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94850">
      <w:pPr>
        <w:bidi w:val="0"/>
        <w:jc w:val="center"/>
        <w:rPr>
          <w:rFonts w:hint="eastAsia" w:ascii="宋体" w:hAnsi="宋体" w:eastAsia="宋体" w:cs="宋体"/>
          <w:b/>
          <w:bCs/>
          <w:sz w:val="36"/>
          <w:szCs w:val="32"/>
        </w:rPr>
      </w:pPr>
      <w:r>
        <w:rPr>
          <w:rFonts w:hint="eastAsia" w:ascii="宋体" w:hAnsi="宋体" w:eastAsia="宋体" w:cs="宋体"/>
          <w:b/>
          <w:bCs/>
          <w:sz w:val="36"/>
          <w:szCs w:val="32"/>
        </w:rPr>
        <w:t>玉林市玉州区城北街道社区卫生服务中心2026年-2027年物业管理服务采购需求</w:t>
      </w:r>
    </w:p>
    <w:p w14:paraId="687811DC">
      <w:pPr>
        <w:pStyle w:val="3"/>
        <w:rPr>
          <w:rFonts w:hint="eastAsia" w:ascii="宋体" w:hAnsi="宋体" w:eastAsia="宋体" w:cs="宋体"/>
        </w:rPr>
      </w:pPr>
      <w:r>
        <w:rPr>
          <w:rFonts w:hint="eastAsia" w:ascii="宋体" w:hAnsi="宋体" w:eastAsia="宋体" w:cs="宋体"/>
          <w:b/>
          <w:color w:val="000000"/>
          <w:sz w:val="32"/>
        </w:rPr>
        <w:t>▲一、服务内容</w:t>
      </w:r>
    </w:p>
    <w:p w14:paraId="4CFBF3C6">
      <w:pPr>
        <w:ind w:firstLine="480" w:firstLineChars="200"/>
        <w:rPr>
          <w:rFonts w:hint="eastAsia" w:ascii="宋体" w:hAnsi="宋体" w:eastAsia="宋体" w:cs="宋体"/>
        </w:rPr>
      </w:pPr>
      <w:r>
        <w:rPr>
          <w:rFonts w:hint="eastAsia" w:ascii="宋体" w:hAnsi="宋体" w:eastAsia="宋体" w:cs="宋体"/>
          <w:b w:val="0"/>
          <w:color w:val="000000"/>
          <w:sz w:val="24"/>
        </w:rPr>
        <w:t>服务期限：</w:t>
      </w:r>
      <w:r>
        <w:rPr>
          <w:rFonts w:hint="eastAsia" w:ascii="宋体" w:hAnsi="宋体" w:eastAsia="宋体" w:cs="宋体"/>
          <w:b w:val="0"/>
          <w:color w:val="000000"/>
          <w:sz w:val="24"/>
          <w:lang w:val="en-US" w:eastAsia="zh-CN"/>
        </w:rPr>
        <w:t>1</w:t>
      </w:r>
      <w:r>
        <w:rPr>
          <w:rFonts w:hint="eastAsia" w:ascii="宋体" w:hAnsi="宋体" w:eastAsia="宋体" w:cs="宋体"/>
          <w:b w:val="0"/>
          <w:color w:val="000000"/>
          <w:sz w:val="24"/>
        </w:rPr>
        <w:t>年（自合同签订之日起</w:t>
      </w:r>
      <w:r>
        <w:rPr>
          <w:rFonts w:hint="eastAsia" w:ascii="宋体" w:hAnsi="宋体" w:eastAsia="宋体" w:cs="宋体"/>
          <w:b w:val="0"/>
          <w:color w:val="000000"/>
          <w:sz w:val="24"/>
          <w:lang w:val="en-US" w:eastAsia="zh-CN"/>
        </w:rPr>
        <w:t>12</w:t>
      </w:r>
      <w:r>
        <w:rPr>
          <w:rFonts w:hint="eastAsia" w:ascii="宋体" w:hAnsi="宋体" w:eastAsia="宋体" w:cs="宋体"/>
          <w:b w:val="0"/>
          <w:color w:val="000000"/>
          <w:sz w:val="24"/>
        </w:rPr>
        <w:t>个月，具体合同签订为准）。</w:t>
      </w:r>
    </w:p>
    <w:p w14:paraId="33C06579">
      <w:pPr>
        <w:ind w:firstLine="480" w:firstLineChars="200"/>
        <w:rPr>
          <w:rFonts w:hint="eastAsia" w:ascii="宋体" w:hAnsi="宋体" w:eastAsia="宋体" w:cs="宋体"/>
        </w:rPr>
      </w:pPr>
      <w:r>
        <w:rPr>
          <w:rFonts w:hint="eastAsia" w:ascii="宋体" w:hAnsi="宋体" w:eastAsia="宋体" w:cs="宋体"/>
          <w:b w:val="0"/>
          <w:color w:val="000000"/>
          <w:sz w:val="24"/>
        </w:rPr>
        <w:t>服务地址：玉林市民主北路231号。</w:t>
      </w:r>
    </w:p>
    <w:p w14:paraId="18ED2030">
      <w:pPr>
        <w:pStyle w:val="4"/>
        <w:rPr>
          <w:rFonts w:hint="eastAsia" w:ascii="宋体" w:hAnsi="宋体" w:eastAsia="宋体" w:cs="宋体"/>
        </w:rPr>
      </w:pPr>
      <w:r>
        <w:rPr>
          <w:rFonts w:hint="eastAsia" w:ascii="宋体" w:hAnsi="宋体" w:eastAsia="宋体" w:cs="宋体"/>
          <w:b/>
          <w:color w:val="000000"/>
          <w:sz w:val="28"/>
        </w:rPr>
        <w:t>▲（一）环境卫生保洁服务内容及要求</w:t>
      </w:r>
    </w:p>
    <w:p w14:paraId="217A72D4">
      <w:pPr>
        <w:pStyle w:val="5"/>
        <w:rPr>
          <w:rFonts w:hint="eastAsia" w:ascii="宋体" w:hAnsi="宋体" w:eastAsia="宋体" w:cs="宋体"/>
        </w:rPr>
      </w:pPr>
      <w:r>
        <w:rPr>
          <w:rFonts w:hint="eastAsia" w:ascii="宋体" w:hAnsi="宋体" w:eastAsia="宋体" w:cs="宋体"/>
          <w:b/>
          <w:color w:val="000000"/>
          <w:sz w:val="24"/>
        </w:rPr>
        <w:t>服务内容</w:t>
      </w:r>
    </w:p>
    <w:p w14:paraId="111DF0F2">
      <w:pPr>
        <w:ind w:firstLine="480" w:firstLineChars="200"/>
        <w:rPr>
          <w:rFonts w:hint="eastAsia" w:ascii="宋体" w:hAnsi="宋体" w:eastAsia="宋体" w:cs="宋体"/>
        </w:rPr>
      </w:pPr>
      <w:r>
        <w:rPr>
          <w:rFonts w:hint="eastAsia" w:ascii="宋体" w:hAnsi="宋体" w:eastAsia="宋体" w:cs="宋体"/>
          <w:b w:val="0"/>
          <w:color w:val="000000"/>
          <w:sz w:val="24"/>
        </w:rPr>
        <w:t>1.医疗业务区：包括病房、大厅、通道、楼梯、墙体内玻璃窗、电梯轿厢、公共卫生间（不包括疏通厕所）等保洁和维护管理工作。</w:t>
      </w:r>
    </w:p>
    <w:p w14:paraId="61A2EE43">
      <w:pPr>
        <w:ind w:firstLine="480" w:firstLineChars="200"/>
        <w:rPr>
          <w:rFonts w:hint="eastAsia" w:ascii="宋体" w:hAnsi="宋体" w:eastAsia="宋体" w:cs="宋体"/>
        </w:rPr>
      </w:pPr>
      <w:r>
        <w:rPr>
          <w:rFonts w:hint="eastAsia" w:ascii="宋体" w:hAnsi="宋体" w:eastAsia="宋体" w:cs="宋体"/>
          <w:b w:val="0"/>
          <w:color w:val="000000"/>
          <w:sz w:val="24"/>
        </w:rPr>
        <w:t>2.行政办公区：行政办公室、会议室等楼房内外区域及外围保洁和维护管理工作。</w:t>
      </w:r>
    </w:p>
    <w:p w14:paraId="08AE5ED1">
      <w:pPr>
        <w:ind w:firstLine="480" w:firstLineChars="200"/>
        <w:rPr>
          <w:rFonts w:hint="eastAsia" w:ascii="宋体" w:hAnsi="宋体" w:eastAsia="宋体" w:cs="宋体"/>
        </w:rPr>
      </w:pPr>
      <w:r>
        <w:rPr>
          <w:rFonts w:hint="eastAsia" w:ascii="宋体" w:hAnsi="宋体" w:eastAsia="宋体" w:cs="宋体"/>
          <w:b w:val="0"/>
          <w:color w:val="000000"/>
          <w:sz w:val="24"/>
        </w:rPr>
        <w:t>3.外围：地面、停车场、通道等保洁和维护管理工作。</w:t>
      </w:r>
    </w:p>
    <w:p w14:paraId="518DE791">
      <w:pPr>
        <w:ind w:firstLine="480" w:firstLineChars="200"/>
        <w:rPr>
          <w:rFonts w:hint="eastAsia" w:ascii="宋体" w:hAnsi="宋体" w:eastAsia="宋体" w:cs="宋体"/>
        </w:rPr>
      </w:pPr>
      <w:r>
        <w:rPr>
          <w:rFonts w:hint="eastAsia" w:ascii="宋体" w:hAnsi="宋体" w:eastAsia="宋体" w:cs="宋体"/>
          <w:b w:val="0"/>
          <w:color w:val="000000"/>
          <w:sz w:val="24"/>
        </w:rPr>
        <w:t>4.医疗垃圾暂存点：负责医疗垃圾收集、登记及转运交接，医疗垃圾分类收集装箱，室内及周边保洁和消毒工作。</w:t>
      </w:r>
    </w:p>
    <w:p w14:paraId="2CB9DF71">
      <w:pPr>
        <w:ind w:firstLine="480" w:firstLineChars="200"/>
        <w:rPr>
          <w:rFonts w:hint="eastAsia" w:ascii="宋体" w:hAnsi="宋体" w:eastAsia="宋体" w:cs="宋体"/>
        </w:rPr>
      </w:pPr>
      <w:r>
        <w:rPr>
          <w:rFonts w:hint="eastAsia" w:ascii="宋体" w:hAnsi="宋体" w:eastAsia="宋体" w:cs="宋体"/>
          <w:b w:val="0"/>
          <w:color w:val="000000"/>
          <w:sz w:val="24"/>
        </w:rPr>
        <w:t>5.生活垃圾暂存处每天清洁，定期消毒；生活区垃圾清运到生活垃圾暂存点。</w:t>
      </w:r>
    </w:p>
    <w:p w14:paraId="787A351F">
      <w:pPr>
        <w:ind w:firstLine="480" w:firstLineChars="200"/>
        <w:rPr>
          <w:rFonts w:hint="eastAsia" w:ascii="宋体" w:hAnsi="宋体" w:eastAsia="宋体" w:cs="宋体"/>
        </w:rPr>
      </w:pPr>
      <w:r>
        <w:rPr>
          <w:rFonts w:hint="eastAsia" w:ascii="宋体" w:hAnsi="宋体" w:eastAsia="宋体" w:cs="宋体"/>
          <w:b w:val="0"/>
          <w:color w:val="000000"/>
          <w:sz w:val="24"/>
        </w:rPr>
        <w:t>6.相关台账造册记录。</w:t>
      </w:r>
    </w:p>
    <w:p w14:paraId="41349999">
      <w:pPr>
        <w:ind w:firstLine="480" w:firstLineChars="200"/>
        <w:rPr>
          <w:rFonts w:hint="eastAsia" w:ascii="宋体" w:hAnsi="宋体" w:eastAsia="宋体" w:cs="宋体"/>
        </w:rPr>
      </w:pPr>
      <w:r>
        <w:rPr>
          <w:rFonts w:hint="eastAsia" w:ascii="宋体" w:hAnsi="宋体" w:eastAsia="宋体" w:cs="宋体"/>
          <w:b w:val="0"/>
          <w:color w:val="000000"/>
          <w:sz w:val="24"/>
        </w:rPr>
        <w:t>7.定期除四害：负责全院范围内灭鼠、灭蚊、灭蝇、灭蟑螂等病媒生物防制工作，定期开展消杀，布置防制设施，做好消杀记录及相关台账。</w:t>
      </w:r>
    </w:p>
    <w:p w14:paraId="09113534">
      <w:pPr>
        <w:pStyle w:val="5"/>
        <w:rPr>
          <w:rFonts w:hint="eastAsia" w:ascii="宋体" w:hAnsi="宋体" w:eastAsia="宋体" w:cs="宋体"/>
        </w:rPr>
      </w:pPr>
      <w:r>
        <w:rPr>
          <w:rFonts w:hint="eastAsia" w:ascii="宋体" w:hAnsi="宋体" w:eastAsia="宋体" w:cs="宋体"/>
          <w:b/>
          <w:color w:val="000000"/>
          <w:sz w:val="24"/>
        </w:rPr>
        <w:t>服务要求</w:t>
      </w:r>
    </w:p>
    <w:p w14:paraId="4A6C1B4A">
      <w:pPr>
        <w:ind w:firstLine="480" w:firstLineChars="200"/>
        <w:rPr>
          <w:rFonts w:hint="eastAsia" w:ascii="宋体" w:hAnsi="宋体" w:eastAsia="宋体" w:cs="宋体"/>
        </w:rPr>
      </w:pPr>
      <w:r>
        <w:rPr>
          <w:rFonts w:hint="eastAsia" w:ascii="宋体" w:hAnsi="宋体" w:eastAsia="宋体" w:cs="宋体"/>
          <w:b w:val="0"/>
          <w:color w:val="000000"/>
          <w:sz w:val="24"/>
        </w:rPr>
        <w:t>（1）所有清洁卫生工作均应在规定时间内做到8小时保洁，保证动态状况下的清洁卫生。</w:t>
      </w:r>
    </w:p>
    <w:p w14:paraId="0F9803A0">
      <w:pPr>
        <w:ind w:firstLine="480" w:firstLineChars="200"/>
        <w:rPr>
          <w:rFonts w:hint="eastAsia" w:ascii="宋体" w:hAnsi="宋体" w:eastAsia="宋体" w:cs="宋体"/>
        </w:rPr>
      </w:pPr>
      <w:r>
        <w:rPr>
          <w:rFonts w:hint="eastAsia" w:ascii="宋体" w:hAnsi="宋体" w:eastAsia="宋体" w:cs="宋体"/>
          <w:b w:val="0"/>
          <w:color w:val="000000"/>
          <w:sz w:val="24"/>
        </w:rPr>
        <w:t>（2）按政府有关规定和医院规章制度管理好医疗废弃物，每天清晨及中午将医疗废弃物密闭送到指定地点，并严格做好签收手续。</w:t>
      </w:r>
    </w:p>
    <w:p w14:paraId="581875C0">
      <w:pPr>
        <w:ind w:firstLine="480" w:firstLineChars="200"/>
        <w:rPr>
          <w:rFonts w:hint="eastAsia" w:ascii="宋体" w:hAnsi="宋体" w:eastAsia="宋体" w:cs="宋体"/>
        </w:rPr>
      </w:pPr>
      <w:r>
        <w:rPr>
          <w:rFonts w:hint="eastAsia" w:ascii="宋体" w:hAnsi="宋体" w:eastAsia="宋体" w:cs="宋体"/>
          <w:b w:val="0"/>
          <w:color w:val="000000"/>
          <w:sz w:val="24"/>
        </w:rPr>
        <w:t>（3）门诊大厅：地面随时保洁，地面每天清洁消毒，每天收2次垃圾，指示牌、金属件、内墙、宣传橱窗、垃圾桶、各种门定期清洁消毒。</w:t>
      </w:r>
    </w:p>
    <w:p w14:paraId="44868263">
      <w:pPr>
        <w:ind w:firstLine="480" w:firstLineChars="200"/>
        <w:rPr>
          <w:rFonts w:hint="eastAsia" w:ascii="宋体" w:hAnsi="宋体" w:eastAsia="宋体" w:cs="宋体"/>
        </w:rPr>
      </w:pPr>
      <w:r>
        <w:rPr>
          <w:rFonts w:hint="eastAsia" w:ascii="宋体" w:hAnsi="宋体" w:eastAsia="宋体" w:cs="宋体"/>
          <w:b w:val="0"/>
          <w:color w:val="000000"/>
          <w:sz w:val="24"/>
        </w:rPr>
        <w:t>（4）电梯间、走廊：地面、垃圾桶随时保洁；电梯门、各种标志门牌、窗台、消防设备、运行显示器每周擦拭消毒1次。</w:t>
      </w:r>
    </w:p>
    <w:p w14:paraId="510E4CC2">
      <w:pPr>
        <w:ind w:firstLine="480" w:firstLineChars="200"/>
        <w:rPr>
          <w:rFonts w:hint="eastAsia" w:ascii="宋体" w:hAnsi="宋体" w:eastAsia="宋体" w:cs="宋体"/>
        </w:rPr>
      </w:pPr>
      <w:r>
        <w:rPr>
          <w:rFonts w:hint="eastAsia" w:ascii="宋体" w:hAnsi="宋体" w:eastAsia="宋体" w:cs="宋体"/>
          <w:b w:val="0"/>
          <w:color w:val="000000"/>
          <w:sz w:val="24"/>
        </w:rPr>
        <w:t>（5）厅面、通道、楼梯每天湿拖一次，动态保洁；卫生间（地面、小便池、蹲坑、门隔断、洗手盆）每天清洁后消毒。</w:t>
      </w:r>
    </w:p>
    <w:p w14:paraId="5E154C5C">
      <w:pPr>
        <w:ind w:firstLine="480" w:firstLineChars="200"/>
        <w:rPr>
          <w:rFonts w:hint="eastAsia" w:ascii="宋体" w:hAnsi="宋体" w:eastAsia="宋体" w:cs="宋体"/>
        </w:rPr>
      </w:pPr>
      <w:r>
        <w:rPr>
          <w:rFonts w:hint="eastAsia" w:ascii="宋体" w:hAnsi="宋体" w:eastAsia="宋体" w:cs="宋体"/>
          <w:b w:val="0"/>
          <w:color w:val="000000"/>
          <w:sz w:val="24"/>
        </w:rPr>
        <w:t>（6）发热哨点：地面、厕所开诊时2次/日，不开诊1次/周；门窗、墙壁1次/半月；按要求清洁空调滤网和洗消物品。</w:t>
      </w:r>
    </w:p>
    <w:p w14:paraId="5EFD4218">
      <w:pPr>
        <w:ind w:firstLine="480" w:firstLineChars="200"/>
        <w:rPr>
          <w:rFonts w:hint="eastAsia" w:ascii="宋体" w:hAnsi="宋体" w:eastAsia="宋体" w:cs="宋体"/>
        </w:rPr>
      </w:pPr>
      <w:r>
        <w:rPr>
          <w:rFonts w:hint="eastAsia" w:ascii="宋体" w:hAnsi="宋体" w:eastAsia="宋体" w:cs="宋体"/>
          <w:b w:val="0"/>
          <w:color w:val="000000"/>
          <w:sz w:val="24"/>
        </w:rPr>
        <w:t>（7）院内垃圾处理：生活垃圾与医疗垃圾分类并运送至指定地点；院内外围地面随时保洁，发现污水、杂物、痰渍及时冲刷干净，及时清理雨后积水。</w:t>
      </w:r>
    </w:p>
    <w:p w14:paraId="0E6D0CC7">
      <w:pPr>
        <w:ind w:firstLine="480" w:firstLineChars="200"/>
        <w:rPr>
          <w:rFonts w:hint="eastAsia" w:ascii="宋体" w:hAnsi="宋体" w:eastAsia="宋体" w:cs="宋体"/>
        </w:rPr>
      </w:pPr>
      <w:r>
        <w:rPr>
          <w:rFonts w:hint="eastAsia" w:ascii="宋体" w:hAnsi="宋体" w:eastAsia="宋体" w:cs="宋体"/>
          <w:b w:val="0"/>
          <w:color w:val="000000"/>
          <w:sz w:val="24"/>
        </w:rPr>
        <w:t>（8）完成院办交给的临时任务。</w:t>
      </w:r>
    </w:p>
    <w:p w14:paraId="77B806F8">
      <w:pPr>
        <w:ind w:firstLine="480" w:firstLineChars="200"/>
        <w:rPr>
          <w:rFonts w:hint="eastAsia" w:ascii="宋体" w:hAnsi="宋体" w:eastAsia="宋体" w:cs="宋体"/>
        </w:rPr>
      </w:pPr>
      <w:r>
        <w:rPr>
          <w:rFonts w:hint="eastAsia" w:ascii="宋体" w:hAnsi="宋体" w:eastAsia="宋体" w:cs="宋体"/>
          <w:b w:val="0"/>
          <w:color w:val="000000"/>
          <w:sz w:val="24"/>
        </w:rPr>
        <w:t>（9）除四害工作要求：每月定期开展灭鼠、灭蚊、灭蝇、灭蟑螂消杀工作，覆盖医疗区、办公区、外围、垃圾暂存点等重点区域；选用国家规定允许使用的低毒、安全消杀药剂，投放规范、专人负责，避免污染医疗环境及患者用品；消杀后及时清理鼠尸、虫尸及残留物，并做好消杀时间、区域、药剂用量、作业人员等台账记录。</w:t>
      </w:r>
    </w:p>
    <w:p w14:paraId="5D44BC4F">
      <w:pPr>
        <w:pStyle w:val="5"/>
        <w:rPr>
          <w:rFonts w:hint="eastAsia" w:ascii="宋体" w:hAnsi="宋体" w:eastAsia="宋体" w:cs="宋体"/>
        </w:rPr>
      </w:pPr>
      <w:r>
        <w:rPr>
          <w:rFonts w:hint="eastAsia" w:ascii="宋体" w:hAnsi="宋体" w:eastAsia="宋体" w:cs="宋体"/>
          <w:b/>
          <w:color w:val="000000"/>
          <w:sz w:val="24"/>
        </w:rPr>
        <w:t>服务标准</w:t>
      </w:r>
    </w:p>
    <w:p w14:paraId="6A82C30D">
      <w:pPr>
        <w:ind w:firstLine="480" w:firstLineChars="200"/>
        <w:rPr>
          <w:rFonts w:hint="eastAsia" w:ascii="宋体" w:hAnsi="宋体" w:eastAsia="宋体" w:cs="宋体"/>
        </w:rPr>
      </w:pPr>
      <w:r>
        <w:rPr>
          <w:rFonts w:hint="eastAsia" w:ascii="宋体" w:hAnsi="宋体" w:eastAsia="宋体" w:cs="宋体"/>
          <w:b w:val="0"/>
          <w:color w:val="000000"/>
          <w:sz w:val="24"/>
        </w:rPr>
        <w:t>（1）医疗区地面（含走廊、楼梯）随时保持清洁，做到无垃圾、无痰迹、无烟头、无血迹及呕吐物痕迹、无口香糖。</w:t>
      </w:r>
    </w:p>
    <w:p w14:paraId="65510FE4">
      <w:pPr>
        <w:ind w:firstLine="480" w:firstLineChars="200"/>
        <w:rPr>
          <w:rFonts w:hint="eastAsia" w:ascii="宋体" w:hAnsi="宋体" w:eastAsia="宋体" w:cs="宋体"/>
        </w:rPr>
      </w:pPr>
      <w:r>
        <w:rPr>
          <w:rFonts w:hint="eastAsia" w:ascii="宋体" w:hAnsi="宋体" w:eastAsia="宋体" w:cs="宋体"/>
          <w:b w:val="0"/>
          <w:color w:val="000000"/>
          <w:sz w:val="24"/>
        </w:rPr>
        <w:t>（2）诊疗大楼的大厅及走廊，在约定保洁工作时间内随时保持洁净，回南天及雨天加强干燥处理。</w:t>
      </w:r>
    </w:p>
    <w:p w14:paraId="12D5E79F">
      <w:pPr>
        <w:ind w:firstLine="480" w:firstLineChars="200"/>
        <w:rPr>
          <w:rFonts w:hint="eastAsia" w:ascii="宋体" w:hAnsi="宋体" w:eastAsia="宋体" w:cs="宋体"/>
        </w:rPr>
      </w:pPr>
      <w:r>
        <w:rPr>
          <w:rFonts w:hint="eastAsia" w:ascii="宋体" w:hAnsi="宋体" w:eastAsia="宋体" w:cs="宋体"/>
          <w:b w:val="0"/>
          <w:color w:val="000000"/>
          <w:sz w:val="24"/>
        </w:rPr>
        <w:t>（3）内墙、门窗、扶手等手摸无灰尘，外墙2米高度内无明显污迹；玻璃透明净亮、无手印；各物表手摸无灰尘。</w:t>
      </w:r>
    </w:p>
    <w:p w14:paraId="44BECE84">
      <w:pPr>
        <w:ind w:firstLine="480" w:firstLineChars="200"/>
        <w:rPr>
          <w:rFonts w:hint="eastAsia" w:ascii="宋体" w:hAnsi="宋体" w:eastAsia="宋体" w:cs="宋体"/>
        </w:rPr>
      </w:pPr>
      <w:r>
        <w:rPr>
          <w:rFonts w:hint="eastAsia" w:ascii="宋体" w:hAnsi="宋体" w:eastAsia="宋体" w:cs="宋体"/>
          <w:b w:val="0"/>
          <w:color w:val="000000"/>
          <w:sz w:val="24"/>
        </w:rPr>
        <w:t>（4）卫生间（含洗手盆、便器等）无污垢、无异味、无残留粪溺；走廊、室内墙面、天花板无蜘蛛网。</w:t>
      </w:r>
    </w:p>
    <w:p w14:paraId="0BDE54CE">
      <w:pPr>
        <w:ind w:firstLine="480" w:firstLineChars="200"/>
        <w:rPr>
          <w:rFonts w:hint="eastAsia" w:ascii="宋体" w:hAnsi="宋体" w:eastAsia="宋体" w:cs="宋体"/>
        </w:rPr>
      </w:pPr>
      <w:r>
        <w:rPr>
          <w:rFonts w:hint="eastAsia" w:ascii="宋体" w:hAnsi="宋体" w:eastAsia="宋体" w:cs="宋体"/>
          <w:b w:val="0"/>
          <w:color w:val="000000"/>
          <w:sz w:val="24"/>
        </w:rPr>
        <w:t>（5）医疗废弃物管理符合感控要求。</w:t>
      </w:r>
    </w:p>
    <w:p w14:paraId="6673E3A4">
      <w:pPr>
        <w:ind w:firstLine="480" w:firstLineChars="200"/>
        <w:rPr>
          <w:rFonts w:hint="eastAsia" w:ascii="宋体" w:hAnsi="宋体" w:eastAsia="宋体" w:cs="宋体"/>
        </w:rPr>
      </w:pPr>
      <w:r>
        <w:rPr>
          <w:rFonts w:hint="eastAsia" w:ascii="宋体" w:hAnsi="宋体" w:eastAsia="宋体" w:cs="宋体"/>
          <w:b w:val="0"/>
          <w:color w:val="000000"/>
          <w:sz w:val="24"/>
        </w:rPr>
        <w:t>（6）院内外围：路面净、路沿净，果皮桶、垃圾箱外表无明显污迹、无垃圾粘附物；停车场地面无垃圾、纸屑、积水、污渍、杂物。</w:t>
      </w:r>
    </w:p>
    <w:p w14:paraId="48875B7B">
      <w:pPr>
        <w:ind w:firstLine="480" w:firstLineChars="200"/>
        <w:rPr>
          <w:rFonts w:hint="eastAsia" w:ascii="宋体" w:hAnsi="宋体" w:eastAsia="宋体" w:cs="宋体"/>
        </w:rPr>
      </w:pPr>
      <w:r>
        <w:rPr>
          <w:rFonts w:hint="eastAsia" w:ascii="宋体" w:hAnsi="宋体" w:eastAsia="宋体" w:cs="宋体"/>
          <w:b w:val="0"/>
          <w:color w:val="000000"/>
          <w:sz w:val="24"/>
        </w:rPr>
        <w:t>（7）除四害效果：院内四害密度控制在国家规定标准以内，无鼠迹、蟑迹及蚊蝇孳生地，消杀台账完整、可查。</w:t>
      </w:r>
    </w:p>
    <w:p w14:paraId="4EA6A751">
      <w:pPr>
        <w:pStyle w:val="4"/>
        <w:rPr>
          <w:rFonts w:hint="eastAsia" w:ascii="宋体" w:hAnsi="宋体" w:eastAsia="宋体" w:cs="宋体"/>
        </w:rPr>
      </w:pPr>
      <w:r>
        <w:rPr>
          <w:rFonts w:hint="eastAsia" w:ascii="宋体" w:hAnsi="宋体" w:eastAsia="宋体" w:cs="宋体"/>
          <w:b/>
          <w:color w:val="000000"/>
          <w:sz w:val="28"/>
        </w:rPr>
        <w:t>▲（二）洗衣房管理及洗涤服务内容及要求</w:t>
      </w:r>
    </w:p>
    <w:p w14:paraId="024C03D9">
      <w:pPr>
        <w:pStyle w:val="5"/>
        <w:rPr>
          <w:rFonts w:hint="eastAsia" w:ascii="宋体" w:hAnsi="宋体" w:eastAsia="宋体" w:cs="宋体"/>
        </w:rPr>
      </w:pPr>
      <w:r>
        <w:rPr>
          <w:rFonts w:hint="eastAsia" w:ascii="宋体" w:hAnsi="宋体" w:eastAsia="宋体" w:cs="宋体"/>
          <w:b/>
          <w:color w:val="000000"/>
          <w:sz w:val="24"/>
        </w:rPr>
        <w:t>服务内容</w:t>
      </w:r>
    </w:p>
    <w:p w14:paraId="07BA0A81">
      <w:pPr>
        <w:ind w:firstLine="480" w:firstLineChars="200"/>
        <w:rPr>
          <w:rFonts w:hint="eastAsia" w:ascii="宋体" w:hAnsi="宋体" w:eastAsia="宋体" w:cs="宋体"/>
        </w:rPr>
      </w:pPr>
      <w:r>
        <w:rPr>
          <w:rFonts w:hint="eastAsia" w:ascii="宋体" w:hAnsi="宋体" w:eastAsia="宋体" w:cs="宋体"/>
          <w:b w:val="0"/>
          <w:color w:val="000000"/>
          <w:sz w:val="24"/>
        </w:rPr>
        <w:t>1.负责全院被服收集、洗涤、消毒、晾晒、烘干、折叠、打包及干净被服下送工作。</w:t>
      </w:r>
    </w:p>
    <w:p w14:paraId="65FA86EA">
      <w:pPr>
        <w:ind w:firstLine="480" w:firstLineChars="200"/>
        <w:rPr>
          <w:rFonts w:hint="eastAsia" w:ascii="宋体" w:hAnsi="宋体" w:eastAsia="宋体" w:cs="宋体"/>
        </w:rPr>
      </w:pPr>
      <w:r>
        <w:rPr>
          <w:rFonts w:hint="eastAsia" w:ascii="宋体" w:hAnsi="宋体" w:eastAsia="宋体" w:cs="宋体"/>
          <w:b w:val="0"/>
          <w:color w:val="000000"/>
          <w:sz w:val="24"/>
        </w:rPr>
        <w:t>2.办公室、会议室等各类布类用品洗涤、消毒。</w:t>
      </w:r>
    </w:p>
    <w:p w14:paraId="79BAB310">
      <w:pPr>
        <w:ind w:firstLine="480" w:firstLineChars="200"/>
        <w:rPr>
          <w:rFonts w:hint="eastAsia" w:ascii="宋体" w:hAnsi="宋体" w:eastAsia="宋体" w:cs="宋体"/>
        </w:rPr>
      </w:pPr>
      <w:r>
        <w:rPr>
          <w:rFonts w:hint="eastAsia" w:ascii="宋体" w:hAnsi="宋体" w:eastAsia="宋体" w:cs="宋体"/>
          <w:b w:val="0"/>
          <w:color w:val="000000"/>
          <w:sz w:val="24"/>
        </w:rPr>
        <w:t>3.工作场所清洁消毒及相关台账的造册及记录。</w:t>
      </w:r>
    </w:p>
    <w:p w14:paraId="429C3A04">
      <w:pPr>
        <w:pStyle w:val="5"/>
        <w:rPr>
          <w:rFonts w:hint="eastAsia" w:ascii="宋体" w:hAnsi="宋体" w:eastAsia="宋体" w:cs="宋体"/>
        </w:rPr>
      </w:pPr>
      <w:r>
        <w:rPr>
          <w:rFonts w:hint="eastAsia" w:ascii="宋体" w:hAnsi="宋体" w:eastAsia="宋体" w:cs="宋体"/>
          <w:b/>
          <w:color w:val="000000"/>
          <w:sz w:val="24"/>
        </w:rPr>
        <w:t>服务要求</w:t>
      </w:r>
    </w:p>
    <w:p w14:paraId="1AB3B406">
      <w:pPr>
        <w:ind w:firstLine="480" w:firstLineChars="200"/>
        <w:rPr>
          <w:rFonts w:hint="eastAsia" w:ascii="宋体" w:hAnsi="宋体" w:eastAsia="宋体" w:cs="宋体"/>
        </w:rPr>
      </w:pPr>
      <w:r>
        <w:rPr>
          <w:rFonts w:hint="eastAsia" w:ascii="宋体" w:hAnsi="宋体" w:eastAsia="宋体" w:cs="宋体"/>
          <w:b w:val="0"/>
          <w:color w:val="000000"/>
          <w:sz w:val="24"/>
        </w:rPr>
        <w:t>（1）规范使用机器设备，严格洗涤操作程序。</w:t>
      </w:r>
    </w:p>
    <w:p w14:paraId="7E93F08C">
      <w:pPr>
        <w:ind w:firstLine="480" w:firstLineChars="200"/>
        <w:rPr>
          <w:rFonts w:hint="eastAsia" w:ascii="宋体" w:hAnsi="宋体" w:eastAsia="宋体" w:cs="宋体"/>
        </w:rPr>
      </w:pPr>
      <w:r>
        <w:rPr>
          <w:rFonts w:hint="eastAsia" w:ascii="宋体" w:hAnsi="宋体" w:eastAsia="宋体" w:cs="宋体"/>
          <w:b w:val="0"/>
          <w:color w:val="000000"/>
          <w:sz w:val="24"/>
        </w:rPr>
        <w:t>（2）根据感控要求严格织物分类洗涤制度，防止交叉感染；根据织物的材质和颜色分类清洗，清洁织物无明显血迹污渍，干净无异味。</w:t>
      </w:r>
    </w:p>
    <w:p w14:paraId="64B40256">
      <w:pPr>
        <w:ind w:firstLine="480" w:firstLineChars="200"/>
        <w:rPr>
          <w:rFonts w:hint="eastAsia" w:ascii="宋体" w:hAnsi="宋体" w:eastAsia="宋体" w:cs="宋体"/>
        </w:rPr>
      </w:pPr>
      <w:r>
        <w:rPr>
          <w:rFonts w:hint="eastAsia" w:ascii="宋体" w:hAnsi="宋体" w:eastAsia="宋体" w:cs="宋体"/>
          <w:b w:val="0"/>
          <w:color w:val="000000"/>
          <w:sz w:val="24"/>
        </w:rPr>
        <w:t>（3）清洁织物按科室分类打包，及时交接供应；收送布草人员须确保布草数量，严格按交接制度执行。</w:t>
      </w:r>
    </w:p>
    <w:p w14:paraId="303F3695">
      <w:pPr>
        <w:ind w:firstLine="480" w:firstLineChars="200"/>
        <w:rPr>
          <w:rFonts w:hint="eastAsia" w:ascii="宋体" w:hAnsi="宋体" w:eastAsia="宋体" w:cs="宋体"/>
        </w:rPr>
      </w:pPr>
      <w:r>
        <w:rPr>
          <w:rFonts w:hint="eastAsia" w:ascii="宋体" w:hAnsi="宋体" w:eastAsia="宋体" w:cs="宋体"/>
          <w:b w:val="0"/>
          <w:color w:val="000000"/>
          <w:sz w:val="24"/>
        </w:rPr>
        <w:t>（4）所有的布草须严格执行消毒制度；病人被服和医护人员的工作服须分机分批洗涤、烘干，分区域晾晒。</w:t>
      </w:r>
    </w:p>
    <w:p w14:paraId="6FEAD149">
      <w:pPr>
        <w:ind w:firstLine="480" w:firstLineChars="200"/>
        <w:rPr>
          <w:rFonts w:hint="eastAsia" w:ascii="宋体" w:hAnsi="宋体" w:eastAsia="宋体" w:cs="宋体"/>
        </w:rPr>
      </w:pPr>
      <w:r>
        <w:rPr>
          <w:rFonts w:hint="eastAsia" w:ascii="宋体" w:hAnsi="宋体" w:eastAsia="宋体" w:cs="宋体"/>
          <w:b w:val="0"/>
          <w:color w:val="000000"/>
          <w:sz w:val="24"/>
        </w:rPr>
        <w:t>（5）严格洗涤材料的领用手续，节约用水用电用料，控制好洗涤成本；根据感控要求做好各工作区间的日终清洁、消毒工作及周、月大扫除工作。</w:t>
      </w:r>
    </w:p>
    <w:p w14:paraId="159933C3">
      <w:pPr>
        <w:pStyle w:val="4"/>
        <w:rPr>
          <w:rFonts w:hint="eastAsia" w:ascii="宋体" w:hAnsi="宋体" w:eastAsia="宋体" w:cs="宋体"/>
        </w:rPr>
      </w:pPr>
      <w:r>
        <w:rPr>
          <w:rFonts w:hint="eastAsia" w:ascii="宋体" w:hAnsi="宋体" w:eastAsia="宋体" w:cs="宋体"/>
          <w:b/>
          <w:color w:val="000000"/>
          <w:sz w:val="28"/>
        </w:rPr>
        <w:t>▲（三）治安保卫服务内容及要求</w:t>
      </w:r>
    </w:p>
    <w:p w14:paraId="7F55D69B">
      <w:pPr>
        <w:pStyle w:val="5"/>
        <w:rPr>
          <w:rFonts w:hint="eastAsia" w:ascii="宋体" w:hAnsi="宋体" w:eastAsia="宋体" w:cs="宋体"/>
        </w:rPr>
      </w:pPr>
      <w:r>
        <w:rPr>
          <w:rFonts w:hint="eastAsia" w:ascii="宋体" w:hAnsi="宋体" w:eastAsia="宋体" w:cs="宋体"/>
          <w:b/>
          <w:color w:val="000000"/>
          <w:sz w:val="24"/>
        </w:rPr>
        <w:t>服务内容</w:t>
      </w:r>
    </w:p>
    <w:p w14:paraId="1B60BF20">
      <w:pPr>
        <w:ind w:firstLine="480" w:firstLineChars="200"/>
        <w:rPr>
          <w:rFonts w:hint="eastAsia" w:ascii="宋体" w:hAnsi="宋体" w:eastAsia="宋体" w:cs="宋体"/>
        </w:rPr>
      </w:pPr>
      <w:r>
        <w:rPr>
          <w:rFonts w:hint="eastAsia" w:ascii="宋体" w:hAnsi="宋体" w:eastAsia="宋体" w:cs="宋体"/>
          <w:b w:val="0"/>
          <w:color w:val="000000"/>
          <w:sz w:val="24"/>
        </w:rPr>
        <w:t>1.门岗（大门）实行24小时执勤。</w:t>
      </w:r>
    </w:p>
    <w:p w14:paraId="7562BE2F">
      <w:pPr>
        <w:ind w:firstLine="480" w:firstLineChars="200"/>
        <w:rPr>
          <w:rFonts w:hint="eastAsia" w:ascii="宋体" w:hAnsi="宋体" w:eastAsia="宋体" w:cs="宋体"/>
        </w:rPr>
      </w:pPr>
      <w:r>
        <w:rPr>
          <w:rFonts w:hint="eastAsia" w:ascii="宋体" w:hAnsi="宋体" w:eastAsia="宋体" w:cs="宋体"/>
          <w:b w:val="0"/>
          <w:color w:val="000000"/>
          <w:sz w:val="24"/>
        </w:rPr>
        <w:t>2.院内停车场实行24小时车辆秩序维持及巡逻。</w:t>
      </w:r>
    </w:p>
    <w:p w14:paraId="561487F9">
      <w:pPr>
        <w:ind w:firstLine="480" w:firstLineChars="200"/>
        <w:rPr>
          <w:rFonts w:hint="eastAsia" w:ascii="宋体" w:hAnsi="宋体" w:eastAsia="宋体" w:cs="宋体"/>
        </w:rPr>
      </w:pPr>
      <w:r>
        <w:rPr>
          <w:rFonts w:hint="eastAsia" w:ascii="宋体" w:hAnsi="宋体" w:eastAsia="宋体" w:cs="宋体"/>
          <w:b w:val="0"/>
          <w:color w:val="000000"/>
          <w:sz w:val="24"/>
        </w:rPr>
        <w:t>3.发生应急、突发、纠纷及其他治安事件时及时赶赴现场进行维持处置及协调保卫工作，并上报有关部门。</w:t>
      </w:r>
    </w:p>
    <w:p w14:paraId="557A67BE">
      <w:pPr>
        <w:ind w:firstLine="480" w:firstLineChars="200"/>
        <w:rPr>
          <w:rFonts w:hint="eastAsia" w:ascii="宋体" w:hAnsi="宋体" w:eastAsia="宋体" w:cs="宋体"/>
        </w:rPr>
      </w:pPr>
      <w:r>
        <w:rPr>
          <w:rFonts w:hint="eastAsia" w:ascii="宋体" w:hAnsi="宋体" w:eastAsia="宋体" w:cs="宋体"/>
          <w:b w:val="0"/>
          <w:color w:val="000000"/>
          <w:sz w:val="24"/>
        </w:rPr>
        <w:t>4.医院开展检查、活动等秩序维持及巡逻；开展消防安全工作的检查等工作。</w:t>
      </w:r>
    </w:p>
    <w:p w14:paraId="72FA668B">
      <w:pPr>
        <w:ind w:firstLine="480" w:firstLineChars="200"/>
        <w:rPr>
          <w:rFonts w:hint="eastAsia" w:ascii="宋体" w:hAnsi="宋体" w:eastAsia="宋体" w:cs="宋体"/>
        </w:rPr>
      </w:pPr>
      <w:r>
        <w:rPr>
          <w:rFonts w:hint="eastAsia" w:ascii="宋体" w:hAnsi="宋体" w:eastAsia="宋体" w:cs="宋体"/>
          <w:b w:val="0"/>
          <w:color w:val="000000"/>
          <w:sz w:val="24"/>
        </w:rPr>
        <w:t>5.完善各种制度及台账。</w:t>
      </w:r>
    </w:p>
    <w:p w14:paraId="297B95E9">
      <w:pPr>
        <w:pStyle w:val="5"/>
        <w:rPr>
          <w:rFonts w:hint="eastAsia" w:ascii="宋体" w:hAnsi="宋体" w:eastAsia="宋体" w:cs="宋体"/>
        </w:rPr>
      </w:pPr>
      <w:r>
        <w:rPr>
          <w:rFonts w:hint="eastAsia" w:ascii="宋体" w:hAnsi="宋体" w:eastAsia="宋体" w:cs="宋体"/>
          <w:b/>
          <w:color w:val="000000"/>
          <w:sz w:val="24"/>
        </w:rPr>
        <w:t>服务要求</w:t>
      </w:r>
    </w:p>
    <w:p w14:paraId="331FD3F8">
      <w:pPr>
        <w:ind w:firstLine="480" w:firstLineChars="200"/>
        <w:rPr>
          <w:rFonts w:hint="eastAsia" w:ascii="宋体" w:hAnsi="宋体" w:eastAsia="宋体" w:cs="宋体"/>
        </w:rPr>
      </w:pPr>
      <w:r>
        <w:rPr>
          <w:rFonts w:hint="eastAsia" w:ascii="宋体" w:hAnsi="宋体" w:eastAsia="宋体" w:cs="宋体"/>
          <w:b w:val="0"/>
          <w:color w:val="000000"/>
          <w:sz w:val="24"/>
        </w:rPr>
        <w:t>（1）安全保卫管理：保护医护人员和患者的人身、财产安全及医院财产安全；做好五防（防火、防盗、防伤害、防破坏、防自然灾害）；治安巡逻、门岗值勤；阻止院内各类违法犯罪行为；制止、调解、处理院内各类纠纷；向就医者提供咨询、指引以及其他便捷服务；协助院部重要事项开展及其他临时性工作任务。</w:t>
      </w:r>
    </w:p>
    <w:p w14:paraId="6D9A41F1">
      <w:pPr>
        <w:ind w:firstLine="480" w:firstLineChars="200"/>
        <w:rPr>
          <w:rFonts w:hint="eastAsia" w:ascii="宋体" w:hAnsi="宋体" w:eastAsia="宋体" w:cs="宋体"/>
        </w:rPr>
      </w:pPr>
      <w:r>
        <w:rPr>
          <w:rFonts w:hint="eastAsia" w:ascii="宋体" w:hAnsi="宋体" w:eastAsia="宋体" w:cs="宋体"/>
          <w:b w:val="0"/>
          <w:color w:val="000000"/>
          <w:sz w:val="24"/>
        </w:rPr>
        <w:t>（2）车辆交通及车场管理：车辆交通流向管理；交通秩序引导和停放秩序维护；急救、消防通道和重点部位禁停管理；自行车及其他非机动车的停放管理。</w:t>
      </w:r>
    </w:p>
    <w:p w14:paraId="15F3E569">
      <w:pPr>
        <w:ind w:firstLine="480" w:firstLineChars="200"/>
        <w:rPr>
          <w:rFonts w:hint="eastAsia" w:ascii="宋体" w:hAnsi="宋体" w:eastAsia="宋体" w:cs="宋体"/>
        </w:rPr>
      </w:pPr>
      <w:r>
        <w:rPr>
          <w:rFonts w:hint="eastAsia" w:ascii="宋体" w:hAnsi="宋体" w:eastAsia="宋体" w:cs="宋体"/>
          <w:b w:val="0"/>
          <w:color w:val="000000"/>
          <w:sz w:val="24"/>
        </w:rPr>
        <w:t>（3）管理要求：安保人员应服装统一、整洁，挂牌上岗；定期自行组织法律法规、专业知识与技能培训，有系统的体能训练计划和定期的消防演练计划；对医院各种公共应急事件和各种医患纠纷与矛盾负全责，要有完整的应急事件处理预案；坚决服从院职能部门的管理与使用，遵守医院各项行政制度和管理规定；熟悉国家法律法规，爱岗敬业，文明执勤，服从安排，按岗位要求着装，使用文明礼貌用语，说普通话，能听懂本地话；医院如有重要检查、重要嘉宾参观以及其它重要活动时提前通知，中标方应根据院方要求无条件服从；院方有权提出更换不符合院方使用要求的保安人员；严禁值勤人员上班时间仪容不整、缺岗、漏岗、串岗、迟到、早退、巡逻不到位、处置情况不及时等现象发生。</w:t>
      </w:r>
    </w:p>
    <w:p w14:paraId="11C6550F">
      <w:pPr>
        <w:pStyle w:val="4"/>
        <w:rPr>
          <w:rFonts w:hint="eastAsia" w:ascii="宋体" w:hAnsi="宋体" w:eastAsia="宋体" w:cs="宋体"/>
        </w:rPr>
      </w:pPr>
      <w:r>
        <w:rPr>
          <w:rFonts w:hint="eastAsia" w:ascii="宋体" w:hAnsi="宋体" w:eastAsia="宋体" w:cs="宋体"/>
          <w:b/>
          <w:color w:val="000000"/>
          <w:sz w:val="28"/>
        </w:rPr>
        <w:t>▲（四）物业服务人员配置及要求</w:t>
      </w:r>
    </w:p>
    <w:p w14:paraId="0F806513">
      <w:pPr>
        <w:ind w:firstLine="480" w:firstLineChars="200"/>
        <w:rPr>
          <w:rFonts w:hint="eastAsia" w:ascii="宋体" w:hAnsi="宋体" w:eastAsia="宋体" w:cs="宋体"/>
        </w:rPr>
      </w:pPr>
      <w:r>
        <w:rPr>
          <w:rFonts w:hint="eastAsia" w:ascii="宋体" w:hAnsi="宋体" w:eastAsia="宋体" w:cs="宋体"/>
          <w:b w:val="0"/>
          <w:color w:val="000000"/>
          <w:sz w:val="24"/>
        </w:rPr>
        <w:t>本项目配备人员：保洁3人；秩序员1人，合计4人。岗位条件如下：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1020"/>
        <w:gridCol w:w="6577"/>
      </w:tblGrid>
      <w:tr w14:paraId="5E32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74" w:type="dxa"/>
            <w:shd w:val="clear" w:color="auto" w:fill="D9D9D9"/>
            <w:vAlign w:val="center"/>
          </w:tcPr>
          <w:p w14:paraId="4A249D78">
            <w:pPr>
              <w:pStyle w:val="164"/>
              <w:jc w:val="center"/>
              <w:rPr>
                <w:rFonts w:hint="eastAsia" w:ascii="宋体" w:hAnsi="宋体" w:eastAsia="宋体" w:cs="宋体"/>
              </w:rPr>
            </w:pPr>
            <w:r>
              <w:rPr>
                <w:rFonts w:hint="eastAsia" w:ascii="宋体" w:hAnsi="宋体" w:eastAsia="宋体" w:cs="宋体"/>
                <w:b/>
                <w:color w:val="000000"/>
                <w:sz w:val="21"/>
              </w:rPr>
              <w:t>岗位</w:t>
            </w:r>
          </w:p>
        </w:tc>
        <w:tc>
          <w:tcPr>
            <w:tcW w:w="1020" w:type="dxa"/>
            <w:shd w:val="clear" w:color="auto" w:fill="D9D9D9"/>
            <w:vAlign w:val="center"/>
          </w:tcPr>
          <w:p w14:paraId="71BF0774">
            <w:pPr>
              <w:pStyle w:val="164"/>
              <w:jc w:val="center"/>
              <w:rPr>
                <w:rFonts w:hint="eastAsia" w:ascii="宋体" w:hAnsi="宋体" w:eastAsia="宋体" w:cs="宋体"/>
              </w:rPr>
            </w:pPr>
            <w:r>
              <w:rPr>
                <w:rFonts w:hint="eastAsia" w:ascii="宋体" w:hAnsi="宋体" w:eastAsia="宋体" w:cs="宋体"/>
                <w:b/>
                <w:color w:val="000000"/>
                <w:sz w:val="21"/>
              </w:rPr>
              <w:t>人数</w:t>
            </w:r>
          </w:p>
        </w:tc>
        <w:tc>
          <w:tcPr>
            <w:tcW w:w="6576" w:type="dxa"/>
            <w:shd w:val="clear" w:color="auto" w:fill="D9D9D9"/>
            <w:vAlign w:val="center"/>
          </w:tcPr>
          <w:p w14:paraId="34106C25">
            <w:pPr>
              <w:pStyle w:val="164"/>
              <w:jc w:val="center"/>
              <w:rPr>
                <w:rFonts w:hint="eastAsia" w:ascii="宋体" w:hAnsi="宋体" w:eastAsia="宋体" w:cs="宋体"/>
              </w:rPr>
            </w:pPr>
            <w:r>
              <w:rPr>
                <w:rFonts w:hint="eastAsia" w:ascii="宋体" w:hAnsi="宋体" w:eastAsia="宋体" w:cs="宋体"/>
                <w:b/>
                <w:color w:val="000000"/>
                <w:sz w:val="21"/>
              </w:rPr>
              <w:t>岗位条件</w:t>
            </w:r>
          </w:p>
        </w:tc>
      </w:tr>
      <w:tr w14:paraId="0B9B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34C57F47">
            <w:pPr>
              <w:pStyle w:val="164"/>
              <w:jc w:val="center"/>
              <w:rPr>
                <w:rFonts w:hint="eastAsia" w:ascii="宋体" w:hAnsi="宋体" w:eastAsia="宋体" w:cs="宋体"/>
              </w:rPr>
            </w:pPr>
            <w:r>
              <w:rPr>
                <w:rFonts w:hint="eastAsia" w:ascii="宋体" w:hAnsi="宋体" w:eastAsia="宋体" w:cs="宋体"/>
                <w:b w:val="0"/>
                <w:color w:val="000000"/>
                <w:sz w:val="21"/>
              </w:rPr>
              <w:t>保洁员</w:t>
            </w:r>
          </w:p>
        </w:tc>
        <w:tc>
          <w:tcPr>
            <w:tcW w:w="1020" w:type="dxa"/>
            <w:vAlign w:val="center"/>
          </w:tcPr>
          <w:p w14:paraId="2FEB392B">
            <w:pPr>
              <w:pStyle w:val="164"/>
              <w:jc w:val="center"/>
              <w:rPr>
                <w:rFonts w:hint="eastAsia" w:ascii="宋体" w:hAnsi="宋体" w:eastAsia="宋体" w:cs="宋体"/>
              </w:rPr>
            </w:pPr>
            <w:r>
              <w:rPr>
                <w:rFonts w:hint="eastAsia" w:ascii="宋体" w:hAnsi="宋体" w:eastAsia="宋体" w:cs="宋体"/>
                <w:b w:val="0"/>
                <w:color w:val="000000"/>
                <w:sz w:val="21"/>
              </w:rPr>
              <w:t>3人</w:t>
            </w:r>
          </w:p>
        </w:tc>
        <w:tc>
          <w:tcPr>
            <w:tcW w:w="6576" w:type="dxa"/>
            <w:vAlign w:val="center"/>
          </w:tcPr>
          <w:p w14:paraId="51FE0051">
            <w:pPr>
              <w:pStyle w:val="164"/>
              <w:jc w:val="left"/>
              <w:rPr>
                <w:rFonts w:hint="eastAsia" w:ascii="宋体" w:hAnsi="宋体" w:eastAsia="宋体" w:cs="宋体"/>
              </w:rPr>
            </w:pPr>
            <w:r>
              <w:rPr>
                <w:rFonts w:hint="eastAsia" w:ascii="宋体" w:hAnsi="宋体" w:eastAsia="宋体" w:cs="宋体"/>
                <w:b w:val="0"/>
                <w:color w:val="000000"/>
                <w:sz w:val="21"/>
              </w:rPr>
              <w:t>年龄</w:t>
            </w:r>
            <w:r>
              <w:rPr>
                <w:rFonts w:hint="eastAsia" w:ascii="宋体" w:hAnsi="宋体" w:eastAsia="宋体" w:cs="宋体"/>
                <w:b w:val="0"/>
                <w:color w:val="000000"/>
                <w:sz w:val="21"/>
                <w:lang w:val="en-US" w:eastAsia="zh-CN"/>
              </w:rPr>
              <w:t>35</w:t>
            </w:r>
            <w:r>
              <w:rPr>
                <w:rFonts w:hint="eastAsia" w:ascii="宋体" w:hAnsi="宋体" w:eastAsia="宋体" w:cs="宋体"/>
                <w:b w:val="0"/>
                <w:color w:val="000000"/>
                <w:sz w:val="21"/>
              </w:rPr>
              <w:t>-5</w:t>
            </w:r>
            <w:r>
              <w:rPr>
                <w:rFonts w:hint="eastAsia" w:ascii="宋体" w:hAnsi="宋体" w:eastAsia="宋体" w:cs="宋体"/>
                <w:b w:val="0"/>
                <w:color w:val="000000"/>
                <w:sz w:val="21"/>
                <w:lang w:val="en-US" w:eastAsia="zh-CN"/>
              </w:rPr>
              <w:t>0</w:t>
            </w:r>
            <w:r>
              <w:rPr>
                <w:rFonts w:hint="eastAsia" w:ascii="宋体" w:hAnsi="宋体" w:eastAsia="宋体" w:cs="宋体"/>
                <w:b w:val="0"/>
                <w:color w:val="000000"/>
                <w:sz w:val="21"/>
              </w:rPr>
              <w:t>岁；具备小学以上文化程度，工作积极。</w:t>
            </w:r>
          </w:p>
        </w:tc>
      </w:tr>
      <w:tr w14:paraId="31CC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472DCBF3">
            <w:pPr>
              <w:pStyle w:val="164"/>
              <w:jc w:val="center"/>
              <w:rPr>
                <w:rFonts w:hint="eastAsia" w:ascii="宋体" w:hAnsi="宋体" w:eastAsia="宋体" w:cs="宋体"/>
              </w:rPr>
            </w:pPr>
            <w:r>
              <w:rPr>
                <w:rFonts w:hint="eastAsia" w:ascii="宋体" w:hAnsi="宋体" w:eastAsia="宋体" w:cs="宋体"/>
                <w:b w:val="0"/>
                <w:color w:val="000000"/>
                <w:sz w:val="21"/>
              </w:rPr>
              <w:t>秩序员</w:t>
            </w:r>
          </w:p>
        </w:tc>
        <w:tc>
          <w:tcPr>
            <w:tcW w:w="1020" w:type="dxa"/>
            <w:vAlign w:val="center"/>
          </w:tcPr>
          <w:p w14:paraId="6E7C81A1">
            <w:pPr>
              <w:pStyle w:val="164"/>
              <w:jc w:val="center"/>
              <w:rPr>
                <w:rFonts w:hint="eastAsia" w:ascii="宋体" w:hAnsi="宋体" w:eastAsia="宋体" w:cs="宋体"/>
              </w:rPr>
            </w:pPr>
            <w:r>
              <w:rPr>
                <w:rFonts w:hint="eastAsia" w:ascii="宋体" w:hAnsi="宋体" w:eastAsia="宋体" w:cs="宋体"/>
                <w:b w:val="0"/>
                <w:color w:val="000000"/>
                <w:sz w:val="21"/>
              </w:rPr>
              <w:t>1人</w:t>
            </w:r>
          </w:p>
        </w:tc>
        <w:tc>
          <w:tcPr>
            <w:tcW w:w="6576" w:type="dxa"/>
            <w:vAlign w:val="center"/>
          </w:tcPr>
          <w:p w14:paraId="7CEF90F8">
            <w:pPr>
              <w:pStyle w:val="164"/>
              <w:jc w:val="left"/>
              <w:rPr>
                <w:rFonts w:hint="eastAsia" w:ascii="宋体" w:hAnsi="宋体" w:eastAsia="宋体" w:cs="宋体"/>
              </w:rPr>
            </w:pPr>
            <w:r>
              <w:rPr>
                <w:rFonts w:hint="eastAsia" w:ascii="宋体" w:hAnsi="宋体" w:eastAsia="宋体" w:cs="宋体"/>
                <w:b w:val="0"/>
                <w:color w:val="000000"/>
                <w:sz w:val="21"/>
              </w:rPr>
              <w:t>年龄</w:t>
            </w:r>
            <w:r>
              <w:rPr>
                <w:rFonts w:hint="eastAsia" w:ascii="宋体" w:hAnsi="宋体" w:eastAsia="宋体" w:cs="宋体"/>
                <w:b w:val="0"/>
                <w:color w:val="000000"/>
                <w:sz w:val="21"/>
                <w:lang w:val="en-US" w:eastAsia="zh-CN"/>
              </w:rPr>
              <w:t>35</w:t>
            </w:r>
            <w:r>
              <w:rPr>
                <w:rFonts w:hint="eastAsia" w:ascii="宋体" w:hAnsi="宋体" w:eastAsia="宋体" w:cs="宋体"/>
                <w:b w:val="0"/>
                <w:color w:val="000000"/>
                <w:sz w:val="21"/>
              </w:rPr>
              <w:t>-</w:t>
            </w:r>
            <w:r>
              <w:rPr>
                <w:rFonts w:hint="eastAsia" w:ascii="宋体" w:hAnsi="宋体" w:eastAsia="宋体" w:cs="宋体"/>
                <w:b w:val="0"/>
                <w:color w:val="000000"/>
                <w:sz w:val="21"/>
                <w:lang w:val="en-US" w:eastAsia="zh-CN"/>
              </w:rPr>
              <w:t>55</w:t>
            </w:r>
            <w:r>
              <w:rPr>
                <w:rFonts w:hint="eastAsia" w:ascii="宋体" w:hAnsi="宋体" w:eastAsia="宋体" w:cs="宋体"/>
                <w:b w:val="0"/>
                <w:color w:val="000000"/>
                <w:sz w:val="21"/>
              </w:rPr>
              <w:t>岁，1.6米以上的男性，初中以上学历（退伍军人优先），身体健康，能够定期接受安全技能培训，有较强的安全防范能力，能正确使用各级消防设备和器材。</w:t>
            </w:r>
          </w:p>
        </w:tc>
      </w:tr>
      <w:tr w14:paraId="2D8E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1F43C39A">
            <w:pPr>
              <w:pStyle w:val="164"/>
              <w:jc w:val="center"/>
              <w:rPr>
                <w:rFonts w:hint="eastAsia" w:ascii="宋体" w:hAnsi="宋体" w:eastAsia="宋体" w:cs="宋体"/>
              </w:rPr>
            </w:pPr>
            <w:r>
              <w:rPr>
                <w:rFonts w:hint="eastAsia" w:ascii="宋体" w:hAnsi="宋体" w:eastAsia="宋体" w:cs="宋体"/>
                <w:b w:val="0"/>
                <w:color w:val="000000"/>
                <w:sz w:val="21"/>
              </w:rPr>
              <w:t>合计</w:t>
            </w:r>
          </w:p>
        </w:tc>
        <w:tc>
          <w:tcPr>
            <w:tcW w:w="1020" w:type="dxa"/>
            <w:vAlign w:val="center"/>
          </w:tcPr>
          <w:p w14:paraId="556C8672">
            <w:pPr>
              <w:pStyle w:val="164"/>
              <w:jc w:val="center"/>
              <w:rPr>
                <w:rFonts w:hint="eastAsia" w:ascii="宋体" w:hAnsi="宋体" w:eastAsia="宋体" w:cs="宋体"/>
              </w:rPr>
            </w:pPr>
            <w:r>
              <w:rPr>
                <w:rFonts w:hint="eastAsia" w:ascii="宋体" w:hAnsi="宋体" w:eastAsia="宋体" w:cs="宋体"/>
                <w:b w:val="0"/>
                <w:color w:val="000000"/>
                <w:sz w:val="21"/>
              </w:rPr>
              <w:t>4人</w:t>
            </w:r>
          </w:p>
        </w:tc>
        <w:tc>
          <w:tcPr>
            <w:tcW w:w="6576" w:type="dxa"/>
            <w:vAlign w:val="center"/>
          </w:tcPr>
          <w:p w14:paraId="0241C3ED">
            <w:pPr>
              <w:pStyle w:val="164"/>
              <w:jc w:val="left"/>
              <w:rPr>
                <w:rFonts w:hint="eastAsia" w:ascii="宋体" w:hAnsi="宋体" w:eastAsia="宋体" w:cs="宋体"/>
              </w:rPr>
            </w:pPr>
          </w:p>
        </w:tc>
      </w:tr>
    </w:tbl>
    <w:p w14:paraId="5231A010">
      <w:pPr>
        <w:ind w:firstLine="480" w:firstLineChars="200"/>
        <w:rPr>
          <w:rFonts w:hint="eastAsia" w:ascii="宋体" w:hAnsi="宋体" w:eastAsia="宋体" w:cs="宋体"/>
        </w:rPr>
      </w:pPr>
      <w:r>
        <w:rPr>
          <w:rFonts w:hint="eastAsia" w:ascii="宋体" w:hAnsi="宋体" w:eastAsia="宋体" w:cs="宋体"/>
          <w:b w:val="0"/>
          <w:color w:val="000000"/>
          <w:sz w:val="24"/>
        </w:rPr>
        <w:t>注：供应商的报价中必须充分考虑上述人员的工资、按规定提取的保险费用等各项费用，费用构成详见“报价说明”。</w:t>
      </w:r>
    </w:p>
    <w:p w14:paraId="7610B20B">
      <w:pPr>
        <w:pStyle w:val="3"/>
        <w:rPr>
          <w:rFonts w:hint="eastAsia" w:ascii="宋体" w:hAnsi="宋体" w:eastAsia="宋体" w:cs="宋体"/>
        </w:rPr>
      </w:pPr>
      <w:r>
        <w:rPr>
          <w:rFonts w:hint="eastAsia" w:ascii="宋体" w:hAnsi="宋体" w:eastAsia="宋体" w:cs="宋体"/>
          <w:b/>
          <w:color w:val="000000"/>
          <w:sz w:val="32"/>
        </w:rPr>
        <w:t>报价说明</w:t>
      </w:r>
    </w:p>
    <w:p w14:paraId="17A5FBFB">
      <w:pPr>
        <w:ind w:firstLine="480" w:firstLineChars="200"/>
        <w:rPr>
          <w:rFonts w:hint="eastAsia" w:ascii="宋体" w:hAnsi="宋体" w:eastAsia="宋体" w:cs="宋体"/>
        </w:rPr>
      </w:pPr>
      <w:r>
        <w:rPr>
          <w:rFonts w:hint="eastAsia" w:ascii="宋体" w:hAnsi="宋体" w:eastAsia="宋体" w:cs="宋体"/>
          <w:b w:val="0"/>
          <w:color w:val="000000"/>
          <w:sz w:val="24"/>
        </w:rPr>
        <w:t>1.供应商报价不得高于项目采购预算金额</w:t>
      </w:r>
      <w:r>
        <w:rPr>
          <w:rFonts w:hint="eastAsia" w:ascii="宋体" w:hAnsi="宋体" w:eastAsia="宋体" w:cs="宋体"/>
          <w:b w:val="0"/>
          <w:color w:val="000000"/>
          <w:sz w:val="24"/>
          <w:u w:val="single"/>
          <w:lang w:val="en-US" w:eastAsia="zh-CN"/>
        </w:rPr>
        <w:t xml:space="preserve"> 壹拾肆万伍仟元整 </w:t>
      </w:r>
      <w:r>
        <w:rPr>
          <w:rFonts w:hint="eastAsia" w:ascii="宋体" w:hAnsi="宋体" w:eastAsia="宋体" w:cs="宋体"/>
          <w:b w:val="0"/>
          <w:color w:val="000000"/>
          <w:sz w:val="24"/>
        </w:rPr>
        <w:t>（¥</w:t>
      </w:r>
      <w:r>
        <w:rPr>
          <w:rFonts w:hint="eastAsia" w:ascii="宋体" w:hAnsi="宋体" w:eastAsia="宋体" w:cs="宋体"/>
          <w:b w:val="0"/>
          <w:color w:val="000000"/>
          <w:sz w:val="24"/>
          <w:u w:val="single"/>
          <w:lang w:val="en-US" w:eastAsia="zh-CN"/>
        </w:rPr>
        <w:t xml:space="preserve"> </w:t>
      </w:r>
      <w:r>
        <w:rPr>
          <w:rFonts w:hint="eastAsia" w:ascii="宋体" w:hAnsi="宋体" w:eastAsia="宋体" w:cs="宋体"/>
          <w:b w:val="0"/>
          <w:color w:val="000000"/>
          <w:sz w:val="24"/>
          <w:u w:val="single"/>
        </w:rPr>
        <w:t>145</w:t>
      </w:r>
      <w:r>
        <w:rPr>
          <w:rFonts w:hint="eastAsia" w:ascii="宋体" w:hAnsi="宋体" w:eastAsia="宋体" w:cs="宋体"/>
          <w:b w:val="0"/>
          <w:color w:val="000000"/>
          <w:sz w:val="24"/>
          <w:u w:val="single"/>
          <w:lang w:val="en-US" w:eastAsia="zh-CN"/>
        </w:rPr>
        <w:t>000.00元</w:t>
      </w:r>
      <w:r>
        <w:rPr>
          <w:rFonts w:hint="eastAsia" w:ascii="宋体" w:hAnsi="宋体" w:eastAsia="宋体" w:cs="宋体"/>
          <w:b w:val="0"/>
          <w:color w:val="000000"/>
          <w:sz w:val="24"/>
          <w:lang w:val="en-US" w:eastAsia="zh-CN"/>
        </w:rPr>
        <w:t xml:space="preserve"> </w:t>
      </w:r>
      <w:r>
        <w:rPr>
          <w:rFonts w:hint="eastAsia" w:ascii="宋体" w:hAnsi="宋体" w:eastAsia="宋体" w:cs="宋体"/>
          <w:b w:val="0"/>
          <w:color w:val="000000"/>
          <w:sz w:val="24"/>
        </w:rPr>
        <w:t>），否则将被视为无效竞标；</w:t>
      </w:r>
    </w:p>
    <w:p w14:paraId="357B4E2E">
      <w:pPr>
        <w:ind w:firstLine="480" w:firstLineChars="200"/>
        <w:rPr>
          <w:rFonts w:hint="eastAsia" w:ascii="宋体" w:hAnsi="宋体" w:eastAsia="宋体" w:cs="宋体"/>
        </w:rPr>
      </w:pPr>
      <w:r>
        <w:rPr>
          <w:rFonts w:hint="eastAsia" w:ascii="宋体" w:hAnsi="宋体" w:eastAsia="宋体" w:cs="宋体"/>
          <w:b w:val="0"/>
          <w:color w:val="000000"/>
          <w:sz w:val="24"/>
        </w:rPr>
        <w:t>2.报价是履行合同的最终价格，应包括下列（1）至（4）项费用的总和：</w:t>
      </w:r>
    </w:p>
    <w:p w14:paraId="766BB6E7">
      <w:pPr>
        <w:ind w:firstLine="480" w:firstLineChars="200"/>
        <w:rPr>
          <w:rFonts w:hint="eastAsia" w:ascii="宋体" w:hAnsi="宋体" w:eastAsia="宋体" w:cs="宋体"/>
        </w:rPr>
      </w:pPr>
      <w:r>
        <w:rPr>
          <w:rFonts w:hint="eastAsia" w:ascii="宋体" w:hAnsi="宋体" w:eastAsia="宋体" w:cs="宋体"/>
          <w:b w:val="0"/>
          <w:color w:val="000000"/>
          <w:sz w:val="24"/>
        </w:rPr>
        <w:t>（1）按本项目的要求完成所有服务的费用；</w:t>
      </w:r>
    </w:p>
    <w:p w14:paraId="12DD1244">
      <w:pPr>
        <w:ind w:firstLine="480" w:firstLineChars="200"/>
        <w:rPr>
          <w:rFonts w:hint="eastAsia" w:ascii="宋体" w:hAnsi="宋体" w:eastAsia="宋体" w:cs="宋体"/>
        </w:rPr>
      </w:pPr>
      <w:r>
        <w:rPr>
          <w:rFonts w:hint="eastAsia" w:ascii="宋体" w:hAnsi="宋体" w:eastAsia="宋体" w:cs="宋体"/>
          <w:b w:val="0"/>
          <w:color w:val="000000"/>
          <w:sz w:val="24"/>
        </w:rPr>
        <w:t>（2）管理、服务人员的工资、按规定提取的保险费用；</w:t>
      </w:r>
    </w:p>
    <w:p w14:paraId="17170A66">
      <w:pPr>
        <w:ind w:firstLine="480" w:firstLineChars="200"/>
        <w:rPr>
          <w:rFonts w:hint="eastAsia" w:ascii="宋体" w:hAnsi="宋体" w:eastAsia="宋体" w:cs="宋体"/>
        </w:rPr>
      </w:pPr>
      <w:r>
        <w:rPr>
          <w:rFonts w:hint="eastAsia" w:ascii="宋体" w:hAnsi="宋体" w:eastAsia="宋体" w:cs="宋体"/>
          <w:b w:val="0"/>
          <w:color w:val="000000"/>
          <w:sz w:val="24"/>
        </w:rPr>
        <w:t>（3）物业公司合理利润；</w:t>
      </w:r>
    </w:p>
    <w:p w14:paraId="21E606CF">
      <w:pPr>
        <w:ind w:firstLine="480" w:firstLineChars="200"/>
        <w:rPr>
          <w:rFonts w:hint="eastAsia" w:ascii="宋体" w:hAnsi="宋体" w:eastAsia="宋体" w:cs="宋体"/>
        </w:rPr>
      </w:pPr>
      <w:r>
        <w:rPr>
          <w:rFonts w:hint="eastAsia" w:ascii="宋体" w:hAnsi="宋体" w:eastAsia="宋体" w:cs="宋体"/>
          <w:b w:val="0"/>
          <w:color w:val="000000"/>
          <w:sz w:val="24"/>
        </w:rPr>
        <w:t>（4）法定税费。</w:t>
      </w:r>
    </w:p>
    <w:p w14:paraId="7FBCE4B9">
      <w:pPr>
        <w:pStyle w:val="3"/>
        <w:rPr>
          <w:rFonts w:hint="eastAsia" w:ascii="宋体" w:hAnsi="宋体" w:eastAsia="宋体" w:cs="宋体"/>
        </w:rPr>
      </w:pPr>
      <w:r>
        <w:rPr>
          <w:rFonts w:hint="eastAsia" w:ascii="宋体" w:hAnsi="宋体" w:eastAsia="宋体" w:cs="宋体"/>
          <w:b/>
          <w:color w:val="000000"/>
          <w:sz w:val="32"/>
        </w:rPr>
        <w:t>其他要求</w:t>
      </w:r>
    </w:p>
    <w:p w14:paraId="53DF96C8">
      <w:pPr>
        <w:ind w:firstLine="480" w:firstLineChars="200"/>
        <w:rPr>
          <w:rFonts w:hint="eastAsia" w:ascii="宋体" w:hAnsi="宋体" w:eastAsia="宋体" w:cs="宋体"/>
        </w:rPr>
      </w:pPr>
      <w:r>
        <w:rPr>
          <w:rFonts w:hint="eastAsia" w:ascii="宋体" w:hAnsi="宋体" w:eastAsia="宋体" w:cs="宋体"/>
          <w:b w:val="0"/>
          <w:color w:val="000000"/>
          <w:sz w:val="24"/>
        </w:rPr>
        <w:t>1.服务地点：玉林市玉州区城北街道社区卫生服务中心。</w:t>
      </w:r>
    </w:p>
    <w:p w14:paraId="51E35A66">
      <w:pPr>
        <w:ind w:firstLine="480" w:firstLineChars="200"/>
        <w:rPr>
          <w:rFonts w:hint="eastAsia" w:ascii="宋体" w:hAnsi="宋体" w:eastAsia="宋体" w:cs="宋体"/>
        </w:rPr>
      </w:pPr>
      <w:r>
        <w:rPr>
          <w:rFonts w:hint="eastAsia" w:ascii="宋体" w:hAnsi="宋体" w:eastAsia="宋体" w:cs="宋体"/>
          <w:b w:val="0"/>
          <w:color w:val="000000"/>
          <w:sz w:val="24"/>
        </w:rPr>
        <w:t>2.服务期限：</w:t>
      </w:r>
      <w:r>
        <w:rPr>
          <w:rFonts w:hint="eastAsia" w:ascii="宋体" w:hAnsi="宋体" w:eastAsia="宋体" w:cs="宋体"/>
          <w:b w:val="0"/>
          <w:color w:val="000000"/>
          <w:sz w:val="24"/>
          <w:lang w:val="en-US" w:eastAsia="zh-CN"/>
        </w:rPr>
        <w:t>1</w:t>
      </w:r>
      <w:r>
        <w:rPr>
          <w:rFonts w:hint="eastAsia" w:ascii="宋体" w:hAnsi="宋体" w:eastAsia="宋体" w:cs="宋体"/>
          <w:b w:val="0"/>
          <w:color w:val="000000"/>
          <w:sz w:val="24"/>
        </w:rPr>
        <w:t>年（自合同签订之日起</w:t>
      </w:r>
      <w:r>
        <w:rPr>
          <w:rFonts w:hint="eastAsia" w:ascii="宋体" w:hAnsi="宋体" w:eastAsia="宋体" w:cs="宋体"/>
          <w:b w:val="0"/>
          <w:color w:val="000000"/>
          <w:sz w:val="24"/>
          <w:lang w:val="en-US" w:eastAsia="zh-CN"/>
        </w:rPr>
        <w:t>12</w:t>
      </w:r>
      <w:r>
        <w:rPr>
          <w:rFonts w:hint="eastAsia" w:ascii="宋体" w:hAnsi="宋体" w:eastAsia="宋体" w:cs="宋体"/>
          <w:b w:val="0"/>
          <w:color w:val="000000"/>
          <w:sz w:val="24"/>
        </w:rPr>
        <w:t>个月，具体合同签订为准）。</w:t>
      </w:r>
    </w:p>
    <w:p w14:paraId="6B107C41">
      <w:pPr>
        <w:ind w:firstLine="480" w:firstLineChars="200"/>
        <w:rPr>
          <w:rFonts w:hint="eastAsia" w:ascii="宋体" w:hAnsi="宋体" w:eastAsia="宋体" w:cs="宋体"/>
        </w:rPr>
      </w:pPr>
      <w:r>
        <w:rPr>
          <w:rFonts w:hint="eastAsia" w:ascii="宋体" w:hAnsi="宋体" w:eastAsia="宋体" w:cs="宋体"/>
          <w:b w:val="0"/>
          <w:color w:val="000000"/>
          <w:sz w:val="24"/>
        </w:rPr>
        <w:t>3.物业服务费用预算金额：</w:t>
      </w:r>
      <w:r>
        <w:rPr>
          <w:rFonts w:hint="eastAsia" w:ascii="宋体" w:hAnsi="宋体" w:eastAsia="宋体" w:cs="宋体"/>
          <w:b w:val="0"/>
          <w:color w:val="000000"/>
          <w:sz w:val="24"/>
          <w:u w:val="single"/>
          <w:lang w:val="en-US" w:eastAsia="zh-CN"/>
        </w:rPr>
        <w:t xml:space="preserve">            </w:t>
      </w:r>
      <w:r>
        <w:rPr>
          <w:rFonts w:hint="eastAsia" w:ascii="宋体" w:hAnsi="宋体" w:eastAsia="宋体" w:cs="宋体"/>
          <w:b w:val="0"/>
          <w:color w:val="000000"/>
          <w:sz w:val="24"/>
        </w:rPr>
        <w:t>（¥</w:t>
      </w:r>
      <w:r>
        <w:rPr>
          <w:rFonts w:hint="eastAsia" w:ascii="宋体" w:hAnsi="宋体" w:eastAsia="宋体" w:cs="宋体"/>
          <w:b w:val="0"/>
          <w:color w:val="000000"/>
          <w:sz w:val="24"/>
          <w:u w:val="single"/>
          <w:lang w:val="en-US" w:eastAsia="zh-CN"/>
        </w:rPr>
        <w:t xml:space="preserve">            </w:t>
      </w:r>
      <w:r>
        <w:rPr>
          <w:rFonts w:hint="eastAsia" w:ascii="宋体" w:hAnsi="宋体" w:eastAsia="宋体" w:cs="宋体"/>
          <w:b w:val="0"/>
          <w:color w:val="000000"/>
          <w:sz w:val="24"/>
        </w:rPr>
        <w:t>）。</w:t>
      </w:r>
    </w:p>
    <w:p w14:paraId="032B282B">
      <w:pPr>
        <w:ind w:firstLine="480" w:firstLineChars="200"/>
        <w:rPr>
          <w:rFonts w:hint="eastAsia" w:ascii="宋体" w:hAnsi="宋体" w:eastAsia="宋体" w:cs="宋体"/>
        </w:rPr>
      </w:pPr>
      <w:r>
        <w:rPr>
          <w:rFonts w:hint="eastAsia" w:ascii="宋体" w:hAnsi="宋体" w:eastAsia="宋体" w:cs="宋体"/>
          <w:b w:val="0"/>
          <w:color w:val="000000"/>
          <w:sz w:val="24"/>
        </w:rPr>
        <w:t>4.付款方式：甲方按月以转账方式支付〔按成交价（已含成交供应商开发票的税金）的月平均数支付〕，并于次月后</w:t>
      </w:r>
      <w:r>
        <w:rPr>
          <w:rFonts w:hint="eastAsia" w:ascii="宋体" w:hAnsi="宋体" w:eastAsia="宋体" w:cs="宋体"/>
          <w:b w:val="0"/>
          <w:color w:val="000000"/>
          <w:sz w:val="24"/>
          <w:lang w:val="en-US" w:eastAsia="zh-CN"/>
        </w:rPr>
        <w:t>15</w:t>
      </w:r>
      <w:r>
        <w:rPr>
          <w:rFonts w:hint="eastAsia" w:ascii="宋体" w:hAnsi="宋体" w:eastAsia="宋体" w:cs="宋体"/>
          <w:b w:val="0"/>
          <w:color w:val="000000"/>
          <w:sz w:val="24"/>
        </w:rPr>
        <w:t>日前转到乙方指定的银行账户。</w:t>
      </w:r>
    </w:p>
    <w:p w14:paraId="279ED648">
      <w:pPr>
        <w:ind w:firstLine="480" w:firstLineChars="200"/>
        <w:rPr>
          <w:rFonts w:hint="eastAsia" w:ascii="宋体" w:hAnsi="宋体" w:eastAsia="宋体" w:cs="宋体"/>
        </w:rPr>
      </w:pPr>
      <w:r>
        <w:rPr>
          <w:rFonts w:hint="eastAsia" w:ascii="宋体" w:hAnsi="宋体" w:eastAsia="宋体" w:cs="宋体"/>
          <w:b w:val="0"/>
          <w:color w:val="000000"/>
          <w:sz w:val="24"/>
        </w:rPr>
        <w:t>5.售后服务要求：签订合同后，承担编制方在接到电话通知后随传随到，当采购人对服务有疑问时，接到采购人通知后，必须在1小时内赶到现场沟通，按采购人要求出具书面报告给采购人，其他事宜双方按实际情况协商。</w:t>
      </w:r>
    </w:p>
    <w:p w14:paraId="0670EB6D">
      <w:pPr>
        <w:ind w:firstLine="480" w:firstLineChars="200"/>
        <w:rPr>
          <w:rFonts w:hint="eastAsia" w:ascii="宋体" w:hAnsi="宋体" w:eastAsia="宋体" w:cs="宋体"/>
        </w:rPr>
      </w:pPr>
      <w:r>
        <w:rPr>
          <w:rFonts w:hint="eastAsia" w:ascii="宋体" w:hAnsi="宋体" w:eastAsia="宋体" w:cs="宋体"/>
          <w:b w:val="0"/>
          <w:color w:val="000000"/>
          <w:sz w:val="24"/>
        </w:rPr>
        <w:t>6.采购人在中华人民共和国境内使用供应商提供的服务时免受第三方提出的侵犯其专利权或其它知识产权的起诉。如果第三方提出侵权指控，成交人应承担由此而引起的一切法律责任和费用。</w:t>
      </w:r>
    </w:p>
    <w:p w14:paraId="4825518F">
      <w:pPr>
        <w:pStyle w:val="3"/>
        <w:rPr>
          <w:rFonts w:hint="eastAsia" w:ascii="宋体" w:hAnsi="宋体" w:eastAsia="宋体" w:cs="宋体"/>
        </w:rPr>
      </w:pPr>
      <w:r>
        <w:rPr>
          <w:rFonts w:hint="eastAsia" w:ascii="宋体" w:hAnsi="宋体" w:eastAsia="宋体" w:cs="宋体"/>
          <w:b/>
          <w:color w:val="000000"/>
          <w:sz w:val="32"/>
        </w:rPr>
        <w:t>供应商在政采云系统内报价的同时须上传响应文件，包含但不限于以下内容：</w:t>
      </w:r>
    </w:p>
    <w:p w14:paraId="50F897BE">
      <w:pPr>
        <w:ind w:firstLine="480" w:firstLineChars="200"/>
        <w:rPr>
          <w:rFonts w:hint="eastAsia" w:ascii="宋体" w:hAnsi="宋体" w:eastAsia="宋体" w:cs="宋体"/>
        </w:rPr>
      </w:pPr>
      <w:r>
        <w:rPr>
          <w:rFonts w:hint="eastAsia" w:ascii="宋体" w:hAnsi="宋体" w:eastAsia="宋体" w:cs="宋体"/>
          <w:b w:val="0"/>
          <w:color w:val="000000"/>
          <w:sz w:val="24"/>
        </w:rPr>
        <w:t>1.供应商有效的营业执照复印件。</w:t>
      </w:r>
    </w:p>
    <w:p w14:paraId="1E89FE1A">
      <w:pPr>
        <w:ind w:firstLine="480" w:firstLineChars="200"/>
        <w:rPr>
          <w:rFonts w:hint="eastAsia" w:ascii="宋体" w:hAnsi="宋体" w:eastAsia="宋体" w:cs="宋体"/>
        </w:rPr>
      </w:pPr>
      <w:r>
        <w:rPr>
          <w:rFonts w:hint="eastAsia" w:ascii="宋体" w:hAnsi="宋体" w:eastAsia="宋体" w:cs="宋体"/>
          <w:b w:val="0"/>
          <w:color w:val="000000"/>
          <w:sz w:val="24"/>
        </w:rPr>
        <w:t>2.供应商202</w:t>
      </w:r>
      <w:r>
        <w:rPr>
          <w:rFonts w:hint="eastAsia" w:ascii="宋体" w:hAnsi="宋体" w:eastAsia="宋体" w:cs="宋体"/>
          <w:b w:val="0"/>
          <w:color w:val="000000"/>
          <w:sz w:val="24"/>
          <w:lang w:val="en-US" w:eastAsia="zh-CN"/>
        </w:rPr>
        <w:t>5</w:t>
      </w:r>
      <w:r>
        <w:rPr>
          <w:rFonts w:hint="eastAsia" w:ascii="宋体" w:hAnsi="宋体" w:eastAsia="宋体" w:cs="宋体"/>
          <w:b w:val="0"/>
          <w:color w:val="000000"/>
          <w:sz w:val="24"/>
        </w:rPr>
        <w:t>年年度财务状况报告复印件（可以是财务报表或银行出具的资信证明或第三方审计报告等证明材料；2026年新成立的企业按实际产生月份提供财务证明）。</w:t>
      </w:r>
    </w:p>
    <w:p w14:paraId="647055D2">
      <w:pPr>
        <w:ind w:firstLine="480" w:firstLineChars="200"/>
        <w:rPr>
          <w:rFonts w:hint="eastAsia" w:ascii="宋体" w:hAnsi="宋体" w:eastAsia="宋体" w:cs="宋体"/>
        </w:rPr>
      </w:pPr>
      <w:r>
        <w:rPr>
          <w:rFonts w:hint="eastAsia" w:ascii="宋体" w:hAnsi="宋体" w:eastAsia="宋体" w:cs="宋体"/>
          <w:b w:val="0"/>
          <w:color w:val="000000"/>
          <w:sz w:val="24"/>
        </w:rPr>
        <w:t>3.响应文件递交截止之日前半年内任意一个月的依法缴纳税收凭据复印件；依法免税的，必须提供相应文件证明其依法免税。</w:t>
      </w:r>
    </w:p>
    <w:p w14:paraId="531F5D5D">
      <w:pPr>
        <w:ind w:firstLine="480" w:firstLineChars="200"/>
        <w:rPr>
          <w:rFonts w:hint="eastAsia" w:ascii="宋体" w:hAnsi="宋体" w:eastAsia="宋体" w:cs="宋体"/>
        </w:rPr>
      </w:pPr>
      <w:r>
        <w:rPr>
          <w:rFonts w:hint="eastAsia" w:ascii="宋体" w:hAnsi="宋体" w:eastAsia="宋体" w:cs="宋体"/>
          <w:b w:val="0"/>
          <w:color w:val="000000"/>
          <w:sz w:val="24"/>
        </w:rPr>
        <w:t>4.响应文件递交截止之日前半年内任意一个月的依法缴纳社会保障资金的缴费凭证复印件；依法不需要缴纳社会保障资金的，必须提供相应文件证明不需要缴纳社会保障资金。</w:t>
      </w:r>
    </w:p>
    <w:p w14:paraId="63980AC3">
      <w:pPr>
        <w:ind w:firstLine="480" w:firstLineChars="200"/>
        <w:rPr>
          <w:rFonts w:hint="eastAsia" w:ascii="宋体" w:hAnsi="宋体" w:eastAsia="宋体" w:cs="宋体"/>
        </w:rPr>
      </w:pPr>
      <w:r>
        <w:rPr>
          <w:rFonts w:hint="eastAsia" w:ascii="宋体" w:hAnsi="宋体" w:eastAsia="宋体" w:cs="宋体"/>
          <w:b w:val="0"/>
          <w:color w:val="000000"/>
          <w:sz w:val="24"/>
        </w:rPr>
        <w:t>5.供应商采购需求响应偏离情况表（格式见附件一），标▲的要求负偏离报价无效。</w:t>
      </w:r>
    </w:p>
    <w:p w14:paraId="267F90ED">
      <w:pPr>
        <w:ind w:firstLine="480" w:firstLineChars="200"/>
        <w:rPr>
          <w:rFonts w:hint="eastAsia" w:ascii="宋体" w:hAnsi="宋体" w:eastAsia="宋体" w:cs="宋体"/>
        </w:rPr>
      </w:pPr>
      <w:r>
        <w:rPr>
          <w:rFonts w:hint="eastAsia" w:ascii="宋体" w:hAnsi="宋体" w:eastAsia="宋体" w:cs="宋体"/>
          <w:b w:val="0"/>
          <w:color w:val="000000"/>
          <w:sz w:val="24"/>
        </w:rPr>
        <w:t>6.报价表（格式见附件二），超出预算金额报价无效。</w:t>
      </w:r>
    </w:p>
    <w:p w14:paraId="61B8A4A9">
      <w:pPr>
        <w:ind w:firstLine="480" w:firstLineChars="200"/>
        <w:rPr>
          <w:rFonts w:hint="eastAsia" w:ascii="宋体" w:hAnsi="宋体" w:eastAsia="宋体" w:cs="宋体"/>
        </w:rPr>
      </w:pPr>
      <w:r>
        <w:rPr>
          <w:rFonts w:hint="eastAsia" w:ascii="宋体" w:hAnsi="宋体" w:eastAsia="宋体" w:cs="宋体"/>
          <w:b w:val="0"/>
          <w:color w:val="000000"/>
          <w:sz w:val="24"/>
        </w:rPr>
        <w:t>7.参加政府采购活动前3年内在经营活动中没有重大违法记录和不良信用记录的书面声明（格式自拟），以及“信用中国”网站（www.creditchina.gov.cn）、中国政府采购网（www.ccgp.gov.cn）查询结果截图。</w:t>
      </w:r>
    </w:p>
    <w:p w14:paraId="2C3C2A9B">
      <w:pPr>
        <w:ind w:firstLine="480" w:firstLineChars="200"/>
        <w:rPr>
          <w:rFonts w:hint="eastAsia" w:ascii="宋体" w:hAnsi="宋体" w:eastAsia="宋体" w:cs="宋体"/>
        </w:rPr>
      </w:pPr>
      <w:r>
        <w:rPr>
          <w:rFonts w:hint="eastAsia" w:ascii="宋体" w:hAnsi="宋体" w:eastAsia="宋体" w:cs="宋体"/>
          <w:b w:val="0"/>
          <w:color w:val="000000"/>
          <w:sz w:val="24"/>
        </w:rPr>
        <w:t>8.与此项目内容相关的文件。</w:t>
      </w:r>
    </w:p>
    <w:p w14:paraId="5973C510">
      <w:pPr>
        <w:ind w:firstLine="480" w:firstLineChars="200"/>
        <w:rPr>
          <w:rFonts w:hint="eastAsia" w:ascii="宋体" w:hAnsi="宋体" w:eastAsia="宋体" w:cs="宋体"/>
        </w:rPr>
      </w:pPr>
      <w:r>
        <w:rPr>
          <w:rFonts w:hint="eastAsia" w:ascii="宋体" w:hAnsi="宋体" w:eastAsia="宋体" w:cs="宋体"/>
          <w:b w:val="0"/>
          <w:color w:val="000000"/>
          <w:sz w:val="24"/>
        </w:rPr>
        <w:t>9.供应商认为需要提供的其他文件。</w:t>
      </w:r>
    </w:p>
    <w:p w14:paraId="69566F93">
      <w:pPr>
        <w:rPr>
          <w:rFonts w:hint="eastAsia" w:ascii="宋体" w:hAnsi="宋体" w:eastAsia="宋体" w:cs="宋体"/>
          <w:b w:val="0"/>
          <w:color w:val="000000"/>
          <w:sz w:val="24"/>
        </w:rPr>
      </w:pPr>
    </w:p>
    <w:p w14:paraId="14A0F69B">
      <w:pPr>
        <w:rPr>
          <w:rFonts w:hint="eastAsia" w:ascii="宋体" w:hAnsi="宋体" w:eastAsia="宋体" w:cs="宋体"/>
          <w:b w:val="0"/>
          <w:color w:val="000000"/>
          <w:sz w:val="24"/>
        </w:rPr>
      </w:pPr>
    </w:p>
    <w:p w14:paraId="669FB681">
      <w:pPr>
        <w:rPr>
          <w:rFonts w:hint="eastAsia" w:ascii="宋体" w:hAnsi="宋体" w:eastAsia="宋体" w:cs="宋体"/>
        </w:rPr>
      </w:pPr>
      <w:bookmarkStart w:id="0" w:name="_GoBack"/>
      <w:bookmarkEnd w:id="0"/>
      <w:r>
        <w:rPr>
          <w:rFonts w:hint="eastAsia" w:ascii="宋体" w:hAnsi="宋体" w:eastAsia="宋体" w:cs="宋体"/>
          <w:b w:val="0"/>
          <w:color w:val="000000"/>
          <w:sz w:val="24"/>
        </w:rPr>
        <w:t>附件一：</w:t>
      </w:r>
    </w:p>
    <w:p w14:paraId="0FF253B4">
      <w:pPr>
        <w:jc w:val="center"/>
        <w:rPr>
          <w:rFonts w:hint="eastAsia" w:ascii="宋体" w:hAnsi="宋体" w:eastAsia="宋体" w:cs="宋体"/>
        </w:rPr>
      </w:pPr>
      <w:r>
        <w:rPr>
          <w:rFonts w:hint="eastAsia" w:ascii="宋体" w:hAnsi="宋体" w:eastAsia="宋体" w:cs="宋体"/>
          <w:b w:val="0"/>
          <w:color w:val="000000"/>
          <w:sz w:val="24"/>
        </w:rPr>
        <w:t>采购需求响应偏离情况表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2835"/>
        <w:gridCol w:w="2835"/>
        <w:gridCol w:w="2494"/>
      </w:tblGrid>
      <w:tr w14:paraId="7573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shd w:val="clear" w:color="auto" w:fill="D9D9D9"/>
            <w:vAlign w:val="center"/>
          </w:tcPr>
          <w:p w14:paraId="7484A67A">
            <w:pPr>
              <w:pStyle w:val="164"/>
              <w:jc w:val="center"/>
              <w:rPr>
                <w:rFonts w:hint="eastAsia" w:ascii="宋体" w:hAnsi="宋体" w:eastAsia="宋体" w:cs="宋体"/>
              </w:rPr>
            </w:pPr>
            <w:r>
              <w:rPr>
                <w:rFonts w:hint="eastAsia" w:ascii="宋体" w:hAnsi="宋体" w:eastAsia="宋体" w:cs="宋体"/>
                <w:b/>
                <w:color w:val="000000"/>
                <w:sz w:val="21"/>
              </w:rPr>
              <w:t>序号</w:t>
            </w:r>
          </w:p>
        </w:tc>
        <w:tc>
          <w:tcPr>
            <w:tcW w:w="2835" w:type="dxa"/>
            <w:shd w:val="clear" w:color="auto" w:fill="D9D9D9"/>
            <w:vAlign w:val="center"/>
          </w:tcPr>
          <w:p w14:paraId="4CFF6578">
            <w:pPr>
              <w:pStyle w:val="164"/>
              <w:jc w:val="center"/>
              <w:rPr>
                <w:rFonts w:hint="eastAsia" w:ascii="宋体" w:hAnsi="宋体" w:eastAsia="宋体" w:cs="宋体"/>
              </w:rPr>
            </w:pPr>
            <w:r>
              <w:rPr>
                <w:rFonts w:hint="eastAsia" w:ascii="宋体" w:hAnsi="宋体" w:eastAsia="宋体" w:cs="宋体"/>
                <w:b/>
                <w:color w:val="000000"/>
                <w:sz w:val="21"/>
              </w:rPr>
              <w:t>条款要求</w:t>
            </w:r>
          </w:p>
        </w:tc>
        <w:tc>
          <w:tcPr>
            <w:tcW w:w="2835" w:type="dxa"/>
            <w:shd w:val="clear" w:color="auto" w:fill="D9D9D9"/>
            <w:vAlign w:val="center"/>
          </w:tcPr>
          <w:p w14:paraId="68FF17FE">
            <w:pPr>
              <w:pStyle w:val="164"/>
              <w:jc w:val="center"/>
              <w:rPr>
                <w:rFonts w:hint="eastAsia" w:ascii="宋体" w:hAnsi="宋体" w:eastAsia="宋体" w:cs="宋体"/>
              </w:rPr>
            </w:pPr>
            <w:r>
              <w:rPr>
                <w:rFonts w:hint="eastAsia" w:ascii="宋体" w:hAnsi="宋体" w:eastAsia="宋体" w:cs="宋体"/>
                <w:b/>
                <w:color w:val="000000"/>
                <w:sz w:val="21"/>
              </w:rPr>
              <w:t>供应商响应内容</w:t>
            </w:r>
          </w:p>
        </w:tc>
        <w:tc>
          <w:tcPr>
            <w:tcW w:w="2494" w:type="dxa"/>
            <w:shd w:val="clear" w:color="auto" w:fill="D9D9D9"/>
            <w:vAlign w:val="center"/>
          </w:tcPr>
          <w:p w14:paraId="3F88B00A">
            <w:pPr>
              <w:pStyle w:val="164"/>
              <w:jc w:val="center"/>
              <w:rPr>
                <w:rFonts w:hint="eastAsia" w:ascii="宋体" w:hAnsi="宋体" w:eastAsia="宋体" w:cs="宋体"/>
              </w:rPr>
            </w:pPr>
            <w:r>
              <w:rPr>
                <w:rFonts w:hint="eastAsia" w:ascii="宋体" w:hAnsi="宋体" w:eastAsia="宋体" w:cs="宋体"/>
                <w:b/>
                <w:color w:val="000000"/>
                <w:sz w:val="21"/>
              </w:rPr>
              <w:t>偏离说明</w:t>
            </w:r>
          </w:p>
        </w:tc>
      </w:tr>
      <w:tr w14:paraId="604B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vAlign w:val="center"/>
          </w:tcPr>
          <w:p w14:paraId="60093C0B">
            <w:pPr>
              <w:pStyle w:val="164"/>
              <w:jc w:val="center"/>
              <w:rPr>
                <w:rFonts w:hint="eastAsia" w:ascii="宋体" w:hAnsi="宋体" w:eastAsia="宋体" w:cs="宋体"/>
              </w:rPr>
            </w:pPr>
            <w:r>
              <w:rPr>
                <w:rFonts w:hint="eastAsia" w:ascii="宋体" w:hAnsi="宋体" w:eastAsia="宋体" w:cs="宋体"/>
                <w:b w:val="0"/>
                <w:color w:val="000000"/>
                <w:sz w:val="21"/>
              </w:rPr>
              <w:t>1</w:t>
            </w:r>
          </w:p>
        </w:tc>
        <w:tc>
          <w:tcPr>
            <w:tcW w:w="2835" w:type="dxa"/>
            <w:vAlign w:val="center"/>
          </w:tcPr>
          <w:p w14:paraId="0659F355">
            <w:pPr>
              <w:pStyle w:val="164"/>
              <w:jc w:val="left"/>
              <w:rPr>
                <w:rFonts w:hint="eastAsia" w:ascii="宋体" w:hAnsi="宋体" w:eastAsia="宋体" w:cs="宋体"/>
              </w:rPr>
            </w:pPr>
          </w:p>
        </w:tc>
        <w:tc>
          <w:tcPr>
            <w:tcW w:w="2835" w:type="dxa"/>
            <w:vAlign w:val="center"/>
          </w:tcPr>
          <w:p w14:paraId="5F4E58D4">
            <w:pPr>
              <w:pStyle w:val="164"/>
              <w:jc w:val="left"/>
              <w:rPr>
                <w:rFonts w:hint="eastAsia" w:ascii="宋体" w:hAnsi="宋体" w:eastAsia="宋体" w:cs="宋体"/>
              </w:rPr>
            </w:pPr>
          </w:p>
        </w:tc>
        <w:tc>
          <w:tcPr>
            <w:tcW w:w="2494" w:type="dxa"/>
            <w:vAlign w:val="center"/>
          </w:tcPr>
          <w:p w14:paraId="008908B7">
            <w:pPr>
              <w:pStyle w:val="164"/>
              <w:jc w:val="left"/>
              <w:rPr>
                <w:rFonts w:hint="eastAsia" w:ascii="宋体" w:hAnsi="宋体" w:eastAsia="宋体" w:cs="宋体"/>
              </w:rPr>
            </w:pPr>
          </w:p>
        </w:tc>
      </w:tr>
      <w:tr w14:paraId="7ECE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vAlign w:val="center"/>
          </w:tcPr>
          <w:p w14:paraId="0FCB17B1">
            <w:pPr>
              <w:pStyle w:val="164"/>
              <w:jc w:val="center"/>
              <w:rPr>
                <w:rFonts w:hint="eastAsia" w:ascii="宋体" w:hAnsi="宋体" w:eastAsia="宋体" w:cs="宋体"/>
              </w:rPr>
            </w:pPr>
            <w:r>
              <w:rPr>
                <w:rFonts w:hint="eastAsia" w:ascii="宋体" w:hAnsi="宋体" w:eastAsia="宋体" w:cs="宋体"/>
                <w:b w:val="0"/>
                <w:color w:val="000000"/>
                <w:sz w:val="21"/>
              </w:rPr>
              <w:t>2</w:t>
            </w:r>
          </w:p>
        </w:tc>
        <w:tc>
          <w:tcPr>
            <w:tcW w:w="2835" w:type="dxa"/>
            <w:vAlign w:val="center"/>
          </w:tcPr>
          <w:p w14:paraId="7B6E39D7">
            <w:pPr>
              <w:pStyle w:val="164"/>
              <w:jc w:val="left"/>
              <w:rPr>
                <w:rFonts w:hint="eastAsia" w:ascii="宋体" w:hAnsi="宋体" w:eastAsia="宋体" w:cs="宋体"/>
              </w:rPr>
            </w:pPr>
          </w:p>
        </w:tc>
        <w:tc>
          <w:tcPr>
            <w:tcW w:w="2835" w:type="dxa"/>
            <w:vAlign w:val="center"/>
          </w:tcPr>
          <w:p w14:paraId="72E3F9CC">
            <w:pPr>
              <w:pStyle w:val="164"/>
              <w:jc w:val="left"/>
              <w:rPr>
                <w:rFonts w:hint="eastAsia" w:ascii="宋体" w:hAnsi="宋体" w:eastAsia="宋体" w:cs="宋体"/>
              </w:rPr>
            </w:pPr>
          </w:p>
        </w:tc>
        <w:tc>
          <w:tcPr>
            <w:tcW w:w="2494" w:type="dxa"/>
            <w:vAlign w:val="center"/>
          </w:tcPr>
          <w:p w14:paraId="54767007">
            <w:pPr>
              <w:pStyle w:val="164"/>
              <w:jc w:val="left"/>
              <w:rPr>
                <w:rFonts w:hint="eastAsia" w:ascii="宋体" w:hAnsi="宋体" w:eastAsia="宋体" w:cs="宋体"/>
              </w:rPr>
            </w:pPr>
          </w:p>
        </w:tc>
      </w:tr>
      <w:tr w14:paraId="6B15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vAlign w:val="center"/>
          </w:tcPr>
          <w:p w14:paraId="58B44E01">
            <w:pPr>
              <w:pStyle w:val="164"/>
              <w:jc w:val="center"/>
              <w:rPr>
                <w:rFonts w:hint="eastAsia" w:ascii="宋体" w:hAnsi="宋体" w:eastAsia="宋体" w:cs="宋体"/>
              </w:rPr>
            </w:pPr>
            <w:r>
              <w:rPr>
                <w:rFonts w:hint="eastAsia" w:ascii="宋体" w:hAnsi="宋体" w:eastAsia="宋体" w:cs="宋体"/>
                <w:b w:val="0"/>
                <w:color w:val="000000"/>
                <w:sz w:val="21"/>
              </w:rPr>
              <w:t>3</w:t>
            </w:r>
          </w:p>
        </w:tc>
        <w:tc>
          <w:tcPr>
            <w:tcW w:w="2835" w:type="dxa"/>
            <w:vAlign w:val="center"/>
          </w:tcPr>
          <w:p w14:paraId="57A43E57">
            <w:pPr>
              <w:pStyle w:val="164"/>
              <w:jc w:val="left"/>
              <w:rPr>
                <w:rFonts w:hint="eastAsia" w:ascii="宋体" w:hAnsi="宋体" w:eastAsia="宋体" w:cs="宋体"/>
              </w:rPr>
            </w:pPr>
          </w:p>
        </w:tc>
        <w:tc>
          <w:tcPr>
            <w:tcW w:w="2835" w:type="dxa"/>
            <w:vAlign w:val="center"/>
          </w:tcPr>
          <w:p w14:paraId="09D24CB0">
            <w:pPr>
              <w:pStyle w:val="164"/>
              <w:jc w:val="left"/>
              <w:rPr>
                <w:rFonts w:hint="eastAsia" w:ascii="宋体" w:hAnsi="宋体" w:eastAsia="宋体" w:cs="宋体"/>
              </w:rPr>
            </w:pPr>
          </w:p>
        </w:tc>
        <w:tc>
          <w:tcPr>
            <w:tcW w:w="2494" w:type="dxa"/>
            <w:vAlign w:val="center"/>
          </w:tcPr>
          <w:p w14:paraId="51F65AC6">
            <w:pPr>
              <w:pStyle w:val="164"/>
              <w:jc w:val="left"/>
              <w:rPr>
                <w:rFonts w:hint="eastAsia" w:ascii="宋体" w:hAnsi="宋体" w:eastAsia="宋体" w:cs="宋体"/>
              </w:rPr>
            </w:pPr>
          </w:p>
        </w:tc>
      </w:tr>
      <w:tr w14:paraId="41DD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vAlign w:val="center"/>
          </w:tcPr>
          <w:p w14:paraId="3E3EC21D">
            <w:pPr>
              <w:pStyle w:val="164"/>
              <w:jc w:val="center"/>
              <w:rPr>
                <w:rFonts w:hint="eastAsia" w:ascii="宋体" w:hAnsi="宋体" w:eastAsia="宋体" w:cs="宋体"/>
              </w:rPr>
            </w:pPr>
            <w:r>
              <w:rPr>
                <w:rFonts w:hint="eastAsia" w:ascii="宋体" w:hAnsi="宋体" w:eastAsia="宋体" w:cs="宋体"/>
                <w:b w:val="0"/>
                <w:color w:val="000000"/>
                <w:sz w:val="21"/>
              </w:rPr>
              <w:t>4</w:t>
            </w:r>
          </w:p>
        </w:tc>
        <w:tc>
          <w:tcPr>
            <w:tcW w:w="2835" w:type="dxa"/>
            <w:vAlign w:val="center"/>
          </w:tcPr>
          <w:p w14:paraId="5571E1E1">
            <w:pPr>
              <w:pStyle w:val="164"/>
              <w:jc w:val="left"/>
              <w:rPr>
                <w:rFonts w:hint="eastAsia" w:ascii="宋体" w:hAnsi="宋体" w:eastAsia="宋体" w:cs="宋体"/>
              </w:rPr>
            </w:pPr>
            <w:r>
              <w:rPr>
                <w:rFonts w:hint="eastAsia" w:ascii="宋体" w:hAnsi="宋体" w:eastAsia="宋体" w:cs="宋体"/>
                <w:b w:val="0"/>
                <w:color w:val="000000"/>
                <w:sz w:val="21"/>
              </w:rPr>
              <w:t>...</w:t>
            </w:r>
          </w:p>
        </w:tc>
        <w:tc>
          <w:tcPr>
            <w:tcW w:w="2835" w:type="dxa"/>
            <w:vAlign w:val="center"/>
          </w:tcPr>
          <w:p w14:paraId="016009AB">
            <w:pPr>
              <w:pStyle w:val="164"/>
              <w:jc w:val="left"/>
              <w:rPr>
                <w:rFonts w:hint="eastAsia" w:ascii="宋体" w:hAnsi="宋体" w:eastAsia="宋体" w:cs="宋体"/>
              </w:rPr>
            </w:pPr>
          </w:p>
        </w:tc>
        <w:tc>
          <w:tcPr>
            <w:tcW w:w="2494" w:type="dxa"/>
            <w:vAlign w:val="center"/>
          </w:tcPr>
          <w:p w14:paraId="7681DD44">
            <w:pPr>
              <w:pStyle w:val="164"/>
              <w:jc w:val="left"/>
              <w:rPr>
                <w:rFonts w:hint="eastAsia" w:ascii="宋体" w:hAnsi="宋体" w:eastAsia="宋体" w:cs="宋体"/>
              </w:rPr>
            </w:pPr>
          </w:p>
        </w:tc>
      </w:tr>
    </w:tbl>
    <w:p w14:paraId="2FA778F6">
      <w:pPr>
        <w:ind w:firstLine="480" w:firstLineChars="200"/>
        <w:rPr>
          <w:rFonts w:hint="eastAsia" w:ascii="宋体" w:hAnsi="宋体" w:eastAsia="宋体" w:cs="宋体"/>
        </w:rPr>
      </w:pPr>
      <w:r>
        <w:rPr>
          <w:rFonts w:hint="eastAsia" w:ascii="宋体" w:hAnsi="宋体" w:eastAsia="宋体" w:cs="宋体"/>
          <w:b w:val="0"/>
          <w:color w:val="000000"/>
          <w:sz w:val="24"/>
        </w:rPr>
        <w:t>注：</w:t>
      </w:r>
    </w:p>
    <w:p w14:paraId="1F5BB678">
      <w:pPr>
        <w:ind w:firstLine="480" w:firstLineChars="200"/>
        <w:rPr>
          <w:rFonts w:hint="eastAsia" w:ascii="宋体" w:hAnsi="宋体" w:eastAsia="宋体" w:cs="宋体"/>
        </w:rPr>
      </w:pPr>
      <w:r>
        <w:rPr>
          <w:rFonts w:hint="eastAsia" w:ascii="宋体" w:hAnsi="宋体" w:eastAsia="宋体" w:cs="宋体"/>
          <w:b w:val="0"/>
          <w:color w:val="000000"/>
          <w:sz w:val="24"/>
        </w:rPr>
        <w:t>1.说明：应对照报价文件“采购需求”逐条作出明确响应，并作出偏离说明。</w:t>
      </w:r>
    </w:p>
    <w:p w14:paraId="658AE788">
      <w:pPr>
        <w:ind w:firstLine="480" w:firstLineChars="200"/>
        <w:rPr>
          <w:rFonts w:hint="eastAsia" w:ascii="宋体" w:hAnsi="宋体" w:eastAsia="宋体" w:cs="宋体"/>
        </w:rPr>
      </w:pPr>
      <w:r>
        <w:rPr>
          <w:rFonts w:hint="eastAsia" w:ascii="宋体" w:hAnsi="宋体" w:eastAsia="宋体" w:cs="宋体"/>
          <w:b w:val="0"/>
          <w:color w:val="000000"/>
          <w:sz w:val="24"/>
        </w:rPr>
        <w:t>2.供应商应根据自身的承诺，对照报价文件要求在“偏离说明”中注明“正偏离”、“负偏离”或者“无偏离”。既不属于“正偏离”也不属于“负偏离”即为“无偏离”。</w:t>
      </w:r>
    </w:p>
    <w:p w14:paraId="0AD17431">
      <w:pPr>
        <w:rPr>
          <w:rFonts w:hint="eastAsia" w:ascii="宋体" w:hAnsi="宋体" w:eastAsia="宋体" w:cs="宋体"/>
        </w:rPr>
      </w:pPr>
      <w:r>
        <w:rPr>
          <w:rFonts w:hint="eastAsia" w:ascii="宋体" w:hAnsi="宋体" w:eastAsia="宋体" w:cs="宋体"/>
          <w:b w:val="0"/>
          <w:color w:val="000000"/>
          <w:sz w:val="24"/>
        </w:rPr>
        <w:t>附件二：</w:t>
      </w:r>
    </w:p>
    <w:p w14:paraId="5E9868DA">
      <w:pPr>
        <w:jc w:val="center"/>
        <w:rPr>
          <w:rFonts w:hint="eastAsia" w:ascii="宋体" w:hAnsi="宋体" w:eastAsia="宋体" w:cs="宋体"/>
        </w:rPr>
      </w:pPr>
      <w:r>
        <w:rPr>
          <w:rFonts w:hint="eastAsia" w:ascii="宋体" w:hAnsi="宋体" w:eastAsia="宋体" w:cs="宋体"/>
          <w:b w:val="0"/>
          <w:color w:val="000000"/>
          <w:sz w:val="24"/>
        </w:rPr>
        <w:t>报  价  表</w:t>
      </w:r>
    </w:p>
    <w:p w14:paraId="60266A2C">
      <w:pPr>
        <w:rPr>
          <w:rFonts w:hint="eastAsia" w:ascii="宋体" w:hAnsi="宋体" w:eastAsia="宋体" w:cs="宋体"/>
        </w:rPr>
      </w:pPr>
      <w:r>
        <w:rPr>
          <w:rFonts w:hint="eastAsia" w:ascii="宋体" w:hAnsi="宋体" w:eastAsia="宋体" w:cs="宋体"/>
          <w:b w:val="0"/>
          <w:color w:val="000000"/>
          <w:sz w:val="24"/>
        </w:rPr>
        <w:t>单位：元</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3175"/>
        <w:gridCol w:w="1020"/>
        <w:gridCol w:w="907"/>
        <w:gridCol w:w="1587"/>
        <w:gridCol w:w="1474"/>
      </w:tblGrid>
      <w:tr w14:paraId="0B4B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shd w:val="clear" w:color="auto" w:fill="D9D9D9"/>
            <w:vAlign w:val="center"/>
          </w:tcPr>
          <w:p w14:paraId="1C274C8B">
            <w:pPr>
              <w:pStyle w:val="164"/>
              <w:jc w:val="center"/>
              <w:rPr>
                <w:rFonts w:hint="eastAsia" w:ascii="宋体" w:hAnsi="宋体" w:eastAsia="宋体" w:cs="宋体"/>
              </w:rPr>
            </w:pPr>
            <w:r>
              <w:rPr>
                <w:rFonts w:hint="eastAsia" w:ascii="宋体" w:hAnsi="宋体" w:eastAsia="宋体" w:cs="宋体"/>
                <w:b/>
                <w:color w:val="000000"/>
                <w:sz w:val="21"/>
              </w:rPr>
              <w:t>序号</w:t>
            </w:r>
          </w:p>
        </w:tc>
        <w:tc>
          <w:tcPr>
            <w:tcW w:w="3175" w:type="dxa"/>
            <w:shd w:val="clear" w:color="auto" w:fill="D9D9D9"/>
            <w:vAlign w:val="center"/>
          </w:tcPr>
          <w:p w14:paraId="7EE276CB">
            <w:pPr>
              <w:pStyle w:val="164"/>
              <w:jc w:val="center"/>
              <w:rPr>
                <w:rFonts w:hint="eastAsia" w:ascii="宋体" w:hAnsi="宋体" w:eastAsia="宋体" w:cs="宋体"/>
              </w:rPr>
            </w:pPr>
            <w:r>
              <w:rPr>
                <w:rFonts w:hint="eastAsia" w:ascii="宋体" w:hAnsi="宋体" w:eastAsia="宋体" w:cs="宋体"/>
                <w:b/>
                <w:color w:val="000000"/>
                <w:sz w:val="21"/>
              </w:rPr>
              <w:t>服务名称</w:t>
            </w:r>
          </w:p>
        </w:tc>
        <w:tc>
          <w:tcPr>
            <w:tcW w:w="1020" w:type="dxa"/>
            <w:shd w:val="clear" w:color="auto" w:fill="D9D9D9"/>
            <w:vAlign w:val="center"/>
          </w:tcPr>
          <w:p w14:paraId="6B6E947E">
            <w:pPr>
              <w:pStyle w:val="164"/>
              <w:jc w:val="center"/>
              <w:rPr>
                <w:rFonts w:hint="eastAsia" w:ascii="宋体" w:hAnsi="宋体" w:eastAsia="宋体" w:cs="宋体"/>
              </w:rPr>
            </w:pPr>
            <w:r>
              <w:rPr>
                <w:rFonts w:hint="eastAsia" w:ascii="宋体" w:hAnsi="宋体" w:eastAsia="宋体" w:cs="宋体"/>
                <w:b/>
                <w:color w:val="000000"/>
                <w:sz w:val="21"/>
              </w:rPr>
              <w:t>数量①</w:t>
            </w:r>
          </w:p>
        </w:tc>
        <w:tc>
          <w:tcPr>
            <w:tcW w:w="907" w:type="dxa"/>
            <w:shd w:val="clear" w:color="auto" w:fill="D9D9D9"/>
            <w:vAlign w:val="center"/>
          </w:tcPr>
          <w:p w14:paraId="3C8F0990">
            <w:pPr>
              <w:pStyle w:val="164"/>
              <w:jc w:val="center"/>
              <w:rPr>
                <w:rFonts w:hint="eastAsia" w:ascii="宋体" w:hAnsi="宋体" w:eastAsia="宋体" w:cs="宋体"/>
              </w:rPr>
            </w:pPr>
            <w:r>
              <w:rPr>
                <w:rFonts w:hint="eastAsia" w:ascii="宋体" w:hAnsi="宋体" w:eastAsia="宋体" w:cs="宋体"/>
                <w:b/>
                <w:color w:val="000000"/>
                <w:sz w:val="21"/>
              </w:rPr>
              <w:t>单位</w:t>
            </w:r>
          </w:p>
        </w:tc>
        <w:tc>
          <w:tcPr>
            <w:tcW w:w="1587" w:type="dxa"/>
            <w:shd w:val="clear" w:color="auto" w:fill="D9D9D9"/>
            <w:vAlign w:val="center"/>
          </w:tcPr>
          <w:p w14:paraId="03045710">
            <w:pPr>
              <w:pStyle w:val="164"/>
              <w:jc w:val="center"/>
              <w:rPr>
                <w:rFonts w:hint="eastAsia" w:ascii="宋体" w:hAnsi="宋体" w:eastAsia="宋体" w:cs="宋体"/>
              </w:rPr>
            </w:pPr>
            <w:r>
              <w:rPr>
                <w:rFonts w:hint="eastAsia" w:ascii="宋体" w:hAnsi="宋体" w:eastAsia="宋体" w:cs="宋体"/>
                <w:b/>
                <w:color w:val="000000"/>
                <w:sz w:val="21"/>
              </w:rPr>
              <w:t>单价（元/月）②</w:t>
            </w:r>
          </w:p>
        </w:tc>
        <w:tc>
          <w:tcPr>
            <w:tcW w:w="1474" w:type="dxa"/>
            <w:shd w:val="clear" w:color="auto" w:fill="D9D9D9"/>
            <w:vAlign w:val="center"/>
          </w:tcPr>
          <w:p w14:paraId="0272BA0F">
            <w:pPr>
              <w:pStyle w:val="164"/>
              <w:jc w:val="center"/>
              <w:rPr>
                <w:rFonts w:hint="eastAsia" w:ascii="宋体" w:hAnsi="宋体" w:eastAsia="宋体" w:cs="宋体"/>
              </w:rPr>
            </w:pPr>
            <w:r>
              <w:rPr>
                <w:rFonts w:hint="eastAsia" w:ascii="宋体" w:hAnsi="宋体" w:eastAsia="宋体" w:cs="宋体"/>
                <w:b/>
                <w:color w:val="000000"/>
                <w:sz w:val="21"/>
              </w:rPr>
              <w:t>竞标总报价（元）③=①×②</w:t>
            </w:r>
          </w:p>
        </w:tc>
      </w:tr>
      <w:tr w14:paraId="345B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 w:type="dxa"/>
            <w:vAlign w:val="center"/>
          </w:tcPr>
          <w:p w14:paraId="6C55860D">
            <w:pPr>
              <w:pStyle w:val="164"/>
              <w:jc w:val="center"/>
              <w:rPr>
                <w:rFonts w:hint="eastAsia" w:ascii="宋体" w:hAnsi="宋体" w:eastAsia="宋体" w:cs="宋体"/>
              </w:rPr>
            </w:pPr>
            <w:r>
              <w:rPr>
                <w:rFonts w:hint="eastAsia" w:ascii="宋体" w:hAnsi="宋体" w:eastAsia="宋体" w:cs="宋体"/>
                <w:b w:val="0"/>
                <w:color w:val="000000"/>
                <w:sz w:val="21"/>
              </w:rPr>
              <w:t>1</w:t>
            </w:r>
          </w:p>
        </w:tc>
        <w:tc>
          <w:tcPr>
            <w:tcW w:w="3175" w:type="dxa"/>
            <w:vAlign w:val="center"/>
          </w:tcPr>
          <w:p w14:paraId="25F98FDB">
            <w:pPr>
              <w:pStyle w:val="164"/>
              <w:jc w:val="left"/>
              <w:rPr>
                <w:rFonts w:hint="eastAsia" w:ascii="宋体" w:hAnsi="宋体" w:eastAsia="宋体" w:cs="宋体"/>
              </w:rPr>
            </w:pPr>
            <w:r>
              <w:rPr>
                <w:rFonts w:hint="eastAsia" w:ascii="宋体" w:hAnsi="宋体" w:eastAsia="宋体" w:cs="宋体"/>
                <w:b w:val="0"/>
                <w:color w:val="000000"/>
                <w:sz w:val="21"/>
              </w:rPr>
              <w:t>玉林市玉州区城北街道社区卫生服务中心2026年-2027年物业管理服务</w:t>
            </w:r>
          </w:p>
        </w:tc>
        <w:tc>
          <w:tcPr>
            <w:tcW w:w="1020" w:type="dxa"/>
            <w:vAlign w:val="center"/>
          </w:tcPr>
          <w:p w14:paraId="433800DA">
            <w:pPr>
              <w:pStyle w:val="164"/>
              <w:jc w:val="center"/>
              <w:rPr>
                <w:rFonts w:hint="eastAsia" w:ascii="宋体" w:hAnsi="宋体" w:eastAsia="宋体" w:cs="宋体"/>
              </w:rPr>
            </w:pPr>
            <w:r>
              <w:rPr>
                <w:rFonts w:hint="eastAsia" w:ascii="宋体" w:hAnsi="宋体" w:eastAsia="宋体" w:cs="宋体"/>
                <w:b w:val="0"/>
                <w:color w:val="000000"/>
                <w:sz w:val="21"/>
              </w:rPr>
              <w:t>1</w:t>
            </w:r>
          </w:p>
        </w:tc>
        <w:tc>
          <w:tcPr>
            <w:tcW w:w="907" w:type="dxa"/>
            <w:vAlign w:val="center"/>
          </w:tcPr>
          <w:p w14:paraId="4BAF7973">
            <w:pPr>
              <w:pStyle w:val="164"/>
              <w:jc w:val="center"/>
              <w:rPr>
                <w:rFonts w:hint="eastAsia" w:ascii="宋体" w:hAnsi="宋体" w:eastAsia="宋体" w:cs="宋体"/>
              </w:rPr>
            </w:pPr>
            <w:r>
              <w:rPr>
                <w:rFonts w:hint="eastAsia" w:ascii="宋体" w:hAnsi="宋体" w:eastAsia="宋体" w:cs="宋体"/>
                <w:b w:val="0"/>
                <w:color w:val="000000"/>
                <w:sz w:val="21"/>
              </w:rPr>
              <w:t>项</w:t>
            </w:r>
          </w:p>
        </w:tc>
        <w:tc>
          <w:tcPr>
            <w:tcW w:w="1587" w:type="dxa"/>
            <w:vAlign w:val="center"/>
          </w:tcPr>
          <w:p w14:paraId="6ED4BA66">
            <w:pPr>
              <w:pStyle w:val="164"/>
              <w:jc w:val="center"/>
              <w:rPr>
                <w:rFonts w:hint="eastAsia" w:ascii="宋体" w:hAnsi="宋体" w:eastAsia="宋体" w:cs="宋体"/>
              </w:rPr>
            </w:pPr>
          </w:p>
        </w:tc>
        <w:tc>
          <w:tcPr>
            <w:tcW w:w="1474" w:type="dxa"/>
            <w:vAlign w:val="center"/>
          </w:tcPr>
          <w:p w14:paraId="52C8858E">
            <w:pPr>
              <w:pStyle w:val="164"/>
              <w:jc w:val="center"/>
              <w:rPr>
                <w:rFonts w:hint="eastAsia" w:ascii="宋体" w:hAnsi="宋体" w:eastAsia="宋体" w:cs="宋体"/>
              </w:rPr>
            </w:pPr>
          </w:p>
        </w:tc>
      </w:tr>
    </w:tbl>
    <w:p w14:paraId="0CB89012">
      <w:pPr>
        <w:rPr>
          <w:rFonts w:hint="eastAsia" w:ascii="宋体" w:hAnsi="宋体" w:eastAsia="宋体" w:cs="宋体"/>
        </w:rPr>
      </w:pPr>
      <w:r>
        <w:rPr>
          <w:rFonts w:hint="eastAsia" w:ascii="宋体" w:hAnsi="宋体" w:eastAsia="宋体" w:cs="宋体"/>
          <w:b w:val="0"/>
          <w:color w:val="000000"/>
          <w:sz w:val="24"/>
        </w:rPr>
        <w:t>合计金额大写：人民币            （¥            ）</w:t>
      </w:r>
    </w:p>
    <w:p w14:paraId="2628FC75">
      <w:pPr>
        <w:rPr>
          <w:rFonts w:hint="eastAsia" w:ascii="宋体" w:hAnsi="宋体" w:eastAsia="宋体" w:cs="宋体"/>
        </w:rPr>
      </w:pPr>
      <w:r>
        <w:rPr>
          <w:rFonts w:hint="eastAsia" w:ascii="宋体" w:hAnsi="宋体" w:eastAsia="宋体" w:cs="宋体"/>
          <w:b w:val="0"/>
          <w:color w:val="000000"/>
          <w:sz w:val="24"/>
        </w:rPr>
        <w:t>服务期限：</w:t>
      </w:r>
      <w:r>
        <w:rPr>
          <w:rFonts w:hint="eastAsia" w:ascii="宋体" w:hAnsi="宋体" w:eastAsia="宋体" w:cs="宋体"/>
          <w:b w:val="0"/>
          <w:color w:val="000000"/>
          <w:sz w:val="24"/>
          <w:lang w:val="en-US" w:eastAsia="zh-CN"/>
        </w:rPr>
        <w:t>1</w:t>
      </w:r>
      <w:r>
        <w:rPr>
          <w:rFonts w:hint="eastAsia" w:ascii="宋体" w:hAnsi="宋体" w:eastAsia="宋体" w:cs="宋体"/>
          <w:b w:val="0"/>
          <w:color w:val="000000"/>
          <w:sz w:val="24"/>
        </w:rPr>
        <w:t>年（自合同签订之日起</w:t>
      </w:r>
      <w:r>
        <w:rPr>
          <w:rFonts w:hint="eastAsia" w:ascii="宋体" w:hAnsi="宋体" w:eastAsia="宋体" w:cs="宋体"/>
          <w:b w:val="0"/>
          <w:color w:val="000000"/>
          <w:sz w:val="24"/>
          <w:lang w:val="en-US" w:eastAsia="zh-CN"/>
        </w:rPr>
        <w:t>12</w:t>
      </w:r>
      <w:r>
        <w:rPr>
          <w:rFonts w:hint="eastAsia" w:ascii="宋体" w:hAnsi="宋体" w:eastAsia="宋体" w:cs="宋体"/>
          <w:b w:val="0"/>
          <w:color w:val="000000"/>
          <w:sz w:val="24"/>
        </w:rPr>
        <w:t>个月，具体合同签订为准）。</w:t>
      </w: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仓耳渔阳体 W03"/>
    <w:panose1 w:val="00000000000000000000"/>
    <w:charset w:val="80"/>
    <w:family w:val="roman"/>
    <w:pitch w:val="default"/>
    <w:sig w:usb0="00000000" w:usb1="00000000" w:usb2="00000010" w:usb3="00000000" w:csb0="00020000" w:csb1="00000000"/>
  </w:font>
  <w:font w:name="仓耳渔阳体 W03">
    <w:panose1 w:val="02020400000000000000"/>
    <w:charset w:val="80"/>
    <w:family w:val="auto"/>
    <w:pitch w:val="default"/>
    <w:sig w:usb0="80000023" w:usb1="08C10458" w:usb2="00000012" w:usb3="00000000" w:csb0="00020001"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C852FDF"/>
    <w:rsid w:val="205308E9"/>
    <w:rsid w:val="348C4EDB"/>
    <w:rsid w:val="3A0F6392"/>
    <w:rsid w:val="3C7921E9"/>
    <w:rsid w:val="3EDF15FE"/>
    <w:rsid w:val="4BCF3BD3"/>
    <w:rsid w:val="5F3F5554"/>
    <w:rsid w:val="64A502A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60" w:lineRule="auto"/>
      <w:jc w:val="both"/>
    </w:pPr>
    <w:rPr>
      <w:rFonts w:ascii="Arial" w:hAnsi="Arial" w:eastAsia="宋体" w:cstheme="minorBidi"/>
      <w:sz w:val="24"/>
      <w:szCs w:val="22"/>
      <w:lang w:val="en-US" w:eastAsia="en-US" w:bidi="ar-SA"/>
    </w:rPr>
  </w:style>
  <w:style w:type="paragraph" w:styleId="3">
    <w:name w:val="heading 1"/>
    <w:basedOn w:val="1"/>
    <w:next w:val="1"/>
    <w:link w:val="140"/>
    <w:qFormat/>
    <w:uiPriority w:val="9"/>
    <w:pPr>
      <w:keepNext/>
      <w:keepLines/>
      <w:spacing w:before="280" w:after="120" w:line="240" w:lineRule="auto"/>
      <w:outlineLvl w:val="0"/>
    </w:pPr>
    <w:rPr>
      <w:rFonts w:asciiTheme="majorHAnsi" w:hAnsiTheme="majorHAnsi" w:eastAsiaTheme="majorEastAsia" w:cstheme="majorBidi"/>
      <w:b/>
      <w:bCs/>
      <w:color w:val="000000"/>
      <w:sz w:val="32"/>
      <w:szCs w:val="28"/>
    </w:rPr>
  </w:style>
  <w:style w:type="paragraph" w:styleId="4">
    <w:name w:val="heading 2"/>
    <w:basedOn w:val="1"/>
    <w:next w:val="1"/>
    <w:link w:val="136"/>
    <w:unhideWhenUsed/>
    <w:qFormat/>
    <w:uiPriority w:val="9"/>
    <w:pPr>
      <w:keepNext/>
      <w:keepLines/>
      <w:spacing w:before="220" w:after="100" w:line="240" w:lineRule="auto"/>
      <w:outlineLvl w:val="1"/>
    </w:pPr>
    <w:rPr>
      <w:rFonts w:asciiTheme="majorHAnsi" w:hAnsiTheme="majorHAnsi" w:eastAsiaTheme="majorEastAsia" w:cstheme="majorBidi"/>
      <w:b/>
      <w:bCs/>
      <w:color w:val="000000"/>
      <w:sz w:val="28"/>
      <w:szCs w:val="26"/>
    </w:rPr>
  </w:style>
  <w:style w:type="paragraph" w:styleId="5">
    <w:name w:val="heading 3"/>
    <w:basedOn w:val="1"/>
    <w:next w:val="1"/>
    <w:link w:val="135"/>
    <w:unhideWhenUsed/>
    <w:qFormat/>
    <w:uiPriority w:val="9"/>
    <w:pPr>
      <w:keepNext/>
      <w:keepLines/>
      <w:spacing w:before="180" w:after="80" w:line="240" w:lineRule="auto"/>
      <w:outlineLvl w:val="2"/>
    </w:pPr>
    <w:rPr>
      <w:rFonts w:asciiTheme="majorHAnsi" w:hAnsiTheme="majorHAnsi" w:eastAsiaTheme="majorEastAsia" w:cstheme="majorBidi"/>
      <w:b/>
      <w:bCs/>
      <w:color w:val="000000"/>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60" w:line="240" w:lineRule="auto"/>
      <w:contextualSpacing/>
      <w:jc w:val="center"/>
    </w:pPr>
    <w:rPr>
      <w:rFonts w:asciiTheme="majorHAnsi" w:hAnsiTheme="majorHAnsi" w:eastAsiaTheme="majorEastAsia" w:cstheme="majorBidi"/>
      <w:b/>
      <w:color w:val="000000"/>
      <w:spacing w:val="5"/>
      <w:kern w:val="28"/>
      <w:sz w:val="36"/>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36">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37">
    <w:name w:val="Header Char"/>
    <w:basedOn w:val="132"/>
    <w:link w:val="25"/>
    <w:uiPriority w:val="99"/>
  </w:style>
  <w:style w:type="character" w:customStyle="1" w:styleId="138">
    <w:name w:val="Footer Char"/>
    <w:basedOn w:val="132"/>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Table Text"/>
    <w:basedOn w:val="1"/>
    <w:qFormat/>
    <w:uiPriority w:val="0"/>
    <w:pPr>
      <w:spacing w:before="40" w:after="40" w:line="240" w:lineRule="auto"/>
      <w:ind w:firstLine="0"/>
      <w:jc w:val="left"/>
    </w:pPr>
    <w:rPr>
      <w:rFonts w:ascii="Arial" w:hAnsi="Arial" w:eastAsia="宋体"/>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3639</Words>
  <Characters>3756</Characters>
  <Lines>0</Lines>
  <Paragraphs>0</Paragraphs>
  <TotalTime>6</TotalTime>
  <ScaleCrop>false</ScaleCrop>
  <LinksUpToDate>false</LinksUpToDate>
  <CharactersWithSpaces>3812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妮子</cp:lastModifiedBy>
  <dcterms:modified xsi:type="dcterms:W3CDTF">2026-09-17T01:18:04Z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eyJoZGlkIjoiZDdjZTYwOTY0NmYwM2RjN2IzMDgzNjlmZWRjMWZmMDgiLCJ1c2VySWQiOiI2NDI1MjM1ODcifQ==</vt:lpwstr>
  </property>
  <property fmtid="{D5CDD505-2E9C-101B-9397-08002B2CF9AE}" pid="3" name="KSOProductBuildVer">
    <vt:lpwstr>2052-12.1.0.28505</vt:lpwstr>
  </property>
  <property fmtid="{D5CDD505-2E9C-101B-9397-08002B2CF9AE}" pid="4" name="ICV">
    <vt:lpwstr>1EDF59065C7C448B867FB5A612E529A4_13</vt:lpwstr>
  </property>
</Properties>
</file>