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容县林业局</w:t>
      </w:r>
      <w:r>
        <w:rPr>
          <w:rFonts w:hint="eastAsia" w:ascii="方正小标宋简体" w:hAnsi="方正小标宋简体" w:eastAsia="方正小标宋简体" w:cs="方正小标宋简体"/>
          <w:sz w:val="44"/>
          <w:szCs w:val="44"/>
        </w:rPr>
        <w:t>物业管理服务采购需</w:t>
      </w:r>
      <w:bookmarkStart w:id="0" w:name="_GoBack"/>
      <w:bookmarkEnd w:id="0"/>
      <w:r>
        <w:rPr>
          <w:rFonts w:hint="eastAsia" w:ascii="方正小标宋简体" w:hAnsi="方正小标宋简体" w:eastAsia="方正小标宋简体" w:cs="方正小标宋简体"/>
          <w:sz w:val="44"/>
          <w:szCs w:val="44"/>
        </w:rPr>
        <w:t>求</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黑体" w:hAnsi="黑体" w:eastAsia="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sz w:val="32"/>
          <w:szCs w:val="32"/>
          <w:lang w:val="en-US"/>
        </w:rPr>
      </w:pPr>
      <w:r>
        <w:rPr>
          <w:rFonts w:hint="eastAsia" w:ascii="Times New Roman" w:hAnsi="Times New Roman" w:eastAsia="黑体"/>
          <w:sz w:val="32"/>
          <w:szCs w:val="32"/>
          <w:lang w:val="en-US" w:eastAsia="zh-CN"/>
        </w:rPr>
        <w:t>一</w:t>
      </w:r>
      <w:r>
        <w:rPr>
          <w:rFonts w:hint="eastAsia" w:ascii="Times New Roman" w:hAnsi="Times New Roman" w:eastAsia="黑体"/>
          <w:sz w:val="32"/>
          <w:szCs w:val="32"/>
        </w:rPr>
        <w:t>、</w:t>
      </w:r>
      <w:r>
        <w:rPr>
          <w:rFonts w:hint="eastAsia" w:ascii="Times New Roman" w:hAnsi="Times New Roman" w:eastAsia="黑体"/>
          <w:sz w:val="32"/>
          <w:szCs w:val="32"/>
          <w:lang w:val="en-US" w:eastAsia="zh-CN"/>
        </w:rPr>
        <w:t>物业基本情况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000000"/>
          <w:kern w:val="0"/>
          <w:sz w:val="32"/>
          <w:szCs w:val="32"/>
        </w:rPr>
      </w:pPr>
      <w:r>
        <w:rPr>
          <w:rFonts w:hint="eastAsia" w:ascii="Times New Roman" w:hAnsi="Times New Roman" w:eastAsia="仿宋_GB2312" w:cs="仿宋_GB2312"/>
          <w:sz w:val="32"/>
          <w:szCs w:val="32"/>
          <w:lang w:val="en-US" w:eastAsia="zh-CN"/>
        </w:rPr>
        <w:t>（一）</w:t>
      </w:r>
      <w:r>
        <w:rPr>
          <w:rFonts w:hint="eastAsia" w:ascii="Times New Roman" w:hAnsi="Times New Roman" w:eastAsia="仿宋_GB2312" w:cs="仿宋_GB2312"/>
          <w:sz w:val="32"/>
          <w:szCs w:val="32"/>
          <w:lang w:val="en-US" w:eastAsia="zh-CN"/>
        </w:rPr>
        <w:t>物业类型：</w:t>
      </w:r>
      <w:r>
        <w:rPr>
          <w:rFonts w:hint="eastAsia" w:ascii="Times New Roman" w:hAnsi="Times New Roman" w:eastAsia="仿宋_GB2312" w:cs="仿宋_GB2312"/>
          <w:color w:val="000000"/>
          <w:kern w:val="0"/>
          <w:sz w:val="32"/>
          <w:szCs w:val="32"/>
          <w:lang w:eastAsia="zh-CN"/>
        </w:rPr>
        <w:t>局机关保安</w:t>
      </w:r>
      <w:r>
        <w:rPr>
          <w:rFonts w:hint="eastAsia" w:ascii="Times New Roman" w:hAnsi="Times New Roman" w:eastAsia="仿宋_GB2312" w:cs="仿宋_GB2312"/>
          <w:color w:val="000000"/>
          <w:kern w:val="0"/>
          <w:sz w:val="32"/>
          <w:szCs w:val="32"/>
        </w:rPr>
        <w:t>服务</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二）地址：</w:t>
      </w:r>
      <w:r>
        <w:rPr>
          <w:rFonts w:hint="eastAsia" w:ascii="Times New Roman" w:hAnsi="Times New Roman" w:eastAsia="仿宋_GB2312" w:cs="仿宋_GB2312"/>
          <w:sz w:val="32"/>
          <w:szCs w:val="32"/>
          <w:lang w:eastAsia="zh-CN"/>
        </w:rPr>
        <w:t>容县容州镇太爷巷</w:t>
      </w:r>
      <w:r>
        <w:rPr>
          <w:rFonts w:hint="eastAsia" w:ascii="Times New Roman" w:hAnsi="Times New Roman" w:eastAsia="仿宋_GB2312" w:cs="仿宋_GB2312"/>
          <w:sz w:val="32"/>
          <w:szCs w:val="32"/>
          <w:lang w:val="en-US" w:eastAsia="zh-CN"/>
        </w:rPr>
        <w:t>42号</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b w:val="0"/>
          <w:bCs w:val="0"/>
          <w:color w:val="000000"/>
          <w:sz w:val="32"/>
          <w:szCs w:val="32"/>
        </w:rPr>
      </w:pPr>
      <w:r>
        <w:rPr>
          <w:rFonts w:hint="eastAsia" w:ascii="Times New Roman" w:hAnsi="Times New Roman" w:eastAsia="黑体" w:cs="黑体"/>
          <w:b w:val="0"/>
          <w:bCs w:val="0"/>
          <w:color w:val="000000"/>
          <w:sz w:val="32"/>
          <w:szCs w:val="32"/>
          <w:lang w:eastAsia="zh-CN"/>
        </w:rPr>
        <w:t>二、</w:t>
      </w:r>
      <w:r>
        <w:rPr>
          <w:rFonts w:hint="eastAsia" w:ascii="Times New Roman" w:hAnsi="Times New Roman" w:eastAsia="黑体" w:cs="黑体"/>
          <w:b w:val="0"/>
          <w:bCs w:val="0"/>
          <w:color w:val="000000"/>
          <w:sz w:val="32"/>
          <w:szCs w:val="32"/>
        </w:rPr>
        <w:t>服务内容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
          <w:sz w:val="32"/>
          <w:szCs w:val="28"/>
          <w:lang w:val="en-US" w:eastAsia="zh-CN"/>
        </w:rPr>
        <w:t>（</w:t>
      </w:r>
      <w:r>
        <w:rPr>
          <w:rFonts w:hint="eastAsia" w:ascii="Times New Roman" w:hAnsi="Times New Roman" w:eastAsia="仿宋_GB2312" w:cs="仿宋_GB2312"/>
          <w:sz w:val="32"/>
          <w:szCs w:val="32"/>
          <w:lang w:val="en-US" w:eastAsia="zh-CN"/>
        </w:rPr>
        <w:t>一）</w:t>
      </w:r>
      <w:r>
        <w:rPr>
          <w:rFonts w:hint="eastAsia" w:ascii="Times New Roman" w:hAnsi="Times New Roman" w:eastAsia="仿宋_GB2312" w:cs="仿宋_GB2312"/>
          <w:kern w:val="0"/>
          <w:sz w:val="32"/>
          <w:szCs w:val="32"/>
          <w:lang w:val="en-US" w:eastAsia="zh-CN"/>
        </w:rPr>
        <w:t>全年每天24小时不间断在岗执勤，</w:t>
      </w:r>
      <w:r>
        <w:rPr>
          <w:rFonts w:hint="eastAsia" w:ascii="Times New Roman" w:hAnsi="Times New Roman" w:eastAsia="仿宋_GB2312" w:cs="仿宋_GB2312"/>
          <w:sz w:val="32"/>
          <w:szCs w:val="32"/>
        </w:rPr>
        <w:t>维护好</w:t>
      </w:r>
      <w:r>
        <w:rPr>
          <w:rFonts w:hint="eastAsia" w:ascii="Times New Roman" w:hAnsi="Times New Roman" w:eastAsia="仿宋_GB2312" w:cs="仿宋_GB2312"/>
          <w:sz w:val="32"/>
          <w:szCs w:val="32"/>
          <w:lang w:val="en-US" w:eastAsia="zh-CN"/>
        </w:rPr>
        <w:t>局</w:t>
      </w:r>
      <w:r>
        <w:rPr>
          <w:rFonts w:hint="eastAsia" w:ascii="Times New Roman" w:hAnsi="Times New Roman" w:eastAsia="仿宋_GB2312" w:cs="仿宋_GB2312"/>
          <w:sz w:val="32"/>
          <w:szCs w:val="32"/>
        </w:rPr>
        <w:t>大院内秩序及车辆停放秩序，</w:t>
      </w:r>
      <w:r>
        <w:rPr>
          <w:rFonts w:hint="eastAsia" w:ascii="Times New Roman" w:hAnsi="Times New Roman" w:eastAsia="仿宋_GB2312" w:cs="仿宋_GB2312"/>
          <w:sz w:val="32"/>
          <w:szCs w:val="32"/>
          <w:lang w:eastAsia="zh-CN"/>
        </w:rPr>
        <w:t>做好人员接待、登记好外来出入人员及车辆，</w:t>
      </w:r>
      <w:r>
        <w:rPr>
          <w:rFonts w:hint="eastAsia" w:ascii="Times New Roman" w:hAnsi="Times New Roman" w:eastAsia="仿宋_GB2312" w:cs="仿宋_GB2312"/>
          <w:sz w:val="32"/>
          <w:szCs w:val="32"/>
        </w:rPr>
        <w:t>保障</w:t>
      </w:r>
      <w:r>
        <w:rPr>
          <w:rFonts w:hint="eastAsia" w:ascii="Times New Roman" w:hAnsi="Times New Roman" w:eastAsia="仿宋_GB2312" w:cs="仿宋_GB2312"/>
          <w:sz w:val="32"/>
          <w:szCs w:val="32"/>
          <w:lang w:val="en-US" w:eastAsia="zh-CN"/>
        </w:rPr>
        <w:t>局</w:t>
      </w:r>
      <w:r>
        <w:rPr>
          <w:rFonts w:hint="eastAsia" w:ascii="Times New Roman" w:hAnsi="Times New Roman" w:eastAsia="仿宋_GB2312" w:cs="仿宋_GB2312"/>
          <w:sz w:val="32"/>
          <w:szCs w:val="32"/>
        </w:rPr>
        <w:t>大院</w:t>
      </w:r>
      <w:r>
        <w:rPr>
          <w:rFonts w:hint="eastAsia" w:ascii="Times New Roman" w:hAnsi="Times New Roman" w:eastAsia="仿宋_GB2312" w:cs="仿宋_GB2312"/>
          <w:sz w:val="32"/>
          <w:szCs w:val="32"/>
          <w:lang w:eastAsia="zh-CN"/>
        </w:rPr>
        <w:t>的正常工作秩序，确保</w:t>
      </w:r>
      <w:r>
        <w:rPr>
          <w:rFonts w:hint="eastAsia" w:ascii="Times New Roman" w:hAnsi="Times New Roman" w:eastAsia="仿宋_GB2312" w:cs="仿宋_GB2312"/>
          <w:sz w:val="32"/>
          <w:szCs w:val="32"/>
        </w:rPr>
        <w:t>员工、办事人员的人身、财产</w:t>
      </w:r>
      <w:r>
        <w:rPr>
          <w:rFonts w:hint="eastAsia" w:ascii="Times New Roman" w:hAnsi="Times New Roman" w:eastAsia="仿宋_GB2312" w:cs="仿宋_GB2312"/>
          <w:sz w:val="32"/>
          <w:szCs w:val="32"/>
          <w:lang w:eastAsia="zh-CN"/>
        </w:rPr>
        <w:t>、治安及消防</w:t>
      </w:r>
      <w:r>
        <w:rPr>
          <w:rFonts w:hint="eastAsia" w:ascii="Times New Roman" w:hAnsi="Times New Roman" w:eastAsia="仿宋_GB2312" w:cs="仿宋_GB2312"/>
          <w:sz w:val="32"/>
          <w:szCs w:val="32"/>
        </w:rPr>
        <w:t>安全</w:t>
      </w:r>
      <w:r>
        <w:rPr>
          <w:rFonts w:hint="eastAsia" w:ascii="Times New Roman" w:hAnsi="Times New Roman"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
          <w:sz w:val="32"/>
          <w:szCs w:val="28"/>
          <w:lang w:val="en-US" w:eastAsia="zh-CN"/>
        </w:rPr>
        <w:t>（二</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遵纪守法，遵守局内各项规章制度：值班时应着制服，注意个人形象，服从管理、恪尽职守、文明执勤、礼貌接待外来办事人员。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
          <w:sz w:val="32"/>
          <w:szCs w:val="28"/>
          <w:lang w:val="en-US" w:eastAsia="zh-CN"/>
        </w:rPr>
        <w:t>（三</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严格执行《保安管理制度及岗位职责》，坚守岗位，发现问题及时处理、汇报。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
          <w:sz w:val="32"/>
          <w:szCs w:val="28"/>
          <w:lang w:val="en-US" w:eastAsia="zh-CN"/>
        </w:rPr>
        <w:t>（四</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执勤期间门卫室需时刻保持有人，杜绝闲散人员进入，不得擅离岗位。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
          <w:sz w:val="32"/>
          <w:szCs w:val="28"/>
          <w:lang w:val="en-US" w:eastAsia="zh-CN"/>
        </w:rPr>
        <w:t>（五</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对非本局人员、车辆进出要实行登记，管理指导进入院内的车辆规范停放秩序。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
          <w:sz w:val="32"/>
          <w:szCs w:val="28"/>
          <w:lang w:val="en-US" w:eastAsia="zh-CN"/>
        </w:rPr>
        <w:t>（六</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保持门卫室环境卫生，物品保管整齐有序，做好暂存于保安室的快递、钥匙、信件等物品的保管工作，拒绝接收非本局人员的物品。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
          <w:sz w:val="32"/>
          <w:szCs w:val="28"/>
          <w:lang w:val="en-US" w:eastAsia="zh-CN"/>
        </w:rPr>
        <w:t>七</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监控从大院内携带出大门的物品、物资或器材等，必要时请办公室后勤等相关股室人员协助核查。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
          <w:sz w:val="32"/>
          <w:szCs w:val="28"/>
          <w:lang w:val="en-US" w:eastAsia="zh-CN"/>
        </w:rPr>
        <w:t>（八</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值班人员要做到二十四小时值勤，经常性巡视巡逻全单位，发现特殊情况，要及时向上级汇报并作好记录。周一至周五严格按机关上落班时间开关局大院大门，下班后须巡视各办公楼层情况，查看有无可疑人员逗留，有无办公室遗忘关门或电器，如有需联系办公室人员或股室人员关闭，并管理好公共场所的路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
          <w:sz w:val="32"/>
          <w:szCs w:val="28"/>
          <w:lang w:val="en-US" w:eastAsia="zh-CN"/>
        </w:rPr>
        <w:t>（九</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保安人员应熟练掌握灭火器等安全消防器材的使用，熟悉灭火器的放置位置。如发生火灾应立即赶到失火现场查看，若发生火苗应即以灭火器将火源熄灭，若已使用灭火器仍然无法将火势扑灭时立即向119火警台报案，并迅速通知相关领导至现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sz w:val="32"/>
          <w:szCs w:val="32"/>
          <w:lang w:eastAsia="zh-CN"/>
        </w:rPr>
      </w:pPr>
      <w:r>
        <w:rPr>
          <w:rFonts w:hint="eastAsia" w:ascii="Times New Roman" w:hAnsi="Times New Roman" w:eastAsia="黑体"/>
          <w:sz w:val="32"/>
          <w:szCs w:val="32"/>
          <w:lang w:val="en-US" w:eastAsia="zh-CN"/>
        </w:rPr>
        <w:t>三</w:t>
      </w:r>
      <w:r>
        <w:rPr>
          <w:rFonts w:hint="eastAsia" w:ascii="Times New Roman" w:hAnsi="Times New Roman" w:eastAsia="黑体"/>
          <w:sz w:val="32"/>
          <w:szCs w:val="32"/>
          <w:lang w:eastAsia="zh-CN"/>
        </w:rPr>
        <w:t>、项目人员配置及服务时间</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27" w:firstLineChars="196"/>
        <w:jc w:val="left"/>
        <w:textAlignment w:val="auto"/>
        <w:rPr>
          <w:rFonts w:hint="eastAsia" w:ascii="楷体_GB2312" w:hAnsi="楷体_GB2312" w:eastAsia="楷体_GB2312" w:cs="楷体_GB2312"/>
          <w:kern w:val="0"/>
          <w:sz w:val="32"/>
          <w:szCs w:val="32"/>
          <w:lang w:val="en-US" w:eastAsia="zh-CN"/>
        </w:rPr>
      </w:pPr>
      <w:r>
        <w:rPr>
          <w:rFonts w:hint="eastAsia" w:ascii="楷体_GB2312" w:hAnsi="楷体_GB2312" w:eastAsia="楷体_GB2312" w:cs="楷体_GB2312"/>
          <w:kern w:val="0"/>
          <w:sz w:val="32"/>
          <w:szCs w:val="32"/>
          <w:lang w:val="en-US" w:eastAsia="zh-CN"/>
        </w:rPr>
        <w:t>（</w:t>
      </w:r>
      <w:r>
        <w:rPr>
          <w:rFonts w:hint="eastAsia" w:ascii="楷体_GB2312" w:hAnsi="楷体_GB2312" w:eastAsia="楷体_GB2312" w:cs="楷体_GB2312"/>
          <w:kern w:val="0"/>
          <w:sz w:val="32"/>
          <w:szCs w:val="32"/>
          <w:lang w:val="en-US" w:eastAsia="zh-CN"/>
        </w:rPr>
        <w:t>一）人员配置：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安保人员：4人以上，年龄18-60岁，</w:t>
      </w:r>
      <w:r>
        <w:rPr>
          <w:rFonts w:hint="eastAsia" w:ascii="Times New Roman" w:hAnsi="Times New Roman" w:eastAsia="仿宋_GB2312" w:cs="仿宋_GB2312"/>
          <w:sz w:val="32"/>
          <w:szCs w:val="32"/>
        </w:rPr>
        <w:t>有经验、形象好、责任心强、身体健康、能适应工作岗位要求的安保人员</w:t>
      </w:r>
      <w:r>
        <w:rPr>
          <w:rFonts w:hint="eastAsia" w:ascii="Times New Roman" w:hAnsi="Times New Roman" w:eastAsia="仿宋_GB2312" w:cs="仿宋_GB2312"/>
          <w:sz w:val="32"/>
          <w:szCs w:val="32"/>
          <w:lang w:eastAsia="zh-CN"/>
        </w:rPr>
        <w:t>。</w:t>
      </w:r>
    </w:p>
    <w:p>
      <w:pPr>
        <w:keepNext w:val="0"/>
        <w:keepLines w:val="0"/>
        <w:pageBreakBefore w:val="0"/>
        <w:widowControl w:val="0"/>
        <w:numPr>
          <w:ilvl w:val="-1"/>
          <w:numId w:val="0"/>
        </w:numPr>
        <w:kinsoku/>
        <w:wordWrap/>
        <w:overflowPunct/>
        <w:topLinePunct w:val="0"/>
        <w:autoSpaceDE w:val="0"/>
        <w:autoSpaceDN w:val="0"/>
        <w:bidi w:val="0"/>
        <w:adjustRightInd w:val="0"/>
        <w:snapToGrid/>
        <w:spacing w:line="560" w:lineRule="exact"/>
        <w:ind w:left="560" w:leftChars="0" w:firstLine="0" w:firstLineChars="0"/>
        <w:jc w:val="left"/>
        <w:textAlignment w:val="auto"/>
        <w:rPr>
          <w:rFonts w:hint="eastAsia" w:ascii="楷体_GB2312" w:hAnsi="楷体_GB2312" w:eastAsia="楷体_GB2312" w:cs="楷体_GB2312"/>
          <w:kern w:val="0"/>
          <w:sz w:val="32"/>
          <w:szCs w:val="32"/>
          <w:lang w:val="en-US" w:eastAsia="zh-CN"/>
        </w:rPr>
      </w:pPr>
      <w:r>
        <w:rPr>
          <w:rFonts w:hint="eastAsia" w:ascii="楷体_GB2312" w:hAnsi="楷体_GB2312" w:eastAsia="楷体_GB2312" w:cs="楷体_GB2312"/>
          <w:kern w:val="0"/>
          <w:sz w:val="32"/>
          <w:szCs w:val="32"/>
          <w:lang w:val="en-US" w:eastAsia="zh-CN"/>
        </w:rPr>
        <w:t>（二）</w:t>
      </w:r>
      <w:r>
        <w:rPr>
          <w:rFonts w:hint="eastAsia" w:ascii="楷体_GB2312" w:hAnsi="楷体_GB2312" w:eastAsia="楷体_GB2312" w:cs="楷体_GB2312"/>
          <w:kern w:val="0"/>
          <w:sz w:val="32"/>
          <w:szCs w:val="32"/>
          <w:lang w:val="en-US" w:eastAsia="zh-CN"/>
        </w:rPr>
        <w:t>服务时间：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全年每天24小时不间断在岗执勤。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lang w:val="en-US" w:eastAsia="zh-CN"/>
        </w:rPr>
        <w:t>四、物业管理服务</w:t>
      </w:r>
      <w:r>
        <w:rPr>
          <w:rFonts w:hint="eastAsia" w:ascii="黑体" w:hAnsi="黑体" w:eastAsia="黑体"/>
          <w:sz w:val="32"/>
          <w:szCs w:val="32"/>
        </w:rPr>
        <w:t>预算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黑体" w:cs="黑体"/>
          <w:b w:val="0"/>
          <w:bCs/>
          <w:lang w:val="en-US" w:eastAsia="zh-CN"/>
        </w:rPr>
      </w:pPr>
      <w:r>
        <w:rPr>
          <w:rFonts w:hint="eastAsia" w:ascii="仿宋_GB2312" w:eastAsia="仿宋_GB2312"/>
          <w:sz w:val="32"/>
          <w:szCs w:val="32"/>
          <w:lang w:val="en-US" w:eastAsia="zh-CN"/>
        </w:rPr>
        <w:t>物业管理服务预算金额（每年）为：15万元。</w:t>
      </w:r>
    </w:p>
    <w:p>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黑体" w:cs="黑体"/>
          <w:b w:val="0"/>
          <w:bCs/>
        </w:rPr>
      </w:pPr>
      <w:r>
        <w:rPr>
          <w:rFonts w:hint="eastAsia" w:ascii="Times New Roman" w:hAnsi="Times New Roman" w:eastAsia="黑体" w:cs="黑体"/>
          <w:b w:val="0"/>
          <w:bCs/>
          <w:lang w:val="en-US" w:eastAsia="zh-CN"/>
        </w:rPr>
        <w:t>五</w:t>
      </w:r>
      <w:r>
        <w:rPr>
          <w:rFonts w:hint="eastAsia" w:ascii="Times New Roman" w:hAnsi="Times New Roman" w:eastAsia="黑体" w:cs="黑体"/>
          <w:b w:val="0"/>
          <w:bCs/>
          <w:lang w:val="en-US" w:eastAsia="zh-CN"/>
        </w:rPr>
        <w:t>、</w:t>
      </w:r>
      <w:r>
        <w:rPr>
          <w:rFonts w:hint="eastAsia" w:ascii="Times New Roman" w:hAnsi="Times New Roman" w:eastAsia="黑体" w:cs="黑体"/>
          <w:b w:val="0"/>
          <w:bCs/>
        </w:rPr>
        <w:t>报价说明</w:t>
      </w:r>
    </w:p>
    <w:p>
      <w:pPr>
        <w:numPr>
          <w:ilvl w:val="-1"/>
          <w:numId w:val="0"/>
        </w:num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一</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物业服务费包含供应商为完成各项物业服务需要所需聘请的工作人员的工资费用、社会保险费用、加班费、服装费、物业服务使用工具费用、各项税费及管理费用等；</w:t>
      </w:r>
    </w:p>
    <w:p>
      <w:pPr>
        <w:numPr>
          <w:ilvl w:val="-1"/>
          <w:numId w:val="0"/>
        </w:num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为了避免不合理报价、降低服务质量，规定报价应遵循优质、合理的原则。</w:t>
      </w:r>
    </w:p>
    <w:p>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黑体" w:cs="黑体"/>
          <w:b w:val="0"/>
          <w:bCs/>
        </w:rPr>
      </w:pPr>
      <w:r>
        <w:rPr>
          <w:rFonts w:hint="eastAsia" w:ascii="Times New Roman" w:hAnsi="Times New Roman" w:eastAsia="黑体" w:cs="黑体"/>
          <w:b w:val="0"/>
          <w:bCs/>
          <w:lang w:val="en-US" w:eastAsia="zh-CN"/>
        </w:rPr>
        <w:t>六</w:t>
      </w:r>
      <w:r>
        <w:rPr>
          <w:rFonts w:hint="eastAsia" w:ascii="Times New Roman" w:hAnsi="Times New Roman" w:eastAsia="黑体" w:cs="黑体"/>
          <w:b w:val="0"/>
          <w:bCs/>
          <w:lang w:val="en-US" w:eastAsia="zh-CN"/>
        </w:rPr>
        <w:t>、</w:t>
      </w:r>
      <w:r>
        <w:rPr>
          <w:rFonts w:hint="eastAsia" w:ascii="Times New Roman" w:hAnsi="Times New Roman" w:eastAsia="黑体" w:cs="黑体"/>
          <w:b w:val="0"/>
          <w:bCs/>
        </w:rPr>
        <w:t>其他要求</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一</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符合《中华人民共和国政府采购法》第二十二条要求，物业服务企业具有独立法人资格，具有涉及服务内容相关的行政许可与资质资格，能严格执行国家、自治区</w:t>
      </w:r>
      <w:r>
        <w:rPr>
          <w:rFonts w:hint="eastAsia" w:ascii="Times New Roman" w:hAnsi="Times New Roman" w:eastAsia="仿宋_GB2312" w:cs="仿宋_GB2312"/>
          <w:sz w:val="32"/>
          <w:szCs w:val="32"/>
          <w:lang w:val="en-US" w:eastAsia="zh-CN"/>
        </w:rPr>
        <w:t>等</w:t>
      </w:r>
      <w:r>
        <w:rPr>
          <w:rFonts w:hint="eastAsia" w:ascii="Times New Roman" w:hAnsi="Times New Roman" w:eastAsia="仿宋_GB2312" w:cs="仿宋_GB2312"/>
          <w:sz w:val="32"/>
          <w:szCs w:val="32"/>
        </w:rPr>
        <w:t>有关物业管理法律法规规定和物业管理服务合同的相关规定。</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参加此次政府采购活动前三年内，在经营活动中没有重大违法违规违约记录。投标人未被列入失信被执行人、重大税收违法案件当事人名单、政府采购严重违法失信行为记录名单，须提供投标人在“信用中国”网站</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www.creditchina.gov.cn)、中国政府采购网</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www.ccgp.gov.cn）、国家企业信用信息公示系统</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http://gx.gsxt.gov.cn/）的主体信用记录查询结果或界面截图。“信用中国”查询内容：失信被执行人、重大税收违法案件当事人名单、政府采购严重违法失信行为记录名单查询结果或界面截图。“中国政府采购网”查询内容：政府采购严重违法失信行为信息记录</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查询界面截图须显示投标人名称以及查询结果）。国家企业信用信息公示系统查询内容：行政处罚信息、列入经营异常名录信息、列入严重违法失信名单</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黑名单）信息。以上查询或打印截止时间于投标截止15天内。</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三</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供应商自觉接受我单位的监督和检查，如发现不按规定和标准执行的，我单位有权视情况扣除物业服务相关费用，供应商对此无异议。</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四</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供应商委派驻场的工作人员必须按时到岗，全勤在岗，工作时</w:t>
      </w:r>
      <w:r>
        <w:rPr>
          <w:rFonts w:hint="eastAsia" w:ascii="Times New Roman" w:hAnsi="Times New Roman" w:eastAsia="仿宋_GB2312" w:cs="仿宋_GB2312"/>
          <w:sz w:val="32"/>
          <w:szCs w:val="32"/>
          <w:lang w:val="en-US" w:eastAsia="zh-CN"/>
        </w:rPr>
        <w:t>着</w:t>
      </w:r>
      <w:r>
        <w:rPr>
          <w:rFonts w:hint="eastAsia" w:ascii="Times New Roman" w:hAnsi="Times New Roman" w:eastAsia="仿宋_GB2312" w:cs="仿宋_GB2312"/>
          <w:sz w:val="32"/>
          <w:szCs w:val="32"/>
        </w:rPr>
        <w:t>工作</w:t>
      </w:r>
      <w:r>
        <w:rPr>
          <w:rFonts w:hint="eastAsia" w:ascii="Times New Roman" w:hAnsi="Times New Roman" w:eastAsia="仿宋_GB2312" w:cs="仿宋_GB2312"/>
          <w:sz w:val="32"/>
          <w:szCs w:val="32"/>
          <w:lang w:val="en-US" w:eastAsia="zh-CN"/>
        </w:rPr>
        <w:t>制服</w:t>
      </w:r>
      <w:r>
        <w:rPr>
          <w:rFonts w:hint="eastAsia" w:ascii="Times New Roman" w:hAnsi="Times New Roman" w:eastAsia="仿宋_GB2312" w:cs="仿宋_GB2312"/>
          <w:sz w:val="32"/>
          <w:szCs w:val="32"/>
        </w:rPr>
        <w:t>。</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五</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请参与在线询价的供应商看清相关文件要求后再进行报价，如出现故意、恶意竞标者，我单位将上报相关部门并追究相应责任。</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六</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供应商在进行报价响应时必须上传响应文件，响应文件中的报价必须与政采云系统报价一致，否则报价无效。</w:t>
      </w:r>
    </w:p>
    <w:p>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ascii="Times New Roman" w:hAnsi="Times New Roman" w:eastAsia="楷体" w:cs="楷体"/>
        </w:rPr>
      </w:pPr>
      <w:r>
        <w:rPr>
          <w:rFonts w:hint="eastAsia" w:ascii="Times New Roman" w:hAnsi="Times New Roman" w:eastAsia="黑体" w:cs="黑体"/>
          <w:b w:val="0"/>
          <w:bCs/>
          <w:lang w:val="en-US" w:eastAsia="zh-CN"/>
        </w:rPr>
        <w:t>七</w:t>
      </w:r>
      <w:r>
        <w:rPr>
          <w:rFonts w:hint="eastAsia" w:ascii="Times New Roman" w:hAnsi="Times New Roman" w:eastAsia="黑体" w:cs="黑体"/>
          <w:b w:val="0"/>
          <w:bCs/>
          <w:lang w:val="en-US" w:eastAsia="zh-CN"/>
        </w:rPr>
        <w:t>、</w:t>
      </w:r>
      <w:r>
        <w:rPr>
          <w:rFonts w:hint="eastAsia" w:ascii="Times New Roman" w:hAnsi="Times New Roman" w:eastAsia="黑体" w:cs="黑体"/>
          <w:b w:val="0"/>
          <w:bCs/>
        </w:rPr>
        <w:t>供应商在政采云系统内报价的同时须上传响应文件，包含但不限于以下内容：</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一</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供应商服务响应、偏离情况表</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格式自拟），注明响应偏离内容与说明。</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供应商有效的营业执照复印件。</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三</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提供202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年经第三方审计机构出具的审计报告或财务报表。新成立单位据实提供。</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四</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响应文件递交截止之日前半年内供应商连续3个月的依法缴纳税费或依法免缴税费的证明复印件；无纳税记录的，应提供由供应商所在地主管税务部门出具的《依法纳税或依法免税证明》复印件。新成立单位据实提供。</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五</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响应文件递交截止之日前半年内供应商连续3个月的依法缴纳社保费的缴费凭证复印件；无缴费记录的，应提供由供应商所在地社保部门出具的《依法缴纳或依法免缴社保费证明》复印件。新成立单位据实提供。</w:t>
      </w:r>
    </w:p>
    <w:p>
      <w:pPr>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（六）</w:t>
      </w:r>
      <w:r>
        <w:rPr>
          <w:rFonts w:hint="eastAsia" w:ascii="Times New Roman" w:hAnsi="Times New Roman" w:eastAsia="仿宋_GB2312" w:cs="仿宋_GB2312"/>
          <w:sz w:val="32"/>
          <w:szCs w:val="32"/>
        </w:rPr>
        <w:t>参加政府采购活动前3年内在经营活动中没有重大违法记录和不良信用记录的书面声明</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格式自拟）以及信用中国网站查询投标人相关主体信用记录、中国政府采购网政府采购严重违法失信行为记录名单查询结果截图。</w:t>
      </w:r>
    </w:p>
    <w:p>
      <w:pPr>
        <w:spacing w:line="560" w:lineRule="exact"/>
        <w:ind w:firstLine="540"/>
        <w:rPr>
          <w:rFonts w:hint="default" w:ascii="Times New Roman" w:hAnsi="Times New Roman" w:eastAsia="黑体" w:cs="黑体"/>
          <w:b w:val="0"/>
          <w:bCs/>
          <w:kern w:val="44"/>
          <w:sz w:val="32"/>
          <w:szCs w:val="22"/>
          <w:lang w:val="en-US" w:eastAsia="zh-CN" w:bidi="ar-SA"/>
        </w:rPr>
      </w:pPr>
      <w:r>
        <w:rPr>
          <w:rFonts w:hint="eastAsia" w:eastAsia="黑体" w:cs="黑体"/>
          <w:b w:val="0"/>
          <w:bCs/>
          <w:kern w:val="44"/>
          <w:sz w:val="32"/>
          <w:szCs w:val="22"/>
          <w:lang w:val="en-US" w:eastAsia="zh-CN" w:bidi="ar-SA"/>
        </w:rPr>
        <w:t>八</w:t>
      </w:r>
      <w:r>
        <w:rPr>
          <w:rFonts w:hint="eastAsia" w:ascii="Times New Roman" w:hAnsi="Times New Roman" w:eastAsia="黑体" w:cs="黑体"/>
          <w:b w:val="0"/>
          <w:bCs/>
          <w:kern w:val="44"/>
          <w:sz w:val="32"/>
          <w:szCs w:val="22"/>
          <w:lang w:val="en-US" w:eastAsia="zh-CN" w:bidi="ar-SA"/>
        </w:rPr>
        <w:t>、注意</w:t>
      </w:r>
    </w:p>
    <w:p>
      <w:pPr>
        <w:spacing w:line="560" w:lineRule="exact"/>
        <w:ind w:firstLine="5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本次采购按照“一次招标、三年有效、一年一签、分期考核、价格不变”的规则，逐年签订履约合同。</w:t>
      </w:r>
    </w:p>
    <w:p>
      <w:pPr>
        <w:spacing w:line="560" w:lineRule="exact"/>
        <w:ind w:firstLine="5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续签要求：每年履约结束后，对成交供应商服务质量进行严格考核，考核合格的，</w:t>
      </w:r>
      <w:r>
        <w:rPr>
          <w:rFonts w:hint="eastAsia" w:eastAsia="仿宋_GB2312" w:cs="仿宋_GB2312"/>
          <w:sz w:val="32"/>
          <w:szCs w:val="32"/>
          <w:lang w:val="en-US" w:eastAsia="zh-CN"/>
        </w:rPr>
        <w:t>双方同意的情况下，</w:t>
      </w:r>
      <w:r>
        <w:rPr>
          <w:rFonts w:hint="eastAsia" w:ascii="Times New Roman" w:hAnsi="Times New Roman" w:eastAsia="仿宋_GB2312" w:cs="仿宋_GB2312"/>
          <w:sz w:val="32"/>
          <w:szCs w:val="32"/>
        </w:rPr>
        <w:t>可续签下一年度合同；考核不合格的，可依法终止合作，并按采购文件约定重新遴选供应商。</w:t>
      </w:r>
    </w:p>
    <w:p>
      <w:pPr>
        <w:spacing w:line="560" w:lineRule="exact"/>
        <w:ind w:firstLine="540"/>
        <w:rPr>
          <w:rFonts w:hint="eastAsia" w:ascii="Times New Roman" w:hAnsi="Times New Roman" w:eastAsia="仿宋_GB2312" w:cs="仿宋_GB2312"/>
          <w:sz w:val="32"/>
          <w:szCs w:val="32"/>
        </w:rPr>
      </w:pPr>
    </w:p>
    <w:p>
      <w:pPr>
        <w:spacing w:line="560" w:lineRule="exact"/>
        <w:ind w:firstLine="540"/>
        <w:rPr>
          <w:rFonts w:hint="eastAsia" w:ascii="Times New Roman" w:hAnsi="Times New Roman" w:eastAsia="仿宋_GB2312" w:cs="仿宋_GB2312"/>
          <w:sz w:val="32"/>
          <w:szCs w:val="32"/>
        </w:rPr>
      </w:pPr>
    </w:p>
    <w:p>
      <w:pPr>
        <w:spacing w:line="560" w:lineRule="exact"/>
        <w:ind w:firstLine="4774" w:firstLineChars="1492"/>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容县林业局</w:t>
      </w:r>
    </w:p>
    <w:p>
      <w:pPr>
        <w:spacing w:line="560" w:lineRule="exact"/>
        <w:ind w:firstLine="4454" w:firstLineChars="1392"/>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2026年4月15日</w:t>
      </w:r>
    </w:p>
    <w:p>
      <w:pPr>
        <w:spacing w:line="56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A19F82"/>
    <w:multiLevelType w:val="multilevel"/>
    <w:tmpl w:val="43A19F82"/>
    <w:lvl w:ilvl="0" w:tentative="0">
      <w:start w:val="1"/>
      <w:numFmt w:val="chineseCounting"/>
      <w:pStyle w:val="3"/>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mZTY5NWYxYTg3MDkwNDk0OWRlOGE2NGM2MTQxMzkifQ=="/>
  </w:docVars>
  <w:rsids>
    <w:rsidRoot w:val="536C1C8C"/>
    <w:rsid w:val="04FC23F9"/>
    <w:rsid w:val="16C16762"/>
    <w:rsid w:val="1F426C8A"/>
    <w:rsid w:val="2783288D"/>
    <w:rsid w:val="2AF55023"/>
    <w:rsid w:val="2D7064C8"/>
    <w:rsid w:val="336C2A6E"/>
    <w:rsid w:val="367E52AF"/>
    <w:rsid w:val="391F65E2"/>
    <w:rsid w:val="3F7A266E"/>
    <w:rsid w:val="48052D14"/>
    <w:rsid w:val="4EFC521B"/>
    <w:rsid w:val="536C1C8C"/>
    <w:rsid w:val="5D683243"/>
    <w:rsid w:val="64446168"/>
    <w:rsid w:val="677B0746"/>
    <w:rsid w:val="7C1F6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2"/>
      <w:lang w:val="en-US" w:eastAsia="zh-CN" w:bidi="ar-SA"/>
    </w:rPr>
  </w:style>
  <w:style w:type="paragraph" w:styleId="3">
    <w:name w:val="heading 1"/>
    <w:basedOn w:val="1"/>
    <w:next w:val="1"/>
    <w:qFormat/>
    <w:uiPriority w:val="9"/>
    <w:pPr>
      <w:keepNext/>
      <w:keepLines/>
      <w:numPr>
        <w:ilvl w:val="0"/>
        <w:numId w:val="1"/>
      </w:numPr>
      <w:spacing w:line="360" w:lineRule="auto"/>
      <w:outlineLvl w:val="0"/>
    </w:pPr>
    <w:rPr>
      <w:rFonts w:ascii="宋体" w:hAnsi="宋体"/>
      <w:b/>
      <w:kern w:val="44"/>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4">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1935</Words>
  <Characters>2008</Characters>
  <Lines>0</Lines>
  <Paragraphs>0</Paragraphs>
  <TotalTime>2</TotalTime>
  <ScaleCrop>false</ScaleCrop>
  <LinksUpToDate>false</LinksUpToDate>
  <CharactersWithSpaces>2009</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2024-06-12T02:18:00Z</dcterms:created>
  <dc:creator>ME</dc:creator>
  <cp:lastModifiedBy>ME</cp:lastModifiedBy>
  <dcterms:modified xsi:type="dcterms:W3CDTF">2026-05-06T00:46:30Z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C25DFC252B73495598F192DB9C5AB99C</vt:lpwstr>
  </property>
  <property fmtid="{D5CDD505-2E9C-101B-9397-08002B2CF9AE}" pid="4" name="KSOTemplateDocerSaveRecord">
    <vt:lpwstr>eyJoZGlkIjoiMzhmZTY5NWYxYTg3MDkwNDk0OWRlOGE2NGM2MTQxMzkiLCJ1c2VySWQiOiI0MjA1NDY5NzMifQ==</vt:lpwstr>
  </property>
</Properties>
</file>