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79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巴马瑶族自治县人民医院</w:t>
      </w:r>
    </w:p>
    <w:p w14:paraId="7906AF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7座公务用车采购项目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在线询价文件</w:t>
      </w:r>
    </w:p>
    <w:p w14:paraId="0B9DAA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A9B2A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一、项目概况</w:t>
      </w:r>
    </w:p>
    <w:p w14:paraId="7D7824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项目编号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BMRY ZC 202604</w:t>
      </w:r>
    </w:p>
    <w:p w14:paraId="6BC706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巴马瑶族自治县人民医院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7座公务用车采购项目</w:t>
      </w:r>
    </w:p>
    <w:p w14:paraId="24580F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采购方式：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广西政府采购云平台—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在线询价</w:t>
      </w:r>
    </w:p>
    <w:p w14:paraId="4CBB09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预算金额：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23.7万元</w:t>
      </w:r>
    </w:p>
    <w:p w14:paraId="3B53B9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最高限价：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23.7万元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3DF090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二、采购需求：</w:t>
      </w:r>
      <w:bookmarkStart w:id="0" w:name="_Toc479933182"/>
      <w:bookmarkStart w:id="1" w:name="_Toc19538974"/>
      <w:bookmarkStart w:id="2" w:name="_Toc256000023"/>
      <w:bookmarkStart w:id="3" w:name="_Toc256000008"/>
      <w:bookmarkStart w:id="4" w:name="dtTable"/>
      <w:bookmarkStart w:id="5" w:name="_Toc256000037"/>
    </w:p>
    <w:bookmarkEnd w:id="0"/>
    <w:bookmarkEnd w:id="1"/>
    <w:bookmarkEnd w:id="2"/>
    <w:bookmarkEnd w:id="3"/>
    <w:bookmarkEnd w:id="4"/>
    <w:bookmarkEnd w:id="5"/>
    <w:p w14:paraId="2DDE64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为满足单位业务工作需要，拟购置 7 座公务用车 1 辆，车辆参照标准为 2026 款比亚迪夏 DM-i 218KM 卓越型。</w:t>
      </w:r>
    </w:p>
    <w:tbl>
      <w:tblPr>
        <w:tblStyle w:val="10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6669"/>
      </w:tblGrid>
      <w:tr w14:paraId="531A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BF943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车辆类型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0D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c</w:t>
            </w:r>
          </w:p>
        </w:tc>
      </w:tr>
      <w:tr w14:paraId="14E6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BA464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数量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1E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辆</w:t>
            </w:r>
          </w:p>
        </w:tc>
      </w:tr>
      <w:tr w14:paraId="55B6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F29FF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参照车型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12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2026 款比亚迪夏 DM-i 218KM 卓越型</w:t>
            </w:r>
          </w:p>
        </w:tc>
      </w:tr>
      <w:tr w14:paraId="4FAF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B8801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动力形式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7E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油电混合动力</w:t>
            </w:r>
          </w:p>
        </w:tc>
      </w:tr>
      <w:tr w14:paraId="02C0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0B19C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驱动方式</w:t>
            </w:r>
          </w:p>
        </w:tc>
        <w:tc>
          <w:tcPr>
            <w:tcW w:w="6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23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前驱</w:t>
            </w:r>
          </w:p>
        </w:tc>
      </w:tr>
      <w:tr w14:paraId="046F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671A3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发动机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89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1.5T</w:t>
            </w:r>
          </w:p>
        </w:tc>
      </w:tr>
      <w:tr w14:paraId="07A0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23A5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座椅布局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E4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7 座</w:t>
            </w:r>
          </w:p>
        </w:tc>
      </w:tr>
      <w:tr w14:paraId="6502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9962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纯电续航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06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≥218KM</w:t>
            </w:r>
          </w:p>
        </w:tc>
      </w:tr>
      <w:tr w14:paraId="03E4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90275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交付要求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80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全新车辆，手续齐全，符合河池市公务用车管理相关规定可正常上牌</w:t>
            </w:r>
          </w:p>
        </w:tc>
      </w:tr>
      <w:tr w14:paraId="34C9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5441B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交付时间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8E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合同签订后 15 个工作日内</w:t>
            </w:r>
          </w:p>
        </w:tc>
      </w:tr>
    </w:tbl>
    <w:p w14:paraId="777B0E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售后服务及其他要求：</w:t>
      </w:r>
    </w:p>
    <w:p w14:paraId="54699F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按国家和行业相关标准执行。</w:t>
      </w:r>
    </w:p>
    <w:p w14:paraId="1D53D5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供应商资格要求</w:t>
      </w:r>
    </w:p>
    <w:p w14:paraId="3A92A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符合《中华人民共和国政府采购法》第二十二条的规定，包括但不限于具有独立承担民事责任的能力、良好的商业信誉和健全的财务会计制度、履行合同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所必需的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设备和专业技术能力、依法缴纳税收和社会保障资金的良好记录、参加政府采购活动前三年内无重大违法记录。</w:t>
      </w:r>
    </w:p>
    <w:p w14:paraId="63E19C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供应商应为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广西政府采购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云平台的注册供应商，并遵守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广西政府采购云平台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的交易规则和流程。</w:t>
      </w:r>
    </w:p>
    <w:p w14:paraId="77CF6C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具备汽车销售经营范围（须满足河池市公务车辆上牌条件要求）；</w:t>
      </w:r>
    </w:p>
    <w:p w14:paraId="63CB4E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960" w:firstLineChars="30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三、获取询价文件</w:t>
      </w:r>
    </w:p>
    <w:p w14:paraId="617C74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以政采云平台公布时间为准</w:t>
      </w:r>
    </w:p>
    <w:p w14:paraId="0E0CB5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（二）方式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：供应商需登录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广西政府采购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云平台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（https://www.</w:t>
      </w:r>
    </w:p>
    <w:p w14:paraId="26A65F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gcy.zfcg.gxzf.gov.cn/）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，在“在线询价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”中查找本项目，并下载询价文件。</w:t>
      </w:r>
    </w:p>
    <w:p w14:paraId="715984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售价：询价文件免费下载。</w:t>
      </w:r>
    </w:p>
    <w:p w14:paraId="19D8147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四、响应文件提交</w:t>
      </w:r>
    </w:p>
    <w:p w14:paraId="31E929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截止时间：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以政采云平台公布时间为准</w:t>
      </w:r>
    </w:p>
    <w:p w14:paraId="0C1E8D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地点：</w:t>
      </w:r>
      <w:bookmarkStart w:id="6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本项目采用在线提交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与线下文件投递并行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方式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进行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，供应商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在规定时间内通过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广西政府采购云平台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提交电子版响应文件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并将纸质响应文件装订成册，以邮寄或现场递交方式递交到：广西省河池市巴马瑶族自治县新兴街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186号2号楼11楼 采购部（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投标文件装订成册，一式贰份，正、副本各1份，每页加盖公章密封包装，在信封、标书封面上注明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项目名称、投标单位名称、投标单位地址、联系人及联系电话、投标日期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）。</w:t>
      </w:r>
      <w:bookmarkEnd w:id="6"/>
    </w:p>
    <w:p w14:paraId="2C5079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响应文件要求：</w:t>
      </w:r>
    </w:p>
    <w:p w14:paraId="4B821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投标文件内容包括：</w:t>
      </w:r>
    </w:p>
    <w:p w14:paraId="33074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1.资格条件自查表（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格式固定，详见采附件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）。</w:t>
      </w:r>
    </w:p>
    <w:p w14:paraId="04865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2.偏离情况表（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格式固定，详见采附件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）。</w:t>
      </w:r>
    </w:p>
    <w:p w14:paraId="1FFEB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3.质量保证及售后服务承诺书（需包含售后服务及其他要求内容并按其顺序装编排明材料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格式自拟）。</w:t>
      </w:r>
    </w:p>
    <w:p w14:paraId="173DE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报价表（格式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自拟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）。</w:t>
      </w:r>
    </w:p>
    <w:p w14:paraId="70E9C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有效营业执照副本复印件（经营范围含汽车销售）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公司法定代表人身份证复印件、法定代表人授权书及受委托人身份证明（委托时须提供）并加盖公章。</w:t>
      </w:r>
    </w:p>
    <w:p w14:paraId="3C4D2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信用证明：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提供企业信用信息，中国政府采购网“政府采购严重违法失信行为记录名单”查询网页打印件并加盖公章；信用中国网信息公示栏“失信被执行人”及“重大税收违法案件当事人名单”查询网页打印件并加盖公章。网页打印件须显示企业名称以及查询结果、打印时间或查询时间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 xml:space="preserve"> </w:t>
      </w:r>
    </w:p>
    <w:p w14:paraId="11D81E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五、评审信息</w:t>
      </w:r>
    </w:p>
    <w:p w14:paraId="64E48D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询价时间：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以政采云平台公布时间为准。</w:t>
      </w:r>
    </w:p>
    <w:p w14:paraId="0DACCB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询价地点：本项目采用在线评审方式，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过程将在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广西政府采购云平台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上进行。</w:t>
      </w:r>
    </w:p>
    <w:p w14:paraId="320BD0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评审方法：本项目将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在投标产品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、售后服务、资质证明文件等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符合需求标准且审查通过的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中，按政采云平台在线询价规则由平台根据报价情况自动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确定中标供应商。</w:t>
      </w:r>
    </w:p>
    <w:p w14:paraId="08BED5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六、公告期限</w:t>
      </w:r>
    </w:p>
    <w:p w14:paraId="2FF762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自本询价文件发布之日起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个工作日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以政采云平台公布时间为准）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47CD1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七、其他补充事宜</w:t>
      </w:r>
    </w:p>
    <w:p w14:paraId="00BA2B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供应商应确保提供的所有资料真实、准确、完整。如发现虚假信息，将取消其投标资格。</w:t>
      </w:r>
    </w:p>
    <w:p w14:paraId="69E199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供应商在提交响应文件前，应仔细阅读询价文件的所有内容，确保对采购需求、合同条款等有充分理解。</w:t>
      </w:r>
    </w:p>
    <w:p w14:paraId="5DD719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供应商在提交响应文件后，应保持通讯畅通，以便采购方在必要时与其联系。</w:t>
      </w:r>
    </w:p>
    <w:p w14:paraId="3F95F6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八、联系方式</w:t>
      </w:r>
    </w:p>
    <w:p w14:paraId="573863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名称：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巴马瑶族自治县人民医院</w:t>
      </w:r>
    </w:p>
    <w:p w14:paraId="35D07D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地址：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广西省河池市巴马瑶族自治县新兴街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186号2号楼11楼 采购部</w:t>
      </w:r>
    </w:p>
    <w:p w14:paraId="0ECE48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联系人：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陆老师</w:t>
      </w:r>
    </w:p>
    <w:p w14:paraId="79B148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0778-2427080/13768484596</w:t>
      </w:r>
    </w:p>
    <w:p w14:paraId="4CB379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D8C5D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1.资格条件自查表</w:t>
      </w:r>
    </w:p>
    <w:p w14:paraId="702757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2.偏离情况表</w:t>
      </w:r>
    </w:p>
    <w:p w14:paraId="0F94CF23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2098" w:right="850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</w:t>
      </w:r>
    </w:p>
    <w:p w14:paraId="314507DA"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15EBB10">
      <w:pPr>
        <w:rPr>
          <w:rFonts w:hint="eastAsia"/>
          <w:lang w:val="en-US" w:eastAsia="zh-CN"/>
        </w:rPr>
      </w:pPr>
    </w:p>
    <w:p w14:paraId="0BFB1DA8">
      <w:pPr>
        <w:bidi w:val="0"/>
        <w:jc w:val="left"/>
        <w:rPr>
          <w:rFonts w:hint="default"/>
          <w:lang w:val="en-US" w:eastAsia="zh-CN"/>
        </w:rPr>
      </w:pPr>
    </w:p>
    <w:tbl>
      <w:tblPr>
        <w:tblStyle w:val="10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632"/>
        <w:gridCol w:w="1008"/>
        <w:gridCol w:w="1015"/>
      </w:tblGrid>
      <w:tr w14:paraId="3102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资格条件自查表</w:t>
            </w:r>
          </w:p>
        </w:tc>
      </w:tr>
      <w:tr w14:paraId="5381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7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资格条件要求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A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5899C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3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</w:t>
            </w:r>
          </w:p>
          <w:p w14:paraId="0ECC1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索引</w:t>
            </w:r>
          </w:p>
        </w:tc>
      </w:tr>
      <w:tr w14:paraId="6747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B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有效营业执照副本复印件（经营范围含汽车销售）、公司法定代表人身份证复印件、法定代表人授权书及受委托人身份证明（委托时必须提供）并加盖公章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2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E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17"/>
                <w:sz w:val="20"/>
                <w:szCs w:val="20"/>
                <w:u w:val="single"/>
                <w:lang w:val="en-US" w:eastAsia="zh-CN" w:bidi="ar"/>
              </w:rPr>
              <w:t>页</w:t>
            </w:r>
          </w:p>
        </w:tc>
      </w:tr>
      <w:tr w14:paraId="2536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1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企业信用信息，中国政府采购网“政府采购严重违法失信行为记录名单”查询网页打印件并加盖公章；信用中国网信息公示栏“失信被执行人”及“重大税收违法案件当事人名单”查询网页打印件并加盖公章。网页打印件须显示企业名称以及查询结果、打印时间或查询时间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6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17"/>
                <w:sz w:val="20"/>
                <w:szCs w:val="20"/>
                <w:u w:val="single"/>
                <w:lang w:val="en-US" w:eastAsia="zh-CN" w:bidi="ar"/>
              </w:rPr>
              <w:t>页</w:t>
            </w:r>
          </w:p>
        </w:tc>
      </w:tr>
      <w:tr w14:paraId="5CB1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报价表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F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E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17"/>
                <w:sz w:val="20"/>
                <w:szCs w:val="20"/>
                <w:u w:val="single"/>
                <w:lang w:val="en-US" w:eastAsia="zh-CN" w:bidi="ar"/>
              </w:rPr>
              <w:t>页</w:t>
            </w:r>
          </w:p>
        </w:tc>
      </w:tr>
      <w:tr w14:paraId="3476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偏离情况表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8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C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17"/>
                <w:sz w:val="20"/>
                <w:szCs w:val="20"/>
                <w:u w:val="single"/>
                <w:lang w:val="en-US" w:eastAsia="zh-CN" w:bidi="ar"/>
              </w:rPr>
              <w:t>页</w:t>
            </w:r>
          </w:p>
        </w:tc>
      </w:tr>
      <w:tr w14:paraId="501F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E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质量保证及售后服务承诺书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2E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17"/>
                <w:sz w:val="20"/>
                <w:szCs w:val="20"/>
                <w:u w:val="single"/>
                <w:lang w:val="en-US" w:eastAsia="zh-CN" w:bidi="ar"/>
              </w:rPr>
              <w:t>页</w:t>
            </w:r>
          </w:p>
        </w:tc>
      </w:tr>
    </w:tbl>
    <w:p w14:paraId="711833DE">
      <w:pPr>
        <w:rPr>
          <w:rFonts w:hint="eastAsia"/>
          <w:b/>
          <w:bCs/>
          <w:highlight w:val="none"/>
          <w:lang w:eastAsia="zh-CN"/>
        </w:rPr>
      </w:pPr>
      <w:r>
        <w:rPr>
          <w:rFonts w:hint="eastAsia"/>
          <w:b/>
          <w:bCs/>
          <w:highlight w:val="none"/>
          <w:lang w:eastAsia="zh-CN"/>
        </w:rPr>
        <w:br w:type="page"/>
      </w:r>
    </w:p>
    <w:p w14:paraId="29D4ECF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2  </w:t>
      </w:r>
    </w:p>
    <w:tbl>
      <w:tblPr>
        <w:tblStyle w:val="10"/>
        <w:tblW w:w="10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89"/>
        <w:gridCol w:w="3121"/>
        <w:gridCol w:w="3585"/>
        <w:gridCol w:w="701"/>
        <w:gridCol w:w="845"/>
      </w:tblGrid>
      <w:tr w14:paraId="7F17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BBCA2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lang w:eastAsia="zh-CN"/>
              </w:rPr>
              <w:t>偏离情况表</w:t>
            </w:r>
          </w:p>
        </w:tc>
      </w:tr>
      <w:tr w14:paraId="75CC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6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1A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5E7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7B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CF0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响应情况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0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偏离情况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5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文件索引</w:t>
            </w:r>
          </w:p>
        </w:tc>
      </w:tr>
      <w:tr w14:paraId="4A34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2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D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座公务用车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4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</w:tr>
      <w:tr w14:paraId="71A5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6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3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辆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F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6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</w:tr>
      <w:tr w14:paraId="1438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0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4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参照车型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 款比亚迪夏 DM-i 218KM 卓越型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C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6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</w:tr>
      <w:tr w14:paraId="0534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D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9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动力形式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1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油电混合动力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7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E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2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</w:tr>
      <w:tr w14:paraId="286D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6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0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B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前驱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5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</w:tr>
      <w:tr w14:paraId="4472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9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F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6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</w:tr>
      <w:tr w14:paraId="7E40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座椅布局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座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A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A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</w:tr>
      <w:tr w14:paraId="2457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0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纯电续航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8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≥218KM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8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2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C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</w:tr>
      <w:tr w14:paraId="01B4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8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A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交付要求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A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全新车辆，手续齐全，符合河池市公务用车管理相关规定，可正常上牌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5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9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</w:tr>
      <w:tr w14:paraId="487C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交付时间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合同签订后 15 个工作日内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B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E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A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</w:tr>
      <w:tr w14:paraId="5D19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4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3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按国家和行业相关标准执行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3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</w:tr>
    </w:tbl>
    <w:p w14:paraId="5D3E82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highlight w:val="none"/>
          <w:lang w:val="en-US" w:eastAsia="zh-CN"/>
        </w:rPr>
      </w:pPr>
    </w:p>
    <w:p w14:paraId="29EBE0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</w:t>
      </w:r>
    </w:p>
    <w:p w14:paraId="48888E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/>
          <w:highlight w:val="none"/>
          <w:lang w:eastAsia="zh-CN"/>
        </w:rPr>
      </w:pPr>
    </w:p>
    <w:sectPr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Inter">
    <w:altName w:val="Corbel"/>
    <w:panose1 w:val="02000503000000020004"/>
    <w:charset w:val="00"/>
    <w:family w:val="auto"/>
    <w:pitch w:val="default"/>
    <w:sig w:usb0="00000000" w:usb1="00000000" w:usb2="00000001" w:usb3="00000000" w:csb0="0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9C48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933F8"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933F8">
                    <w:pPr>
                      <w:pStyle w:val="8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DQ0ZmU1NTAxZTc2MGEwMjJhNjNkNGZkY2I5YzgifQ=="/>
  </w:docVars>
  <w:rsids>
    <w:rsidRoot w:val="328E4BDC"/>
    <w:rsid w:val="01BB4339"/>
    <w:rsid w:val="024C2B81"/>
    <w:rsid w:val="032A0A86"/>
    <w:rsid w:val="07D47A16"/>
    <w:rsid w:val="08865B99"/>
    <w:rsid w:val="0F1A028E"/>
    <w:rsid w:val="10932E58"/>
    <w:rsid w:val="11A55E09"/>
    <w:rsid w:val="134718D8"/>
    <w:rsid w:val="13E23345"/>
    <w:rsid w:val="14CE4547"/>
    <w:rsid w:val="17D912A0"/>
    <w:rsid w:val="18D75B41"/>
    <w:rsid w:val="1CD116C0"/>
    <w:rsid w:val="1E5F6F47"/>
    <w:rsid w:val="1E656076"/>
    <w:rsid w:val="1F355821"/>
    <w:rsid w:val="1FEB5700"/>
    <w:rsid w:val="22023470"/>
    <w:rsid w:val="23BA261E"/>
    <w:rsid w:val="2A6C61E2"/>
    <w:rsid w:val="2D586771"/>
    <w:rsid w:val="2D99286E"/>
    <w:rsid w:val="2EB633F9"/>
    <w:rsid w:val="2F0E473E"/>
    <w:rsid w:val="328E4BDC"/>
    <w:rsid w:val="33F01691"/>
    <w:rsid w:val="373553B6"/>
    <w:rsid w:val="37523C1E"/>
    <w:rsid w:val="391334D5"/>
    <w:rsid w:val="3B10221D"/>
    <w:rsid w:val="3B8565F6"/>
    <w:rsid w:val="3E500D27"/>
    <w:rsid w:val="3F850EA5"/>
    <w:rsid w:val="44513D3B"/>
    <w:rsid w:val="45393578"/>
    <w:rsid w:val="45B46040"/>
    <w:rsid w:val="45C30B99"/>
    <w:rsid w:val="46F32B98"/>
    <w:rsid w:val="4A0923DF"/>
    <w:rsid w:val="4A4C6847"/>
    <w:rsid w:val="4C101041"/>
    <w:rsid w:val="4C833B28"/>
    <w:rsid w:val="4E287413"/>
    <w:rsid w:val="4E45017D"/>
    <w:rsid w:val="4EC01F05"/>
    <w:rsid w:val="4F727728"/>
    <w:rsid w:val="4FD75D4F"/>
    <w:rsid w:val="50BC3FFA"/>
    <w:rsid w:val="50D353AA"/>
    <w:rsid w:val="510F1BFD"/>
    <w:rsid w:val="54FA77E6"/>
    <w:rsid w:val="54FB3D75"/>
    <w:rsid w:val="55BF6A63"/>
    <w:rsid w:val="56CD6301"/>
    <w:rsid w:val="59011144"/>
    <w:rsid w:val="5A7509F7"/>
    <w:rsid w:val="5B922527"/>
    <w:rsid w:val="5D2D2508"/>
    <w:rsid w:val="5DDE7CA6"/>
    <w:rsid w:val="611A1845"/>
    <w:rsid w:val="623E1B94"/>
    <w:rsid w:val="62917095"/>
    <w:rsid w:val="62DA4EE0"/>
    <w:rsid w:val="65766A16"/>
    <w:rsid w:val="672E66EC"/>
    <w:rsid w:val="674A6A84"/>
    <w:rsid w:val="6CA63636"/>
    <w:rsid w:val="6ECA36D3"/>
    <w:rsid w:val="6FEB0BB5"/>
    <w:rsid w:val="73017169"/>
    <w:rsid w:val="73644352"/>
    <w:rsid w:val="74A77F7A"/>
    <w:rsid w:val="75B57EF4"/>
    <w:rsid w:val="787E1885"/>
    <w:rsid w:val="791800B8"/>
    <w:rsid w:val="795F1843"/>
    <w:rsid w:val="7C9A0DE4"/>
    <w:rsid w:val="7DB639FC"/>
    <w:rsid w:val="7E7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7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character" w:customStyle="1" w:styleId="14">
    <w:name w:val="font3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5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Inter" w:eastAsia="宋体" w:cs="宋体"/>
      <w:color w:val="000000"/>
      <w:kern w:val="0"/>
      <w:sz w:val="24"/>
      <w:szCs w:val="24"/>
      <w:lang w:val="en-US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1948</Words>
  <Characters>2084</Characters>
  <Lines>0</Lines>
  <Paragraphs>0</Paragraphs>
  <TotalTime>23</TotalTime>
  <ScaleCrop>false</ScaleCrop>
  <LinksUpToDate>false</LinksUpToDate>
  <CharactersWithSpaces>2178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2024-10-28T00:45:00Z</dcterms:created>
  <dc:creator>的嗡锅</dc:creator>
  <cp:lastModifiedBy>的嗡锅</cp:lastModifiedBy>
  <cp:lastPrinted>2024-10-31T03:00:00Z</cp:lastPrinted>
  <dcterms:modified xsi:type="dcterms:W3CDTF">2026-07-18T08:08:55Z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7B7CB101A87045E1846E2EBC5B6F9FC0_13</vt:lpwstr>
  </property>
  <property fmtid="{D5CDD505-2E9C-101B-9397-08002B2CF9AE}" pid="4" name="KSOTemplateDocerSaveRecord">
    <vt:lpwstr>eyJoZGlkIjoiZmNhZjBiNDljNmFjMTZlMzE4Y2IwOTIyNWM0Nzk0OTciLCJ1c2VySWQiOiI1NTYyMzY3MTYifQ==</vt:lpwstr>
  </property>
</Properties>
</file>