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74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</w:pPr>
      <w:r>
        <w:rPr>
          <w:rFonts w:hint="eastAsia"/>
        </w:rPr>
        <w:t>"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《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全自动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生化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分析仪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》采购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需求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文件</w:t>
      </w:r>
    </w:p>
    <w:p w14:paraId="29A9D627">
      <w:pPr>
        <w:rPr>
          <w:rFonts w:hint="eastAsia"/>
        </w:rPr>
      </w:pPr>
    </w:p>
    <w:p w14:paraId="449DE2EC">
      <w:pPr>
        <w:rPr>
          <w:rFonts w:hint="eastAsia"/>
        </w:rPr>
      </w:pPr>
      <w:r>
        <w:rPr>
          <w:rFonts w:hint="eastAsia"/>
        </w:rPr>
        <w:t>一、要求</w:t>
      </w:r>
    </w:p>
    <w:p w14:paraId="2BF95B88">
      <w:pPr>
        <w:rPr>
          <w:rFonts w:hint="eastAsia"/>
        </w:rPr>
      </w:pPr>
      <w:r>
        <w:rPr>
          <w:rFonts w:hint="eastAsia"/>
        </w:rPr>
        <w:t>★1.检测速度：恒速≥800 测试/小时（纯生化）；恒速≥1200测试/小时（带ISE）</w:t>
      </w:r>
    </w:p>
    <w:p w14:paraId="320B43AE">
      <w:pPr>
        <w:rPr>
          <w:rFonts w:hint="eastAsia"/>
        </w:rPr>
      </w:pPr>
      <w:r>
        <w:rPr>
          <w:rFonts w:hint="eastAsia"/>
        </w:rPr>
        <w:t>2.待机功能：具有24小时待机，可设定自动休眠,一键启动功能</w:t>
      </w:r>
      <w:bookmarkStart w:id="0" w:name="_GoBack"/>
      <w:bookmarkEnd w:id="0"/>
    </w:p>
    <w:p w14:paraId="06ECE944">
      <w:pPr>
        <w:rPr>
          <w:rFonts w:hint="eastAsia"/>
        </w:rPr>
      </w:pPr>
      <w:r>
        <w:rPr>
          <w:rFonts w:hint="eastAsia"/>
        </w:rPr>
        <w:t>3.急诊检测能力：急诊样本可以随时插入并优先检测</w:t>
      </w:r>
    </w:p>
    <w:p w14:paraId="4924B4C3">
      <w:pPr>
        <w:rPr>
          <w:rFonts w:hint="eastAsia"/>
        </w:rPr>
      </w:pPr>
      <w:r>
        <w:rPr>
          <w:rFonts w:hint="eastAsia"/>
        </w:rPr>
        <w:t>4.定标方法：单点线性、两点线性、非线性多点等定标，定标公式≥6种</w:t>
      </w:r>
    </w:p>
    <w:p w14:paraId="73E08A79">
      <w:pPr>
        <w:rPr>
          <w:rFonts w:hint="eastAsia"/>
        </w:rPr>
      </w:pPr>
      <w:r>
        <w:rPr>
          <w:rFonts w:hint="eastAsia"/>
        </w:rPr>
        <w:t>5.检测方法：具备终点法，两点终点法，速率法，两点速率法（两点动力学法）</w:t>
      </w:r>
    </w:p>
    <w:p w14:paraId="5B0DCDC8">
      <w:pPr>
        <w:rPr>
          <w:rFonts w:hint="eastAsia"/>
        </w:rPr>
      </w:pPr>
      <w:r>
        <w:rPr>
          <w:rFonts w:hint="eastAsia"/>
        </w:rPr>
        <w:t>★6.同时分析项目：≥190项，其中生化≥184项，血清指数≥3项，ISE≥3项</w:t>
      </w:r>
    </w:p>
    <w:p w14:paraId="4FFB8D96">
      <w:pPr>
        <w:rPr>
          <w:rFonts w:hint="eastAsia"/>
        </w:rPr>
      </w:pPr>
      <w:r>
        <w:rPr>
          <w:rFonts w:hint="eastAsia"/>
        </w:rPr>
        <w:t>7.检测功能：支持糖化血红蛋白检测，支持机内溶血</w:t>
      </w:r>
    </w:p>
    <w:p w14:paraId="1D705856">
      <w:pPr>
        <w:rPr>
          <w:rFonts w:hint="eastAsia"/>
        </w:rPr>
      </w:pPr>
      <w:r>
        <w:rPr>
          <w:rFonts w:hint="eastAsia"/>
        </w:rPr>
        <w:t>8.仪器功能：仪器支持水脱气模块、支持水质监测</w:t>
      </w:r>
    </w:p>
    <w:p w14:paraId="2CC491B4">
      <w:pPr>
        <w:rPr>
          <w:rFonts w:hint="eastAsia"/>
        </w:rPr>
      </w:pPr>
      <w:r>
        <w:rPr>
          <w:rFonts w:hint="eastAsia"/>
        </w:rPr>
        <w:t>9.光源：长寿命卤素灯，平均寿命≥2000小时</w:t>
      </w:r>
    </w:p>
    <w:p w14:paraId="0F8CDD35">
      <w:pPr>
        <w:rPr>
          <w:rFonts w:hint="eastAsia"/>
        </w:rPr>
      </w:pPr>
      <w:r>
        <w:rPr>
          <w:rFonts w:hint="eastAsia"/>
        </w:rPr>
        <w:t>10.波长数量及范围：波长数量≥16个，波长范围要求340-850nm</w:t>
      </w:r>
    </w:p>
    <w:p w14:paraId="3D34CEA9">
      <w:pPr>
        <w:rPr>
          <w:rFonts w:hint="eastAsia"/>
        </w:rPr>
      </w:pPr>
      <w:r>
        <w:rPr>
          <w:rFonts w:hint="eastAsia"/>
        </w:rPr>
        <w:t>11.吸光度线性范围：相对偏倚在±5％范围内的最大吸光度≥3.6</w:t>
      </w:r>
    </w:p>
    <w:p w14:paraId="67AD5453">
      <w:pPr>
        <w:rPr>
          <w:rFonts w:hint="eastAsia"/>
        </w:rPr>
      </w:pPr>
      <w:r>
        <w:rPr>
          <w:rFonts w:hint="eastAsia"/>
        </w:rPr>
        <w:t>12.杂散光：当测定波长为340nm时，吸光度≥5.0</w:t>
      </w:r>
    </w:p>
    <w:p w14:paraId="3D9DA97C">
      <w:pPr>
        <w:rPr>
          <w:rFonts w:hint="eastAsia"/>
        </w:rPr>
      </w:pPr>
      <w:r>
        <w:rPr>
          <w:rFonts w:hint="eastAsia"/>
        </w:rPr>
        <w:t>13.吸光度稳定性：波长340nm时，吸光度变化≤0.01</w:t>
      </w:r>
    </w:p>
    <w:p w14:paraId="7F4BE44C">
      <w:pPr>
        <w:rPr>
          <w:rFonts w:hint="eastAsia"/>
        </w:rPr>
      </w:pPr>
      <w:r>
        <w:rPr>
          <w:rFonts w:hint="eastAsia"/>
        </w:rPr>
        <w:t>★14.反应盘温控方式：非水浴免维护免保养的恒温方式</w:t>
      </w:r>
    </w:p>
    <w:p w14:paraId="292CE281">
      <w:pPr>
        <w:rPr>
          <w:rFonts w:hint="eastAsia"/>
        </w:rPr>
      </w:pPr>
      <w:r>
        <w:rPr>
          <w:rFonts w:hint="eastAsia"/>
        </w:rPr>
        <w:t>15.反应盘温控波动：提供37±0.1℃的恒温环境，温度波动度≤0.1℃</w:t>
      </w:r>
    </w:p>
    <w:p w14:paraId="18F638DD">
      <w:pPr>
        <w:rPr>
          <w:rFonts w:hint="eastAsia"/>
        </w:rPr>
      </w:pPr>
      <w:r>
        <w:rPr>
          <w:rFonts w:hint="eastAsia"/>
        </w:rPr>
        <w:t>16.进样方式：智能灵活，圆盘式进样</w:t>
      </w:r>
    </w:p>
    <w:p w14:paraId="2FD61ACD">
      <w:pPr>
        <w:rPr>
          <w:rFonts w:hint="eastAsia"/>
        </w:rPr>
      </w:pPr>
      <w:r>
        <w:rPr>
          <w:rFonts w:hint="eastAsia"/>
        </w:rPr>
        <w:t>17.样本针功能：液面感应、随量跟踪功能，具备立体防撞、自动保护功能。支持样本针堵针自动检测功能（凝块检测功能，空吸、气泡、堵针实时检测）。</w:t>
      </w:r>
    </w:p>
    <w:p w14:paraId="0BF36128">
      <w:pPr>
        <w:rPr>
          <w:rFonts w:hint="eastAsia"/>
        </w:rPr>
      </w:pPr>
      <w:r>
        <w:rPr>
          <w:rFonts w:hint="eastAsia"/>
        </w:rPr>
        <w:t>18.生化项目样本量：1.5μL～35μL，递增≤0.1μL</w:t>
      </w:r>
    </w:p>
    <w:p w14:paraId="24682CFF">
      <w:pPr>
        <w:rPr>
          <w:rFonts w:hint="eastAsia"/>
        </w:rPr>
      </w:pPr>
      <w:r>
        <w:rPr>
          <w:rFonts w:hint="eastAsia"/>
        </w:rPr>
        <w:t>★19.样本位：≥120个样本位 （不含软件扩展位）</w:t>
      </w:r>
    </w:p>
    <w:p w14:paraId="59504F51">
      <w:pPr>
        <w:rPr>
          <w:rFonts w:hint="eastAsia"/>
        </w:rPr>
      </w:pPr>
      <w:r>
        <w:rPr>
          <w:rFonts w:hint="eastAsia"/>
        </w:rPr>
        <w:t>20.样本携带污染率：≤0.05%</w:t>
      </w:r>
    </w:p>
    <w:p w14:paraId="1866CA62">
      <w:pPr>
        <w:rPr>
          <w:rFonts w:hint="eastAsia"/>
        </w:rPr>
      </w:pPr>
      <w:r>
        <w:rPr>
          <w:rFonts w:hint="eastAsia"/>
        </w:rPr>
        <w:t>21.样本管：原始采血管或其他试管</w:t>
      </w:r>
    </w:p>
    <w:p w14:paraId="5E9BBAE3">
      <w:pPr>
        <w:rPr>
          <w:rFonts w:hint="eastAsia"/>
        </w:rPr>
      </w:pPr>
      <w:r>
        <w:rPr>
          <w:rFonts w:hint="eastAsia"/>
        </w:rPr>
        <w:t>22.试剂量：10μL～400μL，递增≤0.5μL</w:t>
      </w:r>
    </w:p>
    <w:p w14:paraId="4D70827B">
      <w:pPr>
        <w:rPr>
          <w:rFonts w:hint="eastAsia"/>
        </w:rPr>
      </w:pPr>
      <w:r>
        <w:rPr>
          <w:rFonts w:hint="eastAsia"/>
        </w:rPr>
        <w:t>★23.试剂位：≥200个</w:t>
      </w:r>
    </w:p>
    <w:p w14:paraId="19658BA8">
      <w:pPr>
        <w:rPr>
          <w:rFonts w:hint="eastAsia"/>
        </w:rPr>
      </w:pPr>
      <w:r>
        <w:rPr>
          <w:rFonts w:hint="eastAsia"/>
        </w:rPr>
        <w:t>24.试剂冷藏：试剂盘24小时独立制冷系统，冷藏温度2℃～8℃</w:t>
      </w:r>
    </w:p>
    <w:p w14:paraId="45C06E6C">
      <w:pPr>
        <w:rPr>
          <w:rFonts w:hint="eastAsia"/>
        </w:rPr>
      </w:pPr>
      <w:r>
        <w:rPr>
          <w:rFonts w:hint="eastAsia"/>
        </w:rPr>
        <w:t>25.试剂开放性：可原厂试剂进行配套，也可完全开放</w:t>
      </w:r>
    </w:p>
    <w:p w14:paraId="2D3D63AE">
      <w:pPr>
        <w:rPr>
          <w:rFonts w:hint="eastAsia"/>
        </w:rPr>
      </w:pPr>
      <w:r>
        <w:rPr>
          <w:rFonts w:hint="eastAsia"/>
        </w:rPr>
        <w:t>26.试剂盘：独立的试剂盘≥2个</w:t>
      </w:r>
    </w:p>
    <w:p w14:paraId="054DD33D">
      <w:pPr>
        <w:rPr>
          <w:rFonts w:hint="eastAsia"/>
        </w:rPr>
      </w:pPr>
      <w:r>
        <w:rPr>
          <w:rFonts w:hint="eastAsia"/>
        </w:rPr>
        <w:t>27.试剂配套性要求：同品牌生产厂家配套生化试剂项目≥80项，并提供注册证目录，注册证复印件附后，不提交目录者不予采购</w:t>
      </w:r>
    </w:p>
    <w:p w14:paraId="2C9A44F7">
      <w:pPr>
        <w:rPr>
          <w:rFonts w:hint="eastAsia"/>
        </w:rPr>
      </w:pPr>
      <w:r>
        <w:rPr>
          <w:rFonts w:hint="eastAsia"/>
        </w:rPr>
        <w:t>28.试剂扩容技术：多个项目同一套试剂（位）</w:t>
      </w:r>
    </w:p>
    <w:p w14:paraId="56A10D36">
      <w:pPr>
        <w:rPr>
          <w:rFonts w:hint="eastAsia"/>
        </w:rPr>
      </w:pPr>
      <w:r>
        <w:rPr>
          <w:rFonts w:hint="eastAsia"/>
        </w:rPr>
        <w:t>29.备用试剂位：同一项目可安排多套试剂</w:t>
      </w:r>
    </w:p>
    <w:p w14:paraId="2B9F2AAD">
      <w:pPr>
        <w:rPr>
          <w:rFonts w:hint="eastAsia"/>
        </w:rPr>
      </w:pPr>
      <w:r>
        <w:rPr>
          <w:rFonts w:hint="eastAsia"/>
        </w:rPr>
        <w:t>30.溯源体系：提供与仪器同品牌原厂配套、经药监局注册的复合校准品和质控品的注册证，且经药监局注册的项目校准品≥30种。</w:t>
      </w:r>
    </w:p>
    <w:p w14:paraId="7D9D078E">
      <w:pPr>
        <w:rPr>
          <w:rFonts w:hint="eastAsia"/>
        </w:rPr>
      </w:pPr>
      <w:r>
        <w:rPr>
          <w:rFonts w:hint="eastAsia"/>
        </w:rPr>
        <w:t>31.反应位及杯材质：≥150个UV硬质材料（可选配石英比色杯）</w:t>
      </w:r>
    </w:p>
    <w:p w14:paraId="760C4A90">
      <w:pPr>
        <w:rPr>
          <w:rFonts w:hint="eastAsia"/>
        </w:rPr>
      </w:pPr>
      <w:r>
        <w:rPr>
          <w:rFonts w:hint="eastAsia"/>
        </w:rPr>
        <w:t>32.最小反应体积：≤90μL</w:t>
      </w:r>
    </w:p>
    <w:p w14:paraId="6AF450C3">
      <w:pPr>
        <w:rPr>
          <w:rFonts w:hint="eastAsia"/>
        </w:rPr>
      </w:pPr>
      <w:r>
        <w:rPr>
          <w:rFonts w:hint="eastAsia"/>
        </w:rPr>
        <w:t>33.清洗用水：清洗用水采用恒温预热系统</w:t>
      </w:r>
    </w:p>
    <w:p w14:paraId="055811E0">
      <w:pPr>
        <w:rPr>
          <w:rFonts w:hint="eastAsia"/>
        </w:rPr>
      </w:pPr>
      <w:r>
        <w:rPr>
          <w:rFonts w:hint="eastAsia"/>
        </w:rPr>
        <w:t>34.搅拌系统：两组搅拌机构，单组两根搅拌针循环使用</w:t>
      </w:r>
    </w:p>
    <w:p w14:paraId="2E073C51">
      <w:pPr>
        <w:rPr>
          <w:rFonts w:hint="eastAsia"/>
        </w:rPr>
      </w:pPr>
      <w:r>
        <w:rPr>
          <w:rFonts w:hint="eastAsia"/>
        </w:rPr>
        <w:t>35.搅拌针功能：可按项目设置搅拌速度、反转急停、智能防撞</w:t>
      </w:r>
    </w:p>
    <w:p w14:paraId="56A7D3E4">
      <w:pPr>
        <w:rPr>
          <w:rFonts w:hint="eastAsia"/>
        </w:rPr>
      </w:pPr>
      <w:r>
        <w:rPr>
          <w:rFonts w:hint="eastAsia"/>
        </w:rPr>
        <w:t>36.耗水量：≤35L/H</w:t>
      </w:r>
    </w:p>
    <w:p w14:paraId="56255392">
      <w:pPr>
        <w:rPr>
          <w:rFonts w:hint="eastAsia"/>
        </w:rPr>
      </w:pPr>
      <w:r>
        <w:rPr>
          <w:rFonts w:hint="eastAsia"/>
        </w:rPr>
        <w:t>37.清洗通道：提供独立通道清洗液系统；针对高污染项目，项目间可插入独立清洗</w:t>
      </w:r>
    </w:p>
    <w:p w14:paraId="3F5F1B6A">
      <w:r>
        <w:rPr>
          <w:rFonts w:hint="eastAsia"/>
        </w:rPr>
        <w:t>38.安装培训：免费安装、调试、人员培训"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6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2026-11-02T02:43:48Z</dcterms:created>
  <dc:creator>潘文辉</dc:creator>
  <cp:lastModifiedBy>潘文辉13517712055</cp:lastModifiedBy>
  <dcterms:modified xsi:type="dcterms:W3CDTF">2026-11-02T02:48:08Z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eyJoZGlkIjoiNDdlMDJkMWY0NzMwOTMyNjM3YWM1MjE4YWZjMjliZmIiLCJ1c2VySWQiOiIxMjMwNzI2NjczIn0=</vt:lpwstr>
  </property>
  <property fmtid="{D5CDD505-2E9C-101B-9397-08002B2CF9AE}" pid="4" name="ICV">
    <vt:lpwstr>6E23DE75A1904EEE9164421EFDFC4331_12</vt:lpwstr>
  </property>
</Properties>
</file>