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9FC0">
      <w:pPr>
        <w:jc w:val="center"/>
        <w:rPr>
          <w:rFonts w:hint="eastAsia" w:ascii="宋体" w:hAnsi="宋体" w:eastAsia="宋体" w:cs="宋体"/>
          <w:sz w:val="40"/>
          <w:szCs w:val="40"/>
        </w:rPr>
      </w:pPr>
      <w:r>
        <w:rPr>
          <w:rFonts w:hint="eastAsia" w:ascii="仿宋" w:hAnsi="仿宋" w:eastAsia="仿宋" w:cs="仿宋"/>
          <w:b/>
          <w:bCs/>
          <w:sz w:val="32"/>
          <w:szCs w:val="32"/>
          <w:highlight w:val="none"/>
          <w:lang w:val="en-US" w:eastAsia="zh-CN"/>
        </w:rPr>
        <w:t>大新县中医医院信息化存储服务器采购项目</w:t>
      </w:r>
    </w:p>
    <w:tbl>
      <w:tblPr>
        <w:tblStyle w:val="2"/>
        <w:tblW w:w="98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34"/>
      </w:tblGrid>
      <w:tr w14:paraId="0BC1C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9834" w:type="dxa"/>
            <w:tcBorders>
              <w:top w:val="single" w:color="auto" w:sz="4" w:space="0"/>
              <w:left w:val="single" w:color="auto" w:sz="4" w:space="0"/>
              <w:bottom w:val="single" w:color="auto" w:sz="4" w:space="0"/>
              <w:right w:val="single" w:color="auto" w:sz="4" w:space="0"/>
            </w:tcBorders>
            <w:noWrap w:val="0"/>
            <w:vAlign w:val="center"/>
          </w:tcPr>
          <w:p w14:paraId="2BE976BF">
            <w:pPr>
              <w:numPr>
                <w:ilvl w:val="0"/>
                <w:numId w:val="0"/>
              </w:numPr>
              <w:jc w:val="center"/>
              <w:rPr>
                <w:rFonts w:hint="default" w:ascii="仿宋" w:hAnsi="仿宋" w:eastAsia="仿宋" w:cs="仿宋"/>
                <w:sz w:val="24"/>
                <w:szCs w:val="24"/>
                <w:lang w:val="en-US" w:eastAsia="zh-CN"/>
              </w:rPr>
            </w:pPr>
            <w:r>
              <w:rPr>
                <w:rFonts w:hint="eastAsia" w:ascii="仿宋" w:hAnsi="仿宋" w:eastAsia="仿宋" w:cs="仿宋"/>
                <w:b/>
                <w:bCs/>
                <w:sz w:val="32"/>
                <w:szCs w:val="32"/>
                <w:lang w:val="en-US" w:eastAsia="zh-CN"/>
              </w:rPr>
              <w:t>商务条款</w:t>
            </w:r>
          </w:p>
        </w:tc>
      </w:tr>
    </w:tbl>
    <w:tbl>
      <w:tblPr>
        <w:tblStyle w:val="5"/>
        <w:tblW w:w="9850" w:type="dxa"/>
        <w:tblInd w:w="-7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0"/>
        <w:gridCol w:w="8100"/>
      </w:tblGrid>
      <w:tr w14:paraId="0E128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2409" w:hRule="atLeast"/>
        </w:trPr>
        <w:tc>
          <w:tcPr>
            <w:tcW w:w="1750" w:type="dxa"/>
            <w:vAlign w:val="center"/>
          </w:tcPr>
          <w:p w14:paraId="749CF1FE">
            <w:pPr>
              <w:spacing w:line="360" w:lineRule="exact"/>
              <w:jc w:val="center"/>
              <w:rPr>
                <w:rFonts w:hint="eastAsia" w:ascii="宋体" w:hAnsi="宋体" w:eastAsia="宋体" w:cs="宋体"/>
                <w:sz w:val="20"/>
                <w:szCs w:val="20"/>
              </w:rPr>
            </w:pPr>
            <w:r>
              <w:rPr>
                <w:rFonts w:hint="eastAsia" w:hAnsi="宋体" w:cs="宋体"/>
                <w:szCs w:val="21"/>
              </w:rPr>
              <w:t>报价要求</w:t>
            </w:r>
          </w:p>
        </w:tc>
        <w:tc>
          <w:tcPr>
            <w:tcW w:w="8100" w:type="dxa"/>
            <w:vAlign w:val="center"/>
          </w:tcPr>
          <w:p w14:paraId="31E67CF5">
            <w:pPr>
              <w:tabs>
                <w:tab w:val="left" w:pos="180"/>
                <w:tab w:val="left" w:pos="1620"/>
              </w:tabs>
              <w:spacing w:line="360" w:lineRule="exact"/>
              <w:jc w:val="left"/>
              <w:rPr>
                <w:rFonts w:hint="eastAsia" w:hAnsi="宋体" w:cs="宋体"/>
                <w:szCs w:val="21"/>
              </w:rPr>
            </w:pPr>
            <w:r>
              <w:rPr>
                <w:rFonts w:hint="eastAsia" w:hAnsi="宋体" w:cs="宋体"/>
                <w:szCs w:val="21"/>
              </w:rPr>
              <w:t>1.报价为采购人指定地点的现场交货价，包括但不限于：</w:t>
            </w:r>
          </w:p>
          <w:p w14:paraId="3E1217D1">
            <w:pPr>
              <w:tabs>
                <w:tab w:val="left" w:pos="180"/>
                <w:tab w:val="left" w:pos="1620"/>
              </w:tabs>
              <w:spacing w:line="360" w:lineRule="exact"/>
              <w:jc w:val="left"/>
              <w:rPr>
                <w:rFonts w:hint="eastAsia" w:hAnsi="宋体" w:cs="宋体"/>
                <w:szCs w:val="21"/>
              </w:rPr>
            </w:pPr>
            <w:r>
              <w:rPr>
                <w:rFonts w:hint="eastAsia" w:hAnsi="宋体" w:cs="宋体"/>
                <w:szCs w:val="21"/>
              </w:rPr>
              <w:t>（1）标的物的价格；</w:t>
            </w:r>
          </w:p>
          <w:p w14:paraId="603526AD">
            <w:pPr>
              <w:tabs>
                <w:tab w:val="left" w:pos="180"/>
                <w:tab w:val="left" w:pos="1620"/>
              </w:tabs>
              <w:spacing w:line="360" w:lineRule="exact"/>
              <w:jc w:val="left"/>
              <w:rPr>
                <w:rFonts w:hint="eastAsia" w:hAnsi="宋体" w:cs="宋体"/>
                <w:szCs w:val="21"/>
              </w:rPr>
            </w:pPr>
            <w:r>
              <w:rPr>
                <w:rFonts w:hint="eastAsia" w:hAnsi="宋体" w:cs="宋体"/>
                <w:szCs w:val="21"/>
              </w:rPr>
              <w:t>（2）必要的保险费用和各项税金；</w:t>
            </w:r>
          </w:p>
          <w:p w14:paraId="66A2FC6D">
            <w:pPr>
              <w:tabs>
                <w:tab w:val="left" w:pos="180"/>
                <w:tab w:val="left" w:pos="1620"/>
              </w:tabs>
              <w:spacing w:line="360" w:lineRule="exact"/>
              <w:jc w:val="left"/>
              <w:rPr>
                <w:rFonts w:hint="eastAsia" w:hAnsi="宋体" w:cs="宋体"/>
                <w:szCs w:val="21"/>
              </w:rPr>
            </w:pPr>
            <w:r>
              <w:rPr>
                <w:rFonts w:hint="eastAsia" w:hAnsi="宋体" w:cs="宋体"/>
                <w:szCs w:val="21"/>
              </w:rPr>
              <w:t>（3）其他费用，包括但不限于运输、装卸、设备上架、通电、软件部署、调试、培训、技术支持、售后服务、检测等费用）；</w:t>
            </w:r>
          </w:p>
          <w:p w14:paraId="6180AEDF">
            <w:pPr>
              <w:tabs>
                <w:tab w:val="left" w:pos="180"/>
                <w:tab w:val="left" w:pos="1620"/>
              </w:tabs>
              <w:spacing w:line="360" w:lineRule="exact"/>
              <w:jc w:val="left"/>
              <w:rPr>
                <w:rFonts w:hint="eastAsia" w:hAnsi="宋体" w:cs="宋体"/>
                <w:szCs w:val="21"/>
              </w:rPr>
            </w:pPr>
            <w:r>
              <w:rPr>
                <w:rFonts w:hint="eastAsia" w:hAnsi="宋体" w:cs="宋体"/>
                <w:szCs w:val="21"/>
              </w:rPr>
              <w:t>（4）安装费用（包括但不限于各类软件、系统等的安装、集成、试运行等费用）。</w:t>
            </w:r>
          </w:p>
          <w:p w14:paraId="2986A863">
            <w:pPr>
              <w:tabs>
                <w:tab w:val="left" w:pos="180"/>
                <w:tab w:val="left" w:pos="1620"/>
              </w:tabs>
              <w:spacing w:line="360" w:lineRule="exact"/>
              <w:jc w:val="left"/>
              <w:rPr>
                <w:rFonts w:hint="eastAsia" w:ascii="宋体" w:hAnsi="宋体" w:eastAsia="宋体" w:cs="宋体"/>
                <w:sz w:val="20"/>
                <w:szCs w:val="20"/>
              </w:rPr>
            </w:pPr>
            <w:r>
              <w:rPr>
                <w:rFonts w:hint="eastAsia" w:hAnsi="宋体" w:cs="宋体"/>
                <w:szCs w:val="21"/>
              </w:rPr>
              <w:t>2.供应商自行考虑完成项目所需的辅材、杂配件等数量、设备租借、通信费用、系统兼容，报价中应包含全部内容，成交后采购人不再另行支付任何费用。</w:t>
            </w:r>
          </w:p>
        </w:tc>
      </w:tr>
      <w:tr w14:paraId="4B42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805" w:hRule="atLeast"/>
        </w:trPr>
        <w:tc>
          <w:tcPr>
            <w:tcW w:w="1750" w:type="dxa"/>
          </w:tcPr>
          <w:p w14:paraId="1AAF4C5A">
            <w:pPr>
              <w:spacing w:line="360" w:lineRule="exact"/>
              <w:jc w:val="center"/>
              <w:rPr>
                <w:rFonts w:hint="eastAsia" w:ascii="宋体" w:hAnsi="宋体" w:eastAsia="宋体" w:cs="宋体"/>
                <w:sz w:val="20"/>
                <w:szCs w:val="20"/>
              </w:rPr>
            </w:pPr>
            <w:r>
              <w:rPr>
                <w:rFonts w:ascii="宋体" w:hAnsi="宋体" w:eastAsia="宋体" w:cs="宋体"/>
                <w:sz w:val="20"/>
                <w:szCs w:val="20"/>
              </w:rPr>
              <w:t>项目履约时间及地点</w:t>
            </w:r>
          </w:p>
        </w:tc>
        <w:tc>
          <w:tcPr>
            <w:tcW w:w="8100" w:type="dxa"/>
          </w:tcPr>
          <w:p w14:paraId="33880D74">
            <w:pPr>
              <w:numPr>
                <w:ilvl w:val="0"/>
                <w:numId w:val="1"/>
              </w:numPr>
              <w:spacing w:line="360" w:lineRule="exact"/>
              <w:rPr>
                <w:rFonts w:hint="eastAsia" w:ascii="宋体" w:hAnsi="宋体" w:eastAsia="宋体" w:cs="宋体"/>
                <w:szCs w:val="21"/>
              </w:rPr>
            </w:pPr>
            <w:r>
              <w:rPr>
                <w:rFonts w:hint="eastAsia" w:ascii="宋体" w:hAnsi="宋体" w:eastAsia="宋体" w:cs="宋体"/>
                <w:szCs w:val="21"/>
              </w:rPr>
              <w:t>合同签订日期:中标通知书发出后10日内。</w:t>
            </w:r>
          </w:p>
          <w:p w14:paraId="27780D0E">
            <w:pPr>
              <w:numPr>
                <w:ilvl w:val="0"/>
                <w:numId w:val="1"/>
              </w:numPr>
              <w:spacing w:line="360" w:lineRule="exact"/>
              <w:rPr>
                <w:rFonts w:hint="eastAsia" w:hAnsi="宋体" w:cs="宋体"/>
                <w:szCs w:val="21"/>
              </w:rPr>
            </w:pPr>
            <w:r>
              <w:rPr>
                <w:rFonts w:hint="eastAsia" w:ascii="宋体" w:hAnsi="宋体" w:eastAsia="宋体" w:cs="宋体"/>
                <w:szCs w:val="21"/>
              </w:rPr>
              <w:t>交货(实施)时间:合同签订之日起10个日历日内交货并安装调试完毕。</w:t>
            </w:r>
          </w:p>
          <w:p w14:paraId="7A227471">
            <w:pPr>
              <w:numPr>
                <w:ilvl w:val="0"/>
                <w:numId w:val="1"/>
              </w:numPr>
              <w:spacing w:line="360" w:lineRule="exact"/>
              <w:rPr>
                <w:rFonts w:hint="eastAsia" w:ascii="宋体" w:hAnsi="宋体" w:eastAsia="宋体" w:cs="宋体"/>
                <w:sz w:val="20"/>
                <w:szCs w:val="20"/>
              </w:rPr>
            </w:pPr>
            <w:r>
              <w:rPr>
                <w:rFonts w:hint="eastAsia" w:hAnsi="宋体" w:cs="宋体"/>
                <w:szCs w:val="21"/>
              </w:rPr>
              <w:t>交货地点：采购人指定地点。</w:t>
            </w:r>
          </w:p>
          <w:p w14:paraId="44D3A9A5">
            <w:pPr>
              <w:numPr>
                <w:ilvl w:val="0"/>
                <w:numId w:val="1"/>
              </w:numPr>
              <w:spacing w:line="360" w:lineRule="exact"/>
              <w:rPr>
                <w:rFonts w:hint="eastAsia" w:ascii="宋体" w:hAnsi="宋体" w:eastAsia="宋体" w:cs="宋体"/>
                <w:sz w:val="20"/>
                <w:szCs w:val="20"/>
              </w:rPr>
            </w:pPr>
            <w:r>
              <w:rPr>
                <w:rFonts w:hint="eastAsia" w:hAnsi="宋体" w:cs="宋体"/>
                <w:szCs w:val="21"/>
              </w:rPr>
              <w:t>交货方式：现场交货。</w:t>
            </w:r>
          </w:p>
        </w:tc>
      </w:tr>
      <w:tr w14:paraId="22AC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805" w:hRule="atLeast"/>
        </w:trPr>
        <w:tc>
          <w:tcPr>
            <w:tcW w:w="1750" w:type="dxa"/>
          </w:tcPr>
          <w:p w14:paraId="1CE60B18">
            <w:pPr>
              <w:spacing w:before="141" w:line="228" w:lineRule="auto"/>
              <w:jc w:val="center"/>
              <w:rPr>
                <w:rFonts w:hint="eastAsia" w:ascii="宋体" w:hAnsi="宋体" w:eastAsia="宋体" w:cs="宋体"/>
                <w:spacing w:val="5"/>
                <w:sz w:val="20"/>
                <w:szCs w:val="20"/>
              </w:rPr>
            </w:pPr>
            <w:r>
              <w:rPr>
                <w:rFonts w:hint="eastAsia" w:ascii="宋体" w:hAnsi="宋体" w:eastAsia="宋体" w:cs="宋体"/>
                <w:spacing w:val="5"/>
                <w:sz w:val="20"/>
                <w:szCs w:val="20"/>
              </w:rPr>
              <w:t>付款方式</w:t>
            </w:r>
          </w:p>
        </w:tc>
        <w:tc>
          <w:tcPr>
            <w:tcW w:w="8100" w:type="dxa"/>
          </w:tcPr>
          <w:p w14:paraId="2079DF05">
            <w:pPr>
              <w:spacing w:before="153" w:line="228" w:lineRule="auto"/>
              <w:rPr>
                <w:rFonts w:hint="eastAsia" w:hAnsi="宋体" w:cs="宋体"/>
                <w:szCs w:val="21"/>
              </w:rPr>
            </w:pPr>
            <w:r>
              <w:rPr>
                <w:rFonts w:hint="eastAsia" w:hAnsi="宋体" w:cs="宋体"/>
                <w:szCs w:val="21"/>
              </w:rPr>
              <w:t>项目全部货物服务交付并安装调试至正常运行，经采购人最终验收合格后，中标人开具发票给采购人，采购人在收到发票后</w:t>
            </w:r>
            <w:r>
              <w:rPr>
                <w:rFonts w:hint="eastAsia" w:hAnsi="宋体" w:cs="宋体"/>
                <w:szCs w:val="21"/>
                <w:lang w:val="en-US" w:eastAsia="zh-CN"/>
              </w:rPr>
              <w:t>90</w:t>
            </w:r>
            <w:r>
              <w:rPr>
                <w:rFonts w:hint="eastAsia" w:hAnsi="宋体" w:cs="宋体"/>
                <w:szCs w:val="21"/>
              </w:rPr>
              <w:t>个</w:t>
            </w:r>
            <w:r>
              <w:rPr>
                <w:rFonts w:hint="eastAsia" w:hAnsi="宋体" w:cs="宋体"/>
                <w:szCs w:val="21"/>
                <w:lang w:val="en-US" w:eastAsia="zh-CN"/>
              </w:rPr>
              <w:t>日历</w:t>
            </w:r>
            <w:r>
              <w:rPr>
                <w:rFonts w:hint="eastAsia" w:hAnsi="宋体" w:cs="宋体"/>
                <w:szCs w:val="21"/>
              </w:rPr>
              <w:t>日内</w:t>
            </w:r>
            <w:r>
              <w:rPr>
                <w:rFonts w:hint="eastAsia" w:hAnsi="宋体" w:cs="宋体"/>
                <w:szCs w:val="21"/>
                <w:lang w:val="en-US" w:eastAsia="zh-CN"/>
              </w:rPr>
              <w:t>结清</w:t>
            </w:r>
            <w:r>
              <w:rPr>
                <w:rFonts w:hint="eastAsia" w:hAnsi="宋体" w:cs="宋体"/>
                <w:szCs w:val="21"/>
              </w:rPr>
              <w:t>合同货款。</w:t>
            </w:r>
          </w:p>
        </w:tc>
      </w:tr>
      <w:tr w14:paraId="3CDD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805" w:hRule="atLeast"/>
        </w:trPr>
        <w:tc>
          <w:tcPr>
            <w:tcW w:w="1750" w:type="dxa"/>
            <w:vAlign w:val="center"/>
          </w:tcPr>
          <w:p w14:paraId="717D297E">
            <w:pPr>
              <w:spacing w:line="360" w:lineRule="exact"/>
              <w:jc w:val="center"/>
              <w:rPr>
                <w:rFonts w:hint="eastAsia" w:ascii="宋体" w:hAnsi="宋体" w:eastAsia="宋体" w:cs="宋体"/>
                <w:b/>
                <w:bCs/>
                <w:spacing w:val="4"/>
                <w:sz w:val="20"/>
                <w:szCs w:val="20"/>
              </w:rPr>
            </w:pPr>
            <w:r>
              <w:rPr>
                <w:rFonts w:hint="eastAsia" w:hAnsi="宋体" w:cs="宋体"/>
                <w:bCs/>
                <w:szCs w:val="21"/>
              </w:rPr>
              <w:t>质保期及售后服务要求</w:t>
            </w:r>
          </w:p>
        </w:tc>
        <w:tc>
          <w:tcPr>
            <w:tcW w:w="8100" w:type="dxa"/>
            <w:vAlign w:val="center"/>
          </w:tcPr>
          <w:p w14:paraId="6A18D8BF">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1.质量保证期要求</w:t>
            </w:r>
          </w:p>
          <w:p w14:paraId="49C2E30E">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质量保证期：按国家有关规定或厂家承诺实行“三包”，质保期从验收合格之日起不少于3年，质保期内全免费上门维修、免费更换零部件，质保期过后提供终身技术支持和维护。（技术要求中有特别指明质保期的按参数要求，厂家质保期高于采购要求的按厂家质保）</w:t>
            </w:r>
          </w:p>
          <w:p w14:paraId="19AEA3D3">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（2）在质保期内成交人必须免费提供系统升级及维护服务。</w:t>
            </w:r>
          </w:p>
          <w:p w14:paraId="20B59B67">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2.售后服务要求</w:t>
            </w:r>
          </w:p>
          <w:p w14:paraId="4D7129F9">
            <w:pPr>
              <w:widowControl/>
              <w:numPr>
                <w:ilvl w:val="0"/>
                <w:numId w:val="0"/>
              </w:numPr>
              <w:spacing w:line="46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（1）提供不少于2名工程师负责本项目维护工作</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工程师应具备服务器或存储设备厂商技术认证证书。</w:t>
            </w:r>
          </w:p>
          <w:p w14:paraId="4BA575D0">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color w:val="auto"/>
                <w:sz w:val="21"/>
                <w:szCs w:val="21"/>
              </w:rPr>
              <w:t>（2）中标后提供原厂售后服务承诺函</w:t>
            </w:r>
            <w:r>
              <w:rPr>
                <w:rFonts w:hint="eastAsia" w:ascii="宋体" w:hAnsi="宋体" w:eastAsia="宋体" w:cs="宋体"/>
                <w:color w:val="auto"/>
                <w:sz w:val="21"/>
                <w:szCs w:val="21"/>
                <w:lang w:eastAsia="zh-CN"/>
              </w:rPr>
              <w:t>。</w:t>
            </w:r>
            <w:r>
              <w:rPr>
                <w:rFonts w:hint="eastAsia" w:ascii="宋体" w:hAnsi="宋体" w:eastAsia="宋体" w:cs="宋体"/>
                <w:sz w:val="21"/>
                <w:szCs w:val="21"/>
              </w:rPr>
              <w:t>（3）成交人应在方案中说明技术服务的范围和程序。</w:t>
            </w:r>
          </w:p>
          <w:p w14:paraId="1F3B54B2">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4）在质量保证期中，成交人应提供免费现场技术支持服务。服务内容主要包括：改正性维护，即在软件使用过程中识别和纠正软件错误，改正软件性能缺陷；软件升级服务，提供在正常条件下保证系统正常稳定运行的系统版本更新升级服务。</w:t>
            </w:r>
          </w:p>
          <w:p w14:paraId="5AF9A71D">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3.质量和沟通保障</w:t>
            </w:r>
          </w:p>
          <w:p w14:paraId="502DF4BB">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（1）项目实施阶段应安排专人（项目负责人或技术组长等）与采购人联系，并提供手机、QQ、邮箱等联系方式，必要时应在30分钟内及时响应采购人需求。</w:t>
            </w:r>
          </w:p>
          <w:p w14:paraId="65E4ED84">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2）成交人按采购人指定的方式提供7×24小时免费电话技术支持，包括邮件、电话、远程维护、现场服务等方式。提供不少于2名工程师负责驻场采购单位负责设备、软件运维工作，并保证30分钟内对用户的维护请求予以响应，迅速恢复因用户误操作或某些错误操作导致系统故障。设备、软件突发故障、BUG等影响稳定运行的问题在2小时之内赴现场处理，不需要更换备件的条件下应在12小时内解除故障，需要更换备件时应在24小时内解除故障。如故障发生后24小时内不能恢复故障设备，则提供临时代替品。在问题完成后3天内提供完整的技术支持服务报告。</w:t>
            </w:r>
          </w:p>
          <w:p w14:paraId="442CCD0C">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（3）质保期满后，采购人与成交人另行协商维护费用。</w:t>
            </w:r>
          </w:p>
          <w:p w14:paraId="4A383259">
            <w:pPr>
              <w:spacing w:line="360" w:lineRule="exact"/>
              <w:rPr>
                <w:rFonts w:hint="eastAsia" w:hAnsi="宋体" w:cs="宋体"/>
                <w:szCs w:val="21"/>
              </w:rPr>
            </w:pPr>
          </w:p>
        </w:tc>
      </w:tr>
      <w:tr w14:paraId="1B08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5031" w:hRule="atLeast"/>
        </w:trPr>
        <w:tc>
          <w:tcPr>
            <w:tcW w:w="1750" w:type="dxa"/>
            <w:vAlign w:val="center"/>
          </w:tcPr>
          <w:p w14:paraId="0AD79DE8">
            <w:pPr>
              <w:spacing w:line="360" w:lineRule="exact"/>
              <w:jc w:val="center"/>
              <w:rPr>
                <w:rFonts w:hint="eastAsia" w:ascii="宋体" w:hAnsi="宋体" w:eastAsia="宋体" w:cs="宋体"/>
                <w:sz w:val="20"/>
                <w:szCs w:val="20"/>
              </w:rPr>
            </w:pPr>
            <w:r>
              <w:rPr>
                <w:rFonts w:hint="eastAsia" w:hAnsi="宋体" w:cs="宋体"/>
                <w:szCs w:val="21"/>
              </w:rPr>
              <w:t>验收要求</w:t>
            </w:r>
          </w:p>
        </w:tc>
        <w:tc>
          <w:tcPr>
            <w:tcW w:w="8100" w:type="dxa"/>
            <w:vAlign w:val="center"/>
          </w:tcPr>
          <w:p w14:paraId="2BD2A097">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w:t>
            </w:r>
          </w:p>
          <w:p w14:paraId="7D6D8FBD">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48225D1D">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3、部署验收合格，项目约定产品或服务方可正式交接，双方对相关货物清单、随机附件及验收结论意见书等书面材料进行清点签字后，作为项目的最终验收。</w:t>
            </w:r>
          </w:p>
          <w:p w14:paraId="117B98C3">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4、验收费用:验收所产生的劳务费、检验费及相关发生的全部费用均由成交人承担</w:t>
            </w:r>
          </w:p>
          <w:p w14:paraId="08DA4166">
            <w:pPr>
              <w:spacing w:line="360" w:lineRule="exact"/>
              <w:ind w:right="-57" w:rightChars="-27"/>
              <w:jc w:val="left"/>
              <w:rPr>
                <w:rFonts w:hint="eastAsia" w:ascii="宋体" w:hAnsi="宋体" w:eastAsia="宋体" w:cs="宋体"/>
                <w:sz w:val="20"/>
                <w:szCs w:val="20"/>
              </w:rPr>
            </w:pPr>
          </w:p>
        </w:tc>
      </w:tr>
      <w:tr w14:paraId="3405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2007" w:hRule="atLeast"/>
        </w:trPr>
        <w:tc>
          <w:tcPr>
            <w:tcW w:w="1750" w:type="dxa"/>
            <w:vAlign w:val="center"/>
          </w:tcPr>
          <w:p w14:paraId="49379A45">
            <w:pPr>
              <w:spacing w:line="360" w:lineRule="exact"/>
              <w:jc w:val="center"/>
              <w:rPr>
                <w:rFonts w:hint="eastAsia" w:ascii="宋体" w:hAnsi="宋体" w:eastAsia="宋体" w:cs="宋体"/>
                <w:spacing w:val="5"/>
                <w:sz w:val="20"/>
                <w:szCs w:val="20"/>
              </w:rPr>
            </w:pPr>
            <w:r>
              <w:rPr>
                <w:rFonts w:hint="eastAsia" w:hAnsi="宋体" w:cs="宋体"/>
                <w:szCs w:val="21"/>
              </w:rPr>
              <w:t>其他要求</w:t>
            </w:r>
          </w:p>
        </w:tc>
        <w:tc>
          <w:tcPr>
            <w:tcW w:w="8100" w:type="dxa"/>
            <w:vAlign w:val="center"/>
          </w:tcPr>
          <w:p w14:paraId="4DA9DCDE">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1.以项目预算金额为最高限价，评审时以最高限价为评审依据，供应商报价超本项目最高限价的作无效响应处理。</w:t>
            </w:r>
          </w:p>
          <w:p w14:paraId="07D1FD98">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2.需求一览表中标注“▲”号的条款为实质性条款，必须满足或优于，否则投标无效。</w:t>
            </w:r>
          </w:p>
          <w:p w14:paraId="7A9E9910">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3、根据《财政部发展改革委生态环境部市场监管总局关于调整优化节能产品、环境标志产品政府采购执行机制的通知》(财库[2019]9号)和《关于印发节能产品政府采购品目清单的通知》(财库[2019]19号)的规定，本项目采购的产品如属于节能产品政府采购品目清单内标注“大”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1C495CBD">
            <w:pPr>
              <w:widowControl/>
              <w:numPr>
                <w:ilvl w:val="0"/>
                <w:numId w:val="0"/>
              </w:numPr>
              <w:spacing w:line="4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4、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19453835">
            <w:pPr>
              <w:spacing w:line="360" w:lineRule="exact"/>
              <w:ind w:right="-57" w:rightChars="-27"/>
              <w:jc w:val="left"/>
              <w:rPr>
                <w:rFonts w:hint="eastAsia" w:ascii="宋体" w:hAnsi="宋体" w:eastAsia="宋体" w:cs="宋体"/>
                <w:szCs w:val="21"/>
              </w:rPr>
            </w:pPr>
            <w:r>
              <w:rPr>
                <w:rFonts w:hint="eastAsia" w:ascii="宋体" w:hAnsi="宋体" w:eastAsia="宋体" w:cs="宋体"/>
                <w:sz w:val="21"/>
                <w:szCs w:val="21"/>
              </w:rPr>
              <w:t>5、中标公示期内若有其他供</w:t>
            </w:r>
            <w:bookmarkStart w:id="0" w:name="_GoBack"/>
            <w:bookmarkEnd w:id="0"/>
            <w:r>
              <w:rPr>
                <w:rFonts w:hint="eastAsia" w:ascii="宋体" w:hAnsi="宋体" w:eastAsia="宋体" w:cs="宋体"/>
                <w:sz w:val="21"/>
                <w:szCs w:val="21"/>
              </w:rPr>
              <w:t>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4F58B0B9">
      <w:pPr>
        <w:jc w:val="center"/>
        <w:rPr>
          <w:rFonts w:hint="eastAsia" w:ascii="宋体" w:hAnsi="宋体" w:eastAsia="宋体" w:cs="宋体"/>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简">
    <w:altName w:val="仿宋"/>
    <w:panose1 w:val="000000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251F3"/>
    <w:multiLevelType w:val="singleLevel"/>
    <w:tmpl w:val="0EF251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07D7B"/>
    <w:rsid w:val="5B6B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2026-07-03T01:45:09Z</dcterms:created>
  <dc:creator>Administrator</dc:creator>
  <cp:lastModifiedBy>WPS_1647306210</cp:lastModifiedBy>
  <dcterms:modified xsi:type="dcterms:W3CDTF">2026-07-03T07:17:39Z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eyJoZGlkIjoiZTk4ZGM0MWRiOGM4ZWZiNTEwMmFjMjk5YzkyZTg5MTUiLCJ1c2VySWQiOiIxMzQ1NzY1ODAwIn0=</vt:lpwstr>
  </property>
  <property fmtid="{D5CDD505-2E9C-101B-9397-08002B2CF9AE}" pid="4" name="ICV">
    <vt:lpwstr>4AF82135CE7A4168A8BECF1F7298870C_12</vt:lpwstr>
  </property>
</Properties>
</file>