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EB22D">
      <w:pPr>
        <w:rPr>
          <w:rFonts w:ascii="仿宋" w:hAnsi="仿宋" w:eastAsia="仿宋" w:cs="仿宋"/>
        </w:rPr>
      </w:pPr>
    </w:p>
    <w:p w14:paraId="275550F4">
      <w:pPr>
        <w:pStyle w:val="10"/>
        <w:rPr>
          <w:rFonts w:hint="eastAsia" w:ascii="宋体" w:hAnsi="宋体"/>
          <w:sz w:val="72"/>
          <w:szCs w:val="72"/>
        </w:rPr>
      </w:pPr>
      <w:bookmarkStart w:id="0" w:name="_Toc522285210"/>
      <w:r>
        <w:rPr>
          <w:rFonts w:hint="eastAsia" w:ascii="宋体" w:hAnsi="宋体"/>
          <w:sz w:val="72"/>
          <w:szCs w:val="72"/>
        </w:rPr>
        <w:t xml:space="preserve"> </w:t>
      </w:r>
    </w:p>
    <w:p w14:paraId="6AB7541E">
      <w:pPr>
        <w:pStyle w:val="10"/>
        <w:rPr>
          <w:rFonts w:hint="eastAsia" w:ascii="宋体" w:hAnsi="宋体"/>
          <w:sz w:val="72"/>
          <w:szCs w:val="72"/>
        </w:rPr>
      </w:pPr>
    </w:p>
    <w:p w14:paraId="628F39F9">
      <w:pPr>
        <w:pStyle w:val="10"/>
        <w:rPr>
          <w:rFonts w:hint="eastAsia" w:ascii="宋体" w:hAnsi="宋体"/>
          <w:sz w:val="72"/>
          <w:szCs w:val="72"/>
        </w:rPr>
      </w:pPr>
    </w:p>
    <w:p w14:paraId="38D02C07">
      <w:pPr>
        <w:pStyle w:val="10"/>
        <w:rPr>
          <w:rFonts w:hint="eastAsia" w:ascii="宋体" w:hAnsi="宋体" w:eastAsia="宋体" w:cs="Times New Roman"/>
          <w:sz w:val="44"/>
          <w:szCs w:val="44"/>
          <w:lang w:val="en-US" w:eastAsia="zh-CN"/>
        </w:rPr>
      </w:pPr>
      <w:r>
        <w:rPr>
          <w:rFonts w:hint="eastAsia" w:ascii="宋体" w:hAnsi="宋体" w:eastAsia="宋体" w:cs="Times New Roman"/>
          <w:sz w:val="44"/>
          <w:szCs w:val="44"/>
          <w:lang w:val="en-US" w:eastAsia="zh-CN"/>
        </w:rPr>
        <w:t>广西开放大学多链路网络接入服务项目</w:t>
      </w:r>
    </w:p>
    <w:p w14:paraId="11E7302E">
      <w:pPr>
        <w:pStyle w:val="10"/>
        <w:rPr>
          <w:rFonts w:hint="eastAsia" w:ascii="宋体" w:hAnsi="宋体"/>
          <w:sz w:val="72"/>
          <w:szCs w:val="72"/>
        </w:rPr>
      </w:pPr>
      <w:r>
        <w:rPr>
          <w:rFonts w:hint="eastAsia" w:ascii="宋体" w:hAnsi="宋体"/>
          <w:sz w:val="44"/>
          <w:szCs w:val="44"/>
          <w:lang w:eastAsia="zh-CN"/>
        </w:rPr>
        <w:t>（政采云平台</w:t>
      </w:r>
      <w:r>
        <w:rPr>
          <w:rFonts w:hint="eastAsia" w:ascii="宋体" w:hAnsi="宋体"/>
          <w:sz w:val="44"/>
          <w:szCs w:val="44"/>
          <w:lang w:val="en-US" w:eastAsia="zh-CN"/>
        </w:rPr>
        <w:t>-在线询价</w:t>
      </w:r>
      <w:r>
        <w:rPr>
          <w:rFonts w:hint="eastAsia" w:ascii="宋体" w:hAnsi="宋体"/>
          <w:sz w:val="44"/>
          <w:szCs w:val="44"/>
          <w:lang w:eastAsia="zh-CN"/>
        </w:rPr>
        <w:t>）采购文件</w:t>
      </w:r>
      <w:r>
        <w:rPr>
          <w:rFonts w:hint="eastAsia" w:ascii="宋体" w:hAnsi="宋体"/>
          <w:sz w:val="44"/>
          <w:szCs w:val="44"/>
        </w:rPr>
        <w:t xml:space="preserve"> </w:t>
      </w:r>
    </w:p>
    <w:p w14:paraId="5C04A69B">
      <w:pPr>
        <w:pStyle w:val="10"/>
        <w:rPr>
          <w:rFonts w:hint="eastAsia" w:ascii="宋体" w:hAnsi="宋体"/>
        </w:rPr>
      </w:pPr>
    </w:p>
    <w:p w14:paraId="02A6D5E3">
      <w:pPr>
        <w:pStyle w:val="10"/>
        <w:rPr>
          <w:rFonts w:hint="eastAsia" w:ascii="宋体" w:hAnsi="宋体"/>
        </w:rPr>
      </w:pPr>
    </w:p>
    <w:p w14:paraId="49FD5EED">
      <w:pPr>
        <w:pStyle w:val="10"/>
        <w:rPr>
          <w:rFonts w:hint="eastAsia" w:ascii="宋体" w:hAnsi="宋体"/>
          <w:lang w:val="en-US" w:eastAsia="zh-CN"/>
        </w:rPr>
      </w:pPr>
      <w:r>
        <w:rPr>
          <w:rFonts w:hint="eastAsia" w:ascii="宋体" w:hAnsi="宋体"/>
          <w:lang w:val="en-US" w:eastAsia="zh-CN"/>
        </w:rPr>
        <w:t xml:space="preserve">       </w:t>
      </w:r>
    </w:p>
    <w:p w14:paraId="75AD86FF">
      <w:pPr>
        <w:pStyle w:val="10"/>
        <w:rPr>
          <w:rFonts w:hint="eastAsia" w:ascii="宋体" w:hAnsi="宋体"/>
          <w:lang w:val="en-US" w:eastAsia="zh-CN"/>
        </w:rPr>
      </w:pPr>
    </w:p>
    <w:p w14:paraId="5E5D4C8D">
      <w:pPr>
        <w:pStyle w:val="10"/>
        <w:rPr>
          <w:rFonts w:hint="eastAsia" w:ascii="宋体" w:hAnsi="宋体"/>
          <w:lang w:val="en-US" w:eastAsia="zh-CN"/>
        </w:rPr>
      </w:pPr>
    </w:p>
    <w:p w14:paraId="0607A808">
      <w:pPr>
        <w:pStyle w:val="10"/>
        <w:rPr>
          <w:rFonts w:hint="eastAsia" w:ascii="宋体" w:hAnsi="宋体"/>
          <w:lang w:val="en-US" w:eastAsia="zh-CN"/>
        </w:rPr>
      </w:pPr>
    </w:p>
    <w:p w14:paraId="4007FBC5">
      <w:pPr>
        <w:pStyle w:val="10"/>
        <w:ind w:firstLine="964" w:firstLineChars="300"/>
        <w:jc w:val="both"/>
        <w:rPr>
          <w:rFonts w:hint="eastAsia" w:ascii="Times New Roman" w:hAnsi="Times New Roman" w:cs="Times New Roman"/>
          <w:kern w:val="0"/>
          <w:sz w:val="28"/>
          <w:szCs w:val="28"/>
          <w:lang w:val="en-US" w:eastAsia="zh-CN"/>
        </w:rPr>
      </w:pPr>
      <w:r>
        <w:rPr>
          <w:rFonts w:hint="eastAsia" w:ascii="宋体" w:hAnsi="宋体"/>
          <w:lang w:val="en-US" w:eastAsia="zh-CN"/>
        </w:rPr>
        <w:t>项目名称：</w:t>
      </w:r>
      <w:r>
        <w:rPr>
          <w:rFonts w:hint="eastAsia" w:ascii="Times New Roman" w:hAnsi="Times New Roman" w:eastAsia="宋体" w:cs="Times New Roman"/>
          <w:kern w:val="0"/>
          <w:sz w:val="28"/>
          <w:szCs w:val="28"/>
          <w:lang w:val="en-US" w:eastAsia="zh-CN"/>
        </w:rPr>
        <w:t>多链路网络接入服务</w:t>
      </w:r>
      <w:r>
        <w:rPr>
          <w:rFonts w:hint="eastAsia" w:ascii="Times New Roman" w:hAnsi="Times New Roman" w:cs="Times New Roman"/>
          <w:kern w:val="0"/>
          <w:sz w:val="28"/>
          <w:szCs w:val="28"/>
          <w:lang w:val="en-US" w:eastAsia="zh-CN"/>
        </w:rPr>
        <w:t>项目</w:t>
      </w:r>
    </w:p>
    <w:p w14:paraId="7752684D">
      <w:pPr>
        <w:pStyle w:val="10"/>
        <w:ind w:firstLine="1124" w:firstLineChars="400"/>
        <w:jc w:val="both"/>
        <w:rPr>
          <w:rFonts w:hint="eastAsia" w:ascii="Times New Roman" w:hAnsi="Times New Roman" w:cs="Times New Roman"/>
          <w:kern w:val="0"/>
          <w:sz w:val="28"/>
          <w:szCs w:val="28"/>
          <w:lang w:val="en-US" w:eastAsia="zh-CN"/>
        </w:rPr>
      </w:pPr>
      <w:r>
        <w:rPr>
          <w:rFonts w:hint="eastAsia" w:ascii="Times New Roman" w:hAnsi="Times New Roman" w:cs="Times New Roman"/>
          <w:kern w:val="0"/>
          <w:sz w:val="28"/>
          <w:szCs w:val="28"/>
          <w:lang w:val="en-US" w:eastAsia="zh-CN"/>
        </w:rPr>
        <w:t>项目编号：GXFBY-FW-YN-</w:t>
      </w:r>
    </w:p>
    <w:p w14:paraId="5AFE4434">
      <w:pPr>
        <w:pStyle w:val="10"/>
        <w:jc w:val="both"/>
        <w:rPr>
          <w:rFonts w:hint="default" w:ascii="宋体" w:hAnsi="宋体" w:eastAsia="宋体"/>
          <w:lang w:val="en-US" w:eastAsia="zh-CN"/>
        </w:rPr>
      </w:pPr>
      <w:r>
        <w:rPr>
          <w:rFonts w:hint="eastAsia" w:ascii="宋体" w:hAnsi="宋体"/>
          <w:lang w:val="en-US" w:eastAsia="zh-CN"/>
        </w:rPr>
        <w:t xml:space="preserve">      采购单位：</w:t>
      </w:r>
      <w:r>
        <w:rPr>
          <w:rFonts w:hint="eastAsia" w:ascii="宋体" w:hAnsi="宋体"/>
        </w:rPr>
        <w:t>广西</w:t>
      </w:r>
      <w:r>
        <w:rPr>
          <w:rFonts w:hint="eastAsia" w:ascii="宋体" w:hAnsi="宋体"/>
          <w:lang w:val="en-US" w:eastAsia="zh-CN"/>
        </w:rPr>
        <w:t>开放大学</w:t>
      </w:r>
    </w:p>
    <w:p w14:paraId="6203D1CC">
      <w:pPr>
        <w:pStyle w:val="10"/>
        <w:jc w:val="both"/>
        <w:rPr>
          <w:rFonts w:hint="eastAsia" w:ascii="宋体" w:hAnsi="宋体"/>
          <w:lang w:val="en-US" w:eastAsia="zh-CN"/>
        </w:rPr>
      </w:pPr>
      <w:r>
        <w:rPr>
          <w:rFonts w:hint="eastAsia" w:ascii="宋体" w:hAnsi="宋体"/>
          <w:lang w:val="en-US" w:eastAsia="zh-CN"/>
        </w:rPr>
        <w:t xml:space="preserve"> </w:t>
      </w:r>
    </w:p>
    <w:p w14:paraId="33E71607">
      <w:pPr>
        <w:pStyle w:val="10"/>
        <w:rPr>
          <w:rFonts w:ascii="宋体" w:hAnsi="宋体"/>
        </w:rPr>
      </w:pPr>
      <w:r>
        <w:rPr>
          <w:rFonts w:hint="eastAsia" w:ascii="宋体" w:hAnsi="宋体"/>
          <w:lang w:val="en-US" w:eastAsia="zh-CN"/>
        </w:rPr>
        <w:t>项目</w:t>
      </w:r>
      <w:r>
        <w:rPr>
          <w:rFonts w:hint="eastAsia" w:ascii="宋体" w:hAnsi="宋体"/>
        </w:rPr>
        <w:t>需求</w:t>
      </w:r>
    </w:p>
    <w:p w14:paraId="5DFCB695">
      <w:pPr>
        <w:numPr>
          <w:ilvl w:val="0"/>
          <w:numId w:val="0"/>
        </w:numPr>
        <w:tabs>
          <w:tab w:val="left" w:pos="180"/>
          <w:tab w:val="left" w:pos="1620"/>
        </w:tabs>
        <w:spacing w:line="440" w:lineRule="exact"/>
        <w:ind w:firstLine="422" w:firstLineChars="200"/>
        <w:rPr>
          <w:rFonts w:hint="eastAsia" w:ascii="宋体" w:hAnsi="宋体" w:eastAsia="宋体" w:cs="宋体"/>
          <w:szCs w:val="21"/>
          <w:lang w:val="en-US" w:eastAsia="zh-CN"/>
        </w:rPr>
      </w:pPr>
      <w:r>
        <w:rPr>
          <w:rFonts w:hint="eastAsia" w:ascii="宋体" w:hAnsi="宋体"/>
          <w:b/>
          <w:bCs/>
          <w:kern w:val="2"/>
          <w:sz w:val="21"/>
          <w:szCs w:val="24"/>
          <w:lang w:val="en-US" w:eastAsia="zh-CN" w:bidi="ar-SA"/>
        </w:rPr>
        <w:t>一、</w:t>
      </w:r>
      <w:r>
        <w:rPr>
          <w:rFonts w:hint="eastAsia" w:ascii="宋体" w:hAnsi="宋体" w:eastAsia="宋体" w:cs="宋体"/>
          <w:szCs w:val="21"/>
        </w:rPr>
        <w:t>采购项目</w:t>
      </w:r>
      <w:r>
        <w:rPr>
          <w:rFonts w:hint="eastAsia" w:ascii="宋体" w:hAnsi="宋体" w:eastAsia="宋体" w:cs="宋体"/>
          <w:szCs w:val="21"/>
          <w:lang w:eastAsia="zh-CN"/>
        </w:rPr>
        <w:t>名称</w:t>
      </w:r>
      <w:r>
        <w:rPr>
          <w:rFonts w:hint="eastAsia" w:ascii="宋体" w:hAnsi="宋体" w:eastAsia="宋体" w:cs="宋体"/>
          <w:szCs w:val="21"/>
        </w:rPr>
        <w:t>：</w:t>
      </w:r>
      <w:r>
        <w:rPr>
          <w:rFonts w:hint="eastAsia" w:ascii="宋体" w:hAnsi="宋体" w:eastAsia="宋体" w:cs="宋体"/>
          <w:szCs w:val="21"/>
          <w:lang w:val="en-US" w:eastAsia="zh-CN"/>
        </w:rPr>
        <w:t>广西开放大学多链路网络接入服务项目</w:t>
      </w:r>
    </w:p>
    <w:p w14:paraId="6ED5361A">
      <w:pPr>
        <w:numPr>
          <w:ilvl w:val="0"/>
          <w:numId w:val="0"/>
        </w:numPr>
        <w:tabs>
          <w:tab w:val="left" w:pos="180"/>
          <w:tab w:val="left" w:pos="1620"/>
        </w:tabs>
        <w:spacing w:line="440" w:lineRule="exact"/>
        <w:ind w:leftChars="200"/>
        <w:rPr>
          <w:rFonts w:hint="eastAsia" w:ascii="宋体" w:hAnsi="宋体" w:eastAsia="宋体" w:cs="宋体"/>
          <w:b w:val="0"/>
          <w:bCs/>
          <w:strike/>
          <w:dstrike w:val="0"/>
          <w:color w:val="000000"/>
          <w:sz w:val="24"/>
          <w:szCs w:val="24"/>
          <w:lang w:eastAsia="zh-CN"/>
        </w:rPr>
      </w:pPr>
      <w:r>
        <w:rPr>
          <w:rFonts w:hint="eastAsia" w:ascii="宋体" w:hAnsi="宋体" w:eastAsia="宋体" w:cs="宋体"/>
          <w:b w:val="0"/>
          <w:bCs/>
          <w:color w:val="000000"/>
          <w:kern w:val="2"/>
          <w:sz w:val="24"/>
          <w:szCs w:val="24"/>
          <w:lang w:val="en-US" w:eastAsia="zh-CN" w:bidi="ar-SA"/>
        </w:rPr>
        <w:t>二、</w:t>
      </w:r>
      <w:r>
        <w:rPr>
          <w:rFonts w:hint="eastAsia" w:ascii="宋体" w:hAnsi="宋体" w:eastAsia="宋体" w:cs="宋体"/>
          <w:sz w:val="24"/>
          <w:szCs w:val="24"/>
        </w:rPr>
        <w:t>采购项目</w:t>
      </w:r>
      <w:r>
        <w:rPr>
          <w:rFonts w:hint="eastAsia" w:ascii="宋体" w:hAnsi="宋体" w:eastAsia="宋体" w:cs="宋体"/>
          <w:b w:val="0"/>
          <w:bCs/>
          <w:sz w:val="24"/>
          <w:szCs w:val="24"/>
          <w:lang w:eastAsia="zh-CN"/>
        </w:rPr>
        <w:t>上控价：</w:t>
      </w:r>
      <w:r>
        <w:rPr>
          <w:rFonts w:hint="eastAsia" w:ascii="宋体" w:hAnsi="宋体" w:eastAsia="宋体" w:cs="宋体"/>
          <w:sz w:val="24"/>
          <w:szCs w:val="24"/>
        </w:rPr>
        <w:t>195000</w:t>
      </w:r>
      <w:r>
        <w:rPr>
          <w:rFonts w:hint="eastAsia" w:ascii="宋体" w:hAnsi="宋体" w:eastAsia="宋体" w:cs="宋体"/>
          <w:sz w:val="24"/>
          <w:szCs w:val="24"/>
          <w:lang w:val="en-US" w:eastAsia="zh-CN"/>
        </w:rPr>
        <w:t>元</w:t>
      </w:r>
      <w:r>
        <w:rPr>
          <w:rFonts w:hint="eastAsia" w:ascii="宋体" w:hAnsi="宋体" w:eastAsia="宋体" w:cs="宋体"/>
          <w:b w:val="0"/>
          <w:bCs/>
          <w:sz w:val="24"/>
          <w:szCs w:val="24"/>
          <w:lang w:val="en-US" w:eastAsia="zh-CN"/>
        </w:rPr>
        <w:t>，供应商报价不能超上控价，否则报价无效。</w:t>
      </w:r>
    </w:p>
    <w:p w14:paraId="73B82500">
      <w:pPr>
        <w:pStyle w:val="31"/>
        <w:numPr>
          <w:ilvl w:val="0"/>
          <w:numId w:val="0"/>
        </w:numPr>
        <w:ind w:leftChars="200"/>
        <w:rPr>
          <w:rFonts w:hint="eastAsia" w:ascii="宋体" w:hAnsi="宋体" w:eastAsia="宋体" w:cs="宋体"/>
          <w:b w:val="0"/>
          <w:bCs/>
          <w:color w:val="000000"/>
          <w:sz w:val="24"/>
          <w:szCs w:val="24"/>
          <w:lang w:val="en-US" w:eastAsia="zh-CN"/>
        </w:rPr>
      </w:pPr>
      <w:r>
        <w:rPr>
          <w:rFonts w:hint="eastAsia" w:ascii="宋体" w:hAnsi="宋体" w:eastAsia="宋体" w:cs="宋体"/>
          <w:sz w:val="24"/>
          <w:szCs w:val="24"/>
          <w:lang w:eastAsia="zh-CN"/>
        </w:rPr>
        <w:t>三、采购方式：政采云平台</w:t>
      </w:r>
      <w:r>
        <w:rPr>
          <w:rFonts w:hint="eastAsia" w:ascii="宋体" w:hAnsi="宋体" w:eastAsia="宋体" w:cs="宋体"/>
          <w:sz w:val="24"/>
          <w:szCs w:val="24"/>
          <w:lang w:val="en-US" w:eastAsia="zh-CN"/>
        </w:rPr>
        <w:t>-在线询价</w:t>
      </w:r>
    </w:p>
    <w:p w14:paraId="30BE30A4">
      <w:pPr>
        <w:tabs>
          <w:tab w:val="left" w:pos="180"/>
          <w:tab w:val="left" w:pos="1620"/>
        </w:tabs>
        <w:spacing w:line="440" w:lineRule="exact"/>
        <w:ind w:firstLine="422" w:firstLineChars="200"/>
        <w:rPr>
          <w:rFonts w:hint="eastAsia" w:ascii="宋体" w:hAnsi="宋体" w:cs="宋体"/>
          <w:b w:val="0"/>
          <w:bCs/>
          <w:color w:val="000000"/>
          <w:lang w:val="en-US" w:eastAsia="zh-CN"/>
        </w:rPr>
      </w:pPr>
      <w:r>
        <w:rPr>
          <w:rFonts w:hint="eastAsia" w:ascii="宋体" w:hAnsi="宋体" w:cs="宋体"/>
          <w:b/>
          <w:bCs w:val="0"/>
          <w:color w:val="000000"/>
          <w:lang w:val="en-US" w:eastAsia="zh-CN"/>
        </w:rPr>
        <w:t>三、</w:t>
      </w:r>
      <w:r>
        <w:rPr>
          <w:rFonts w:hint="eastAsia" w:ascii="宋体" w:hAnsi="宋体" w:cs="宋体"/>
          <w:b w:val="0"/>
          <w:bCs/>
          <w:color w:val="000000"/>
          <w:lang w:val="en-US" w:eastAsia="zh-CN"/>
        </w:rPr>
        <w:t>采购期限：1年（</w:t>
      </w:r>
      <w:r>
        <w:rPr>
          <w:rFonts w:hint="eastAsia" w:ascii="宋体" w:hAnsi="宋体" w:cs="宋体"/>
          <w:color w:val="auto"/>
          <w:kern w:val="0"/>
          <w:sz w:val="21"/>
          <w:szCs w:val="21"/>
          <w:highlight w:val="none"/>
          <w:lang w:bidi="ar"/>
        </w:rPr>
        <w:t>自2026年12月</w:t>
      </w:r>
      <w:r>
        <w:rPr>
          <w:rFonts w:hint="eastAsia" w:ascii="宋体" w:hAnsi="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bidi="ar"/>
        </w:rPr>
        <w:t>日至2027年11月30日止</w:t>
      </w:r>
      <w:r>
        <w:rPr>
          <w:rFonts w:hint="eastAsia" w:ascii="宋体" w:hAnsi="宋体" w:cs="宋体"/>
          <w:b w:val="0"/>
          <w:bCs/>
          <w:color w:val="000000"/>
          <w:lang w:val="en-US" w:eastAsia="zh-CN"/>
        </w:rPr>
        <w:t>）</w:t>
      </w:r>
    </w:p>
    <w:p w14:paraId="56755BFD">
      <w:pPr>
        <w:tabs>
          <w:tab w:val="left" w:pos="180"/>
          <w:tab w:val="left" w:pos="1620"/>
        </w:tabs>
        <w:spacing w:line="440" w:lineRule="exact"/>
        <w:ind w:firstLine="422" w:firstLineChars="200"/>
      </w:pPr>
      <w:r>
        <w:rPr>
          <w:rFonts w:hint="eastAsia" w:ascii="宋体" w:hAnsi="宋体" w:cs="宋体"/>
          <w:b/>
          <w:bCs/>
          <w:szCs w:val="21"/>
          <w:lang w:val="en-US" w:eastAsia="zh-CN"/>
        </w:rPr>
        <w:t>四</w:t>
      </w:r>
      <w:r>
        <w:rPr>
          <w:rFonts w:hint="eastAsia" w:ascii="宋体" w:hAnsi="宋体" w:cs="宋体"/>
          <w:b/>
          <w:bCs/>
          <w:szCs w:val="21"/>
        </w:rPr>
        <w:t>、</w:t>
      </w:r>
      <w:r>
        <w:rPr>
          <w:rFonts w:hint="eastAsia" w:ascii="宋体" w:hAnsi="宋体" w:cs="宋体"/>
          <w:szCs w:val="21"/>
        </w:rPr>
        <w:t>互联网专线服务需求参数</w:t>
      </w:r>
    </w:p>
    <w:bookmarkEnd w:id="0"/>
    <w:p w14:paraId="1E82E98C">
      <w:pPr>
        <w:spacing w:line="500" w:lineRule="exact"/>
        <w:jc w:val="both"/>
        <w:rPr>
          <w:rFonts w:hint="eastAsia" w:ascii="仿宋_GB2312" w:hAnsi="宋体" w:eastAsia="仿宋_GB2312" w:cs="Times New Roman"/>
          <w:b/>
          <w:sz w:val="32"/>
          <w:szCs w:val="32"/>
          <w:lang w:val="en-US" w:eastAsia="zh-CN"/>
        </w:rPr>
      </w:pPr>
    </w:p>
    <w:p w14:paraId="0A3E980D">
      <w:pPr>
        <w:spacing w:line="500" w:lineRule="exact"/>
        <w:jc w:val="center"/>
        <w:rPr>
          <w:rFonts w:hint="eastAsia" w:ascii="仿宋_GB2312" w:hAnsi="宋体" w:eastAsia="仿宋_GB2312" w:cs="Times New Roman"/>
          <w:b/>
          <w:sz w:val="32"/>
          <w:szCs w:val="32"/>
          <w:lang w:val="en-US" w:eastAsia="zh-CN"/>
        </w:rPr>
      </w:pPr>
    </w:p>
    <w:p w14:paraId="7CD42EAE">
      <w:pPr>
        <w:spacing w:line="500" w:lineRule="exact"/>
        <w:jc w:val="center"/>
        <w:rPr>
          <w:rFonts w:hint="eastAsia" w:ascii="仿宋_GB2312" w:hAnsi="宋体" w:eastAsia="仿宋_GB2312" w:cs="Times New Roman"/>
          <w:b/>
          <w:sz w:val="32"/>
          <w:szCs w:val="32"/>
          <w:lang w:val="en-US" w:eastAsia="zh-CN"/>
        </w:rPr>
      </w:pPr>
      <w:r>
        <w:rPr>
          <w:rFonts w:hint="eastAsia" w:ascii="仿宋_GB2312" w:hAnsi="宋体" w:eastAsia="仿宋_GB2312" w:cs="Times New Roman"/>
          <w:b/>
          <w:sz w:val="32"/>
          <w:szCs w:val="32"/>
          <w:lang w:val="en-US" w:eastAsia="zh-CN"/>
        </w:rPr>
        <w:t>项目</w:t>
      </w:r>
      <w:r>
        <w:rPr>
          <w:rFonts w:hint="eastAsia" w:ascii="仿宋_GB2312" w:hAnsi="宋体" w:eastAsia="仿宋_GB2312"/>
          <w:b/>
          <w:sz w:val="32"/>
          <w:szCs w:val="32"/>
        </w:rPr>
        <w:t>需求一览表</w:t>
      </w:r>
    </w:p>
    <w:tbl>
      <w:tblPr>
        <w:tblStyle w:val="13"/>
        <w:tblpPr w:leftFromText="180" w:rightFromText="180" w:vertAnchor="text" w:horzAnchor="page" w:tblpX="1403" w:tblpY="1119"/>
        <w:tblOverlap w:val="never"/>
        <w:tblW w:w="92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8"/>
        <w:gridCol w:w="554"/>
        <w:gridCol w:w="528"/>
        <w:gridCol w:w="5569"/>
        <w:gridCol w:w="420"/>
        <w:gridCol w:w="479"/>
        <w:gridCol w:w="654"/>
        <w:gridCol w:w="654"/>
      </w:tblGrid>
      <w:tr w14:paraId="15F77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7" w:hRule="atLeast"/>
          <w:jc w:val="center"/>
        </w:trPr>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991D">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bookmarkStart w:id="1" w:name="OLE_LINK2"/>
            <w:r>
              <w:rPr>
                <w:rFonts w:hint="eastAsia" w:ascii="仿宋_GB2312" w:hAnsi="宋体" w:eastAsia="仿宋_GB2312" w:cs="仿宋_GB2312"/>
                <w:i w:val="0"/>
                <w:iCs w:val="0"/>
                <w:color w:val="000000"/>
                <w:kern w:val="0"/>
                <w:sz w:val="21"/>
                <w:szCs w:val="21"/>
                <w:u w:val="none"/>
                <w:lang w:val="en-US" w:eastAsia="zh-CN" w:bidi="ar"/>
              </w:rPr>
              <w:t>序号</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3200">
            <w:pPr>
              <w:keepNext w:val="0"/>
              <w:keepLines w:val="0"/>
              <w:widowControl/>
              <w:suppressLineNumbers w:val="0"/>
              <w:jc w:val="center"/>
              <w:textAlignment w:val="center"/>
              <w:rPr>
                <w:rFonts w:hint="default"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项目名称</w:t>
            </w:r>
          </w:p>
        </w:tc>
        <w:tc>
          <w:tcPr>
            <w:tcW w:w="6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C9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规格型号、技术参数、性能配置及要求</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848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数量</w:t>
            </w:r>
          </w:p>
        </w:tc>
        <w:tc>
          <w:tcPr>
            <w:tcW w:w="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3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52C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预算控制价（元）</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2B82">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r>
      <w:tr w14:paraId="4C2AC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2" w:hRule="atLeast"/>
          <w:jc w:val="center"/>
        </w:trPr>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8CD5">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A2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Style w:val="19"/>
                <w:rFonts w:hint="default"/>
                <w:color w:val="auto"/>
                <w:sz w:val="21"/>
                <w:szCs w:val="21"/>
                <w:lang w:bidi="ar"/>
              </w:rPr>
              <w:t>广西开放大学多链路网络接入服务</w:t>
            </w:r>
          </w:p>
        </w:tc>
        <w:tc>
          <w:tcPr>
            <w:tcW w:w="6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EDA8C">
            <w:pPr>
              <w:widowControl/>
              <w:spacing w:line="320" w:lineRule="exact"/>
              <w:jc w:val="left"/>
              <w:textAlignment w:val="center"/>
              <w:rPr>
                <w:rFonts w:hint="default" w:ascii="宋体" w:hAnsi="宋体" w:eastAsia="宋体" w:cs="宋体"/>
                <w:color w:val="auto"/>
                <w:kern w:val="0"/>
                <w:szCs w:val="21"/>
                <w:highlight w:val="none"/>
                <w:lang w:bidi="ar"/>
              </w:rPr>
            </w:pPr>
            <w:r>
              <w:rPr>
                <w:rFonts w:hint="default" w:ascii="宋体" w:hAnsi="宋体" w:eastAsia="宋体" w:cs="宋体"/>
                <w:color w:val="auto"/>
                <w:kern w:val="0"/>
                <w:szCs w:val="21"/>
                <w:highlight w:val="none"/>
                <w:lang w:bidi="ar"/>
              </w:rPr>
              <w:t>一、提供</w:t>
            </w:r>
            <w:r>
              <w:rPr>
                <w:rFonts w:hint="eastAsia" w:ascii="宋体" w:hAnsi="宋体" w:eastAsia="宋体" w:cs="宋体"/>
                <w:color w:val="auto"/>
                <w:kern w:val="0"/>
                <w:szCs w:val="21"/>
                <w:highlight w:val="none"/>
                <w:lang w:val="en-US" w:eastAsia="zh-CN" w:bidi="ar"/>
              </w:rPr>
              <w:t>总带宽为8</w:t>
            </w:r>
            <w:r>
              <w:rPr>
                <w:rFonts w:hint="default" w:ascii="宋体" w:hAnsi="宋体" w:eastAsia="宋体" w:cs="宋体"/>
                <w:color w:val="auto"/>
                <w:kern w:val="0"/>
                <w:szCs w:val="21"/>
                <w:highlight w:val="none"/>
                <w:lang w:bidi="ar"/>
              </w:rPr>
              <w:t>00M互联网接入线路,具体服务参数要求为：</w:t>
            </w:r>
          </w:p>
          <w:p w14:paraId="41228BB1">
            <w:pPr>
              <w:widowControl/>
              <w:spacing w:line="320" w:lineRule="exact"/>
              <w:jc w:val="left"/>
              <w:textAlignment w:val="center"/>
              <w:rPr>
                <w:rFonts w:hint="default" w:ascii="宋体" w:hAnsi="宋体" w:eastAsia="宋体" w:cs="宋体"/>
                <w:color w:val="auto"/>
                <w:kern w:val="0"/>
                <w:szCs w:val="21"/>
                <w:highlight w:val="none"/>
                <w:lang w:bidi="ar"/>
              </w:rPr>
            </w:pPr>
            <w:r>
              <w:rPr>
                <w:rFonts w:hint="default" w:ascii="宋体" w:hAnsi="宋体" w:eastAsia="宋体" w:cs="宋体"/>
                <w:color w:val="auto"/>
                <w:kern w:val="0"/>
                <w:szCs w:val="21"/>
                <w:highlight w:val="none"/>
                <w:lang w:bidi="ar"/>
              </w:rPr>
              <w:t>1.地址1：青秀区东宝路广西开放大学机房。地址2：邕宁区步云路31号</w:t>
            </w:r>
            <w:r>
              <w:rPr>
                <w:rFonts w:hint="eastAsia" w:ascii="宋体" w:hAnsi="宋体" w:eastAsia="宋体" w:cs="宋体"/>
                <w:color w:val="auto"/>
                <w:kern w:val="0"/>
                <w:szCs w:val="21"/>
                <w:highlight w:val="none"/>
                <w:lang w:eastAsia="zh-CN" w:bidi="ar"/>
              </w:rPr>
              <w:t>广西开放大学</w:t>
            </w:r>
            <w:r>
              <w:rPr>
                <w:rFonts w:hint="default" w:ascii="宋体" w:hAnsi="宋体" w:eastAsia="宋体" w:cs="宋体"/>
                <w:color w:val="auto"/>
                <w:kern w:val="0"/>
                <w:szCs w:val="21"/>
                <w:highlight w:val="none"/>
                <w:lang w:bidi="ar"/>
              </w:rPr>
              <w:t>机房。保证采购人具备优异的互联网访问性能，各校区具体接入带宽容量由采购人指定；</w:t>
            </w:r>
          </w:p>
          <w:p w14:paraId="5D3B3A8C">
            <w:pPr>
              <w:widowControl/>
              <w:spacing w:line="320" w:lineRule="exact"/>
              <w:jc w:val="left"/>
              <w:textAlignment w:val="center"/>
              <w:rPr>
                <w:rFonts w:hint="default" w:ascii="宋体" w:hAnsi="宋体" w:eastAsia="宋体" w:cs="宋体"/>
                <w:color w:val="auto"/>
                <w:kern w:val="0"/>
                <w:szCs w:val="21"/>
                <w:highlight w:val="none"/>
                <w:lang w:bidi="ar"/>
              </w:rPr>
            </w:pPr>
            <w:r>
              <w:rPr>
                <w:rFonts w:hint="default" w:ascii="宋体" w:hAnsi="宋体" w:eastAsia="宋体" w:cs="宋体"/>
                <w:color w:val="auto"/>
                <w:kern w:val="0"/>
                <w:szCs w:val="21"/>
                <w:highlight w:val="none"/>
                <w:lang w:bidi="ar"/>
              </w:rPr>
              <w:t>2.局域网连接到中国宽带互联网的</w:t>
            </w:r>
            <w:r>
              <w:rPr>
                <w:rFonts w:hint="eastAsia" w:ascii="宋体" w:hAnsi="宋体" w:eastAsia="宋体" w:cs="宋体"/>
                <w:color w:val="auto"/>
                <w:kern w:val="0"/>
                <w:szCs w:val="21"/>
                <w:highlight w:val="none"/>
                <w:lang w:val="en-US" w:eastAsia="zh-CN" w:bidi="ar"/>
              </w:rPr>
              <w:t>总</w:t>
            </w:r>
            <w:r>
              <w:rPr>
                <w:rFonts w:hint="default" w:ascii="宋体" w:hAnsi="宋体" w:eastAsia="宋体" w:cs="宋体"/>
                <w:color w:val="auto"/>
                <w:kern w:val="0"/>
                <w:szCs w:val="21"/>
                <w:highlight w:val="none"/>
                <w:lang w:bidi="ar"/>
              </w:rPr>
              <w:t>带宽为</w:t>
            </w:r>
            <w:r>
              <w:rPr>
                <w:rFonts w:hint="eastAsia" w:ascii="宋体" w:hAnsi="宋体" w:eastAsia="宋体" w:cs="宋体"/>
                <w:color w:val="auto"/>
                <w:kern w:val="0"/>
                <w:szCs w:val="21"/>
                <w:highlight w:val="none"/>
                <w:lang w:val="en-US" w:eastAsia="zh-CN" w:bidi="ar"/>
              </w:rPr>
              <w:t>8</w:t>
            </w:r>
            <w:r>
              <w:rPr>
                <w:rFonts w:hint="default" w:ascii="宋体" w:hAnsi="宋体" w:eastAsia="宋体" w:cs="宋体"/>
                <w:color w:val="auto"/>
                <w:kern w:val="0"/>
                <w:szCs w:val="21"/>
                <w:highlight w:val="none"/>
                <w:lang w:bidi="ar"/>
              </w:rPr>
              <w:t>00</w:t>
            </w:r>
            <w:r>
              <w:rPr>
                <w:rFonts w:hint="eastAsia" w:ascii="宋体" w:hAnsi="宋体" w:eastAsia="宋体" w:cs="宋体"/>
                <w:color w:val="auto"/>
                <w:kern w:val="0"/>
                <w:szCs w:val="21"/>
                <w:highlight w:val="none"/>
                <w:lang w:val="en-US" w:eastAsia="zh-CN" w:bidi="ar"/>
              </w:rPr>
              <w:t>M</w:t>
            </w:r>
            <w:r>
              <w:rPr>
                <w:rFonts w:hint="default" w:ascii="宋体" w:hAnsi="宋体" w:eastAsia="宋体" w:cs="宋体"/>
                <w:color w:val="auto"/>
                <w:kern w:val="0"/>
                <w:szCs w:val="21"/>
                <w:highlight w:val="none"/>
                <w:lang w:bidi="ar"/>
              </w:rPr>
              <w:t>，为独享带宽，接入方式为光纤接入；</w:t>
            </w:r>
          </w:p>
          <w:p w14:paraId="691B33ED">
            <w:pPr>
              <w:widowControl/>
              <w:spacing w:line="320" w:lineRule="exact"/>
              <w:jc w:val="left"/>
              <w:textAlignment w:val="center"/>
              <w:rPr>
                <w:rFonts w:hint="default" w:ascii="宋体" w:hAnsi="宋体" w:eastAsia="宋体" w:cs="宋体"/>
                <w:color w:val="auto"/>
                <w:kern w:val="0"/>
                <w:szCs w:val="21"/>
                <w:highlight w:val="none"/>
                <w:lang w:val="en-US" w:eastAsia="zh-CN" w:bidi="ar"/>
              </w:rPr>
            </w:pPr>
            <w:r>
              <w:rPr>
                <w:rFonts w:hint="default" w:ascii="宋体" w:hAnsi="宋体" w:eastAsia="宋体" w:cs="宋体"/>
                <w:color w:val="auto"/>
                <w:kern w:val="0"/>
                <w:szCs w:val="21"/>
                <w:highlight w:val="none"/>
                <w:lang w:bidi="ar"/>
              </w:rPr>
              <w:t>▲3.</w:t>
            </w:r>
            <w:r>
              <w:rPr>
                <w:rFonts w:hint="default" w:ascii="宋体" w:hAnsi="宋体" w:eastAsia="宋体" w:cs="宋体"/>
                <w:color w:val="auto"/>
                <w:kern w:val="0"/>
                <w:szCs w:val="21"/>
                <w:highlight w:val="none"/>
                <w:lang w:val="en-US" w:eastAsia="zh-CN" w:bidi="ar"/>
              </w:rPr>
              <w:t>为了保证正在运行的业务的正常使用,要求本项目实施后，学校当前使用的12个公网IPv4地址及2段Ipv6地址保持不变，并</w:t>
            </w:r>
            <w:r>
              <w:rPr>
                <w:rFonts w:hint="eastAsia" w:ascii="宋体" w:hAnsi="宋体" w:eastAsia="宋体" w:cs="宋体"/>
                <w:color w:val="auto"/>
                <w:kern w:val="0"/>
                <w:szCs w:val="21"/>
                <w:highlight w:val="none"/>
                <w:lang w:val="en-US" w:eastAsia="zh-CN" w:bidi="ar"/>
              </w:rPr>
              <w:t>地址1增加3个与原公网IPv4连续性的公网IPv4地址，地址2增加1个与原公网IPv4连续性的公网IPv4地址，</w:t>
            </w:r>
            <w:r>
              <w:rPr>
                <w:rFonts w:hint="default" w:ascii="宋体" w:hAnsi="宋体" w:eastAsia="宋体" w:cs="宋体"/>
                <w:color w:val="auto"/>
                <w:kern w:val="0"/>
                <w:szCs w:val="21"/>
                <w:highlight w:val="none"/>
                <w:lang w:val="en-US" w:eastAsia="zh-CN" w:bidi="ar"/>
              </w:rPr>
              <w:t>共计</w:t>
            </w:r>
            <w:r>
              <w:rPr>
                <w:rFonts w:hint="eastAsia" w:ascii="宋体" w:hAnsi="宋体" w:eastAsia="宋体" w:cs="宋体"/>
                <w:color w:val="auto"/>
                <w:kern w:val="0"/>
                <w:szCs w:val="21"/>
                <w:highlight w:val="none"/>
                <w:lang w:val="en-US" w:eastAsia="zh-CN" w:bidi="ar"/>
              </w:rPr>
              <w:t>提供</w:t>
            </w:r>
            <w:r>
              <w:rPr>
                <w:rFonts w:hint="default" w:ascii="宋体" w:hAnsi="宋体" w:eastAsia="宋体" w:cs="宋体"/>
                <w:color w:val="auto"/>
                <w:kern w:val="0"/>
                <w:szCs w:val="21"/>
                <w:highlight w:val="none"/>
                <w:lang w:val="en-US" w:eastAsia="zh-CN" w:bidi="ar"/>
              </w:rPr>
              <w:t>16个公网IPv4地址；</w:t>
            </w:r>
          </w:p>
          <w:p w14:paraId="06B478A0">
            <w:pPr>
              <w:widowControl/>
              <w:spacing w:line="320" w:lineRule="exact"/>
              <w:jc w:val="left"/>
              <w:textAlignment w:val="center"/>
              <w:rPr>
                <w:rFonts w:hint="eastAsia" w:ascii="宋体" w:hAnsi="宋体" w:eastAsia="宋体" w:cs="宋体"/>
                <w:color w:val="auto"/>
                <w:kern w:val="0"/>
                <w:szCs w:val="21"/>
                <w:highlight w:val="none"/>
                <w:lang w:val="en-US" w:eastAsia="zh-CN" w:bidi="ar"/>
              </w:rPr>
            </w:pPr>
            <w:r>
              <w:rPr>
                <w:rFonts w:hint="default" w:ascii="宋体" w:hAnsi="宋体" w:eastAsia="宋体" w:cs="宋体"/>
                <w:color w:val="auto"/>
                <w:kern w:val="0"/>
                <w:szCs w:val="21"/>
                <w:highlight w:val="none"/>
                <w:lang w:bidi="ar"/>
              </w:rPr>
              <w:t>▲4.互联网带宽裸机测试，要求</w:t>
            </w:r>
            <w:r>
              <w:rPr>
                <w:rFonts w:hint="eastAsia" w:ascii="宋体" w:hAnsi="宋体" w:eastAsia="宋体" w:cs="宋体"/>
                <w:color w:val="auto"/>
                <w:kern w:val="0"/>
                <w:szCs w:val="21"/>
                <w:highlight w:val="none"/>
                <w:lang w:eastAsia="zh-CN" w:bidi="ar"/>
              </w:rPr>
              <w:t>：</w:t>
            </w:r>
            <w:r>
              <w:rPr>
                <w:rFonts w:hint="default" w:ascii="宋体" w:hAnsi="宋体" w:eastAsia="宋体" w:cs="宋体"/>
                <w:color w:val="auto"/>
                <w:kern w:val="0"/>
                <w:szCs w:val="21"/>
                <w:highlight w:val="none"/>
                <w:lang w:bidi="ar"/>
              </w:rPr>
              <w:t>地址</w:t>
            </w:r>
            <w:r>
              <w:rPr>
                <w:rFonts w:hint="eastAsia" w:ascii="宋体" w:hAnsi="宋体" w:eastAsia="宋体" w:cs="宋体"/>
                <w:color w:val="auto"/>
                <w:kern w:val="0"/>
                <w:szCs w:val="21"/>
                <w:highlight w:val="none"/>
                <w:lang w:val="en-US" w:eastAsia="zh-CN" w:bidi="ar"/>
              </w:rPr>
              <w:t>1线路</w:t>
            </w:r>
            <w:r>
              <w:rPr>
                <w:rFonts w:hint="default" w:ascii="宋体" w:hAnsi="宋体" w:eastAsia="宋体" w:cs="宋体"/>
                <w:color w:val="auto"/>
                <w:kern w:val="0"/>
                <w:szCs w:val="21"/>
                <w:highlight w:val="none"/>
                <w:lang w:bidi="ar"/>
              </w:rPr>
              <w:t>上下行速率均能稳定在</w:t>
            </w:r>
            <w:r>
              <w:rPr>
                <w:rFonts w:hint="eastAsia" w:ascii="宋体" w:hAnsi="宋体" w:eastAsia="宋体" w:cs="宋体"/>
                <w:color w:val="auto"/>
                <w:kern w:val="0"/>
                <w:szCs w:val="21"/>
                <w:highlight w:val="none"/>
                <w:lang w:val="en-US" w:eastAsia="zh-CN" w:bidi="ar"/>
              </w:rPr>
              <w:t>4</w:t>
            </w:r>
            <w:r>
              <w:rPr>
                <w:rFonts w:hint="default" w:ascii="宋体" w:hAnsi="宋体" w:eastAsia="宋体" w:cs="宋体"/>
                <w:color w:val="auto"/>
                <w:kern w:val="0"/>
                <w:szCs w:val="21"/>
                <w:highlight w:val="none"/>
                <w:lang w:bidi="ar"/>
              </w:rPr>
              <w:t>00Mbit/s，并具备快速稳定的互联网体验感受；地址</w:t>
            </w:r>
            <w:r>
              <w:rPr>
                <w:rFonts w:hint="eastAsia" w:ascii="宋体" w:hAnsi="宋体" w:eastAsia="宋体" w:cs="宋体"/>
                <w:color w:val="auto"/>
                <w:kern w:val="0"/>
                <w:szCs w:val="21"/>
                <w:highlight w:val="none"/>
                <w:lang w:val="en-US" w:eastAsia="zh-CN" w:bidi="ar"/>
              </w:rPr>
              <w:t>2线路</w:t>
            </w:r>
            <w:r>
              <w:rPr>
                <w:rFonts w:hint="default" w:ascii="宋体" w:hAnsi="宋体" w:eastAsia="宋体" w:cs="宋体"/>
                <w:color w:val="auto"/>
                <w:kern w:val="0"/>
                <w:szCs w:val="21"/>
                <w:highlight w:val="none"/>
                <w:lang w:bidi="ar"/>
              </w:rPr>
              <w:t>上下行速率均能稳定在</w:t>
            </w:r>
            <w:r>
              <w:rPr>
                <w:rFonts w:hint="eastAsia" w:ascii="宋体" w:hAnsi="宋体" w:eastAsia="宋体" w:cs="宋体"/>
                <w:color w:val="auto"/>
                <w:kern w:val="0"/>
                <w:szCs w:val="21"/>
                <w:highlight w:val="none"/>
                <w:lang w:val="en-US" w:eastAsia="zh-CN" w:bidi="ar"/>
              </w:rPr>
              <w:t>4</w:t>
            </w:r>
            <w:r>
              <w:rPr>
                <w:rFonts w:hint="default" w:ascii="宋体" w:hAnsi="宋体" w:eastAsia="宋体" w:cs="宋体"/>
                <w:color w:val="auto"/>
                <w:kern w:val="0"/>
                <w:szCs w:val="21"/>
                <w:highlight w:val="none"/>
                <w:lang w:bidi="ar"/>
              </w:rPr>
              <w:t>00Mbit/s，并具备快速稳定的互联网体验感受</w:t>
            </w:r>
            <w:r>
              <w:rPr>
                <w:rFonts w:hint="eastAsia" w:ascii="宋体" w:hAnsi="宋体" w:eastAsia="宋体" w:cs="宋体"/>
                <w:color w:val="auto"/>
                <w:kern w:val="0"/>
                <w:szCs w:val="21"/>
                <w:highlight w:val="none"/>
                <w:lang w:eastAsia="zh-CN" w:bidi="ar"/>
              </w:rPr>
              <w:t>。</w:t>
            </w:r>
          </w:p>
          <w:p w14:paraId="3A43F2F1">
            <w:pPr>
              <w:widowControl/>
              <w:spacing w:line="320" w:lineRule="exact"/>
              <w:jc w:val="left"/>
              <w:textAlignment w:val="center"/>
              <w:rPr>
                <w:rFonts w:hint="default" w:ascii="宋体" w:hAnsi="宋体" w:eastAsia="宋体" w:cs="宋体"/>
                <w:color w:val="auto"/>
                <w:kern w:val="0"/>
                <w:szCs w:val="21"/>
                <w:highlight w:val="none"/>
                <w:lang w:bidi="ar"/>
              </w:rPr>
            </w:pPr>
            <w:r>
              <w:rPr>
                <w:rFonts w:hint="default" w:ascii="宋体" w:hAnsi="宋体" w:eastAsia="宋体" w:cs="宋体"/>
                <w:color w:val="auto"/>
                <w:kern w:val="0"/>
                <w:szCs w:val="21"/>
                <w:highlight w:val="none"/>
                <w:lang w:bidi="ar"/>
              </w:rPr>
              <w:t>▲5.接入层即用户端至运营商局端要求采用光纤接入，保证该光纤为本专线独享光纤，中间不允许与其他网络混用，保证专网专用性；</w:t>
            </w:r>
          </w:p>
          <w:p w14:paraId="424C2738">
            <w:pPr>
              <w:widowControl/>
              <w:spacing w:line="320" w:lineRule="exact"/>
              <w:jc w:val="left"/>
              <w:textAlignment w:val="center"/>
              <w:rPr>
                <w:rFonts w:hint="default" w:ascii="宋体" w:hAnsi="宋体" w:eastAsia="宋体" w:cs="宋体"/>
                <w:color w:val="auto"/>
                <w:kern w:val="0"/>
                <w:szCs w:val="21"/>
                <w:highlight w:val="none"/>
                <w:lang w:bidi="ar"/>
              </w:rPr>
            </w:pPr>
            <w:r>
              <w:rPr>
                <w:rFonts w:hint="default" w:ascii="宋体" w:hAnsi="宋体" w:eastAsia="宋体" w:cs="宋体"/>
                <w:color w:val="auto"/>
                <w:kern w:val="0"/>
                <w:szCs w:val="21"/>
                <w:highlight w:val="none"/>
                <w:lang w:bidi="ar"/>
              </w:rPr>
              <w:t>6.接入层线路技术指标：线路可用率≥99.90%，丢包率≤0.1%，用户端到运营商网关最大时延≤10ms；</w:t>
            </w:r>
          </w:p>
          <w:p w14:paraId="2D4E52A8">
            <w:pPr>
              <w:widowControl/>
              <w:spacing w:line="320" w:lineRule="exact"/>
              <w:jc w:val="left"/>
              <w:textAlignment w:val="center"/>
              <w:rPr>
                <w:rFonts w:hint="default" w:ascii="宋体" w:hAnsi="宋体" w:eastAsia="宋体" w:cs="宋体"/>
                <w:color w:val="auto"/>
                <w:kern w:val="0"/>
                <w:szCs w:val="21"/>
                <w:highlight w:val="none"/>
                <w:lang w:bidi="ar"/>
              </w:rPr>
            </w:pPr>
            <w:r>
              <w:rPr>
                <w:rFonts w:hint="default" w:ascii="宋体" w:hAnsi="宋体" w:eastAsia="宋体" w:cs="宋体"/>
                <w:color w:val="auto"/>
                <w:kern w:val="0"/>
                <w:szCs w:val="21"/>
                <w:highlight w:val="none"/>
                <w:lang w:bidi="ar"/>
              </w:rPr>
              <w:t>▲7.汇聚层、核心层全网采用双路由的备份保护，保证整个数据城域网的安全、可靠、快速；</w:t>
            </w:r>
          </w:p>
          <w:p w14:paraId="6CF686E3">
            <w:pPr>
              <w:widowControl/>
              <w:spacing w:line="320" w:lineRule="exact"/>
              <w:jc w:val="left"/>
              <w:textAlignment w:val="center"/>
              <w:rPr>
                <w:rFonts w:hint="default" w:ascii="宋体" w:hAnsi="宋体" w:eastAsia="宋体" w:cs="宋体"/>
                <w:color w:val="auto"/>
                <w:kern w:val="0"/>
                <w:szCs w:val="21"/>
                <w:highlight w:val="none"/>
                <w:lang w:bidi="ar"/>
              </w:rPr>
            </w:pPr>
            <w:r>
              <w:rPr>
                <w:rFonts w:hint="default" w:ascii="宋体" w:hAnsi="宋体" w:eastAsia="宋体" w:cs="宋体"/>
                <w:color w:val="auto"/>
                <w:kern w:val="0"/>
                <w:szCs w:val="21"/>
                <w:highlight w:val="none"/>
                <w:lang w:bidi="ar"/>
              </w:rPr>
              <w:t>8.接口类型：RJ45、SC/FC、SFP等主流接口；</w:t>
            </w:r>
          </w:p>
          <w:p w14:paraId="4A9A2271">
            <w:pPr>
              <w:widowControl/>
              <w:spacing w:line="320" w:lineRule="exact"/>
              <w:jc w:val="left"/>
              <w:textAlignment w:val="center"/>
              <w:rPr>
                <w:rFonts w:hint="eastAsia" w:ascii="宋体" w:hAnsi="宋体" w:eastAsia="宋体" w:cs="宋体"/>
                <w:color w:val="auto"/>
                <w:kern w:val="0"/>
                <w:szCs w:val="21"/>
                <w:highlight w:val="none"/>
                <w:lang w:eastAsia="zh-CN" w:bidi="ar"/>
              </w:rPr>
            </w:pPr>
            <w:r>
              <w:rPr>
                <w:rFonts w:hint="default" w:ascii="宋体" w:hAnsi="宋体" w:eastAsia="宋体" w:cs="宋体"/>
                <w:color w:val="auto"/>
                <w:kern w:val="0"/>
                <w:szCs w:val="21"/>
                <w:highlight w:val="none"/>
                <w:lang w:bidi="ar"/>
              </w:rPr>
              <w:t>9.接入地点：采购人指定地点</w:t>
            </w:r>
            <w:r>
              <w:rPr>
                <w:rFonts w:hint="eastAsia" w:ascii="宋体" w:hAnsi="宋体" w:eastAsia="宋体" w:cs="宋体"/>
                <w:color w:val="auto"/>
                <w:kern w:val="0"/>
                <w:szCs w:val="21"/>
                <w:highlight w:val="none"/>
                <w:lang w:eastAsia="zh-CN" w:bidi="ar"/>
              </w:rPr>
              <w:t>；</w:t>
            </w:r>
          </w:p>
          <w:p w14:paraId="106F98DF">
            <w:pPr>
              <w:widowControl/>
              <w:spacing w:line="320" w:lineRule="exact"/>
              <w:jc w:val="left"/>
              <w:textAlignment w:val="center"/>
              <w:rPr>
                <w:rFonts w:hint="eastAsia" w:ascii="宋体" w:hAnsi="宋体" w:eastAsia="宋体" w:cs="宋体"/>
                <w:color w:val="auto"/>
                <w:kern w:val="0"/>
                <w:szCs w:val="21"/>
                <w:highlight w:val="none"/>
                <w:lang w:eastAsia="zh-CN" w:bidi="ar"/>
              </w:rPr>
            </w:pPr>
            <w:r>
              <w:rPr>
                <w:rFonts w:hint="eastAsia" w:ascii="宋体" w:hAnsi="宋体" w:cs="宋体"/>
                <w:color w:val="auto"/>
                <w:kern w:val="0"/>
                <w:szCs w:val="21"/>
                <w:highlight w:val="none"/>
                <w:lang w:bidi="ar"/>
              </w:rPr>
              <w:t>▲</w:t>
            </w:r>
            <w:r>
              <w:rPr>
                <w:rFonts w:hint="eastAsia" w:cs="宋体"/>
                <w:color w:val="auto"/>
                <w:kern w:val="0"/>
                <w:szCs w:val="21"/>
                <w:highlight w:val="none"/>
                <w:lang w:val="en-US" w:eastAsia="zh-CN" w:bidi="ar"/>
              </w:rPr>
              <w:t>10</w:t>
            </w:r>
            <w:r>
              <w:rPr>
                <w:rFonts w:hint="eastAsia" w:ascii="宋体" w:hAnsi="宋体" w:cs="宋体"/>
                <w:color w:val="auto"/>
                <w:kern w:val="0"/>
                <w:szCs w:val="21"/>
                <w:highlight w:val="none"/>
                <w:lang w:val="en-US" w:eastAsia="zh-CN" w:bidi="ar"/>
              </w:rPr>
              <w:t>.</w:t>
            </w:r>
            <w:r>
              <w:rPr>
                <w:rFonts w:hint="eastAsia" w:ascii="宋体" w:hAnsi="宋体" w:cs="宋体"/>
                <w:color w:val="auto"/>
                <w:kern w:val="0"/>
                <w:szCs w:val="21"/>
                <w:highlight w:val="none"/>
                <w:lang w:bidi="ar"/>
              </w:rPr>
              <w:t>服务期限：服务成果验收合格后，自2026年12月</w:t>
            </w:r>
            <w:r>
              <w:rPr>
                <w:rFonts w:hint="eastAsia" w:ascii="宋体" w:hAnsi="宋体" w:cs="宋体"/>
                <w:color w:val="auto"/>
                <w:kern w:val="0"/>
                <w:szCs w:val="21"/>
                <w:highlight w:val="none"/>
                <w:lang w:val="en-US" w:eastAsia="zh-CN" w:bidi="ar"/>
              </w:rPr>
              <w:t>1</w:t>
            </w:r>
            <w:r>
              <w:rPr>
                <w:rFonts w:hint="eastAsia" w:ascii="宋体" w:hAnsi="宋体" w:cs="宋体"/>
                <w:color w:val="auto"/>
                <w:kern w:val="0"/>
                <w:szCs w:val="21"/>
                <w:highlight w:val="none"/>
                <w:lang w:bidi="ar"/>
              </w:rPr>
              <w:t>日至2027年11月30日止</w:t>
            </w:r>
            <w:r>
              <w:rPr>
                <w:rFonts w:hint="eastAsia" w:cs="宋体"/>
                <w:color w:val="auto"/>
                <w:kern w:val="0"/>
                <w:szCs w:val="21"/>
                <w:highlight w:val="none"/>
                <w:lang w:eastAsia="zh-CN" w:bidi="ar"/>
              </w:rPr>
              <w:t>；</w:t>
            </w:r>
          </w:p>
          <w:p w14:paraId="1BBC8623">
            <w:pPr>
              <w:widowControl/>
              <w:spacing w:line="320" w:lineRule="exact"/>
              <w:jc w:val="left"/>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w:t>
            </w:r>
            <w:r>
              <w:rPr>
                <w:rFonts w:hint="eastAsia" w:cs="宋体"/>
                <w:color w:val="auto"/>
                <w:kern w:val="0"/>
                <w:szCs w:val="21"/>
                <w:highlight w:val="none"/>
                <w:lang w:val="en-US" w:eastAsia="zh-CN" w:bidi="ar"/>
              </w:rPr>
              <w:t>11</w:t>
            </w:r>
            <w:r>
              <w:rPr>
                <w:rFonts w:hint="eastAsia" w:ascii="宋体" w:hAnsi="宋体" w:cs="宋体"/>
                <w:color w:val="auto"/>
                <w:kern w:val="0"/>
                <w:szCs w:val="21"/>
                <w:highlight w:val="none"/>
                <w:lang w:val="en-US" w:eastAsia="zh-CN" w:bidi="ar"/>
              </w:rPr>
              <w:t>.</w:t>
            </w:r>
            <w:r>
              <w:rPr>
                <w:rFonts w:hint="eastAsia" w:ascii="宋体" w:hAnsi="宋体" w:cs="宋体"/>
                <w:color w:val="auto"/>
                <w:kern w:val="0"/>
                <w:szCs w:val="21"/>
                <w:highlight w:val="none"/>
                <w:lang w:bidi="ar"/>
              </w:rPr>
              <w:t>质保期：服务成果验收合格后，自2026年12月</w:t>
            </w:r>
            <w:r>
              <w:rPr>
                <w:rFonts w:hint="eastAsia" w:ascii="宋体" w:hAnsi="宋体" w:cs="宋体"/>
                <w:color w:val="auto"/>
                <w:kern w:val="0"/>
                <w:szCs w:val="21"/>
                <w:highlight w:val="none"/>
                <w:lang w:val="en-US" w:eastAsia="zh-CN" w:bidi="ar"/>
              </w:rPr>
              <w:t>1</w:t>
            </w:r>
            <w:r>
              <w:rPr>
                <w:rFonts w:hint="eastAsia" w:ascii="宋体" w:hAnsi="宋体" w:cs="宋体"/>
                <w:color w:val="auto"/>
                <w:kern w:val="0"/>
                <w:szCs w:val="21"/>
                <w:highlight w:val="none"/>
                <w:lang w:bidi="ar"/>
              </w:rPr>
              <w:t>日至2027年11月30日止。</w:t>
            </w:r>
          </w:p>
          <w:p w14:paraId="727928DB">
            <w:pPr>
              <w:widowControl/>
              <w:spacing w:line="320" w:lineRule="exact"/>
              <w:jc w:val="left"/>
              <w:textAlignment w:val="center"/>
              <w:rPr>
                <w:rStyle w:val="19"/>
                <w:rFonts w:hint="default"/>
                <w:b/>
                <w:bCs/>
                <w:color w:val="auto"/>
                <w:sz w:val="21"/>
                <w:szCs w:val="21"/>
                <w:highlight w:val="none"/>
                <w:lang w:bidi="ar"/>
              </w:rPr>
            </w:pPr>
            <w:r>
              <w:rPr>
                <w:rStyle w:val="19"/>
                <w:rFonts w:hint="eastAsia" w:eastAsia="宋体"/>
                <w:b/>
                <w:bCs/>
                <w:color w:val="auto"/>
                <w:sz w:val="21"/>
                <w:szCs w:val="21"/>
                <w:highlight w:val="none"/>
                <w:lang w:val="en-US" w:eastAsia="zh-CN" w:bidi="ar"/>
              </w:rPr>
              <w:t>二</w:t>
            </w:r>
            <w:r>
              <w:rPr>
                <w:rStyle w:val="19"/>
                <w:rFonts w:hint="default"/>
                <w:b/>
                <w:bCs/>
                <w:color w:val="auto"/>
                <w:sz w:val="21"/>
                <w:szCs w:val="21"/>
                <w:highlight w:val="none"/>
                <w:lang w:bidi="ar"/>
              </w:rPr>
              <w:t>、提供</w:t>
            </w:r>
            <w:r>
              <w:rPr>
                <w:rStyle w:val="19"/>
                <w:rFonts w:hint="eastAsia" w:eastAsia="宋体"/>
                <w:b/>
                <w:bCs/>
                <w:color w:val="auto"/>
                <w:sz w:val="21"/>
                <w:szCs w:val="21"/>
                <w:highlight w:val="none"/>
                <w:lang w:val="en-US" w:eastAsia="zh-CN" w:bidi="ar"/>
              </w:rPr>
              <w:t>3</w:t>
            </w:r>
            <w:r>
              <w:rPr>
                <w:rStyle w:val="19"/>
                <w:rFonts w:hint="default"/>
                <w:b/>
                <w:bCs/>
                <w:color w:val="auto"/>
                <w:sz w:val="21"/>
                <w:szCs w:val="21"/>
                <w:highlight w:val="none"/>
                <w:lang w:bidi="ar"/>
              </w:rPr>
              <w:t>条</w:t>
            </w:r>
            <w:r>
              <w:rPr>
                <w:rStyle w:val="19"/>
                <w:rFonts w:hint="eastAsia" w:eastAsia="宋体"/>
                <w:b/>
                <w:bCs/>
                <w:color w:val="auto"/>
                <w:sz w:val="21"/>
                <w:szCs w:val="21"/>
                <w:highlight w:val="none"/>
                <w:lang w:val="en-US" w:eastAsia="zh-CN" w:bidi="ar"/>
              </w:rPr>
              <w:t>20</w:t>
            </w:r>
            <w:r>
              <w:rPr>
                <w:rStyle w:val="19"/>
                <w:rFonts w:hint="default"/>
                <w:b/>
                <w:bCs/>
                <w:color w:val="auto"/>
                <w:sz w:val="21"/>
                <w:szCs w:val="21"/>
                <w:highlight w:val="none"/>
                <w:lang w:bidi="ar"/>
              </w:rPr>
              <w:t>00M</w:t>
            </w:r>
            <w:r>
              <w:rPr>
                <w:rStyle w:val="19"/>
                <w:rFonts w:hint="default"/>
                <w:b/>
                <w:bCs/>
                <w:color w:val="auto"/>
                <w:sz w:val="21"/>
                <w:szCs w:val="21"/>
                <w:highlight w:val="none"/>
                <w:lang w:val="en-US" w:eastAsia="zh-CN" w:bidi="ar"/>
              </w:rPr>
              <w:t>动态专线带宽</w:t>
            </w:r>
            <w:r>
              <w:rPr>
                <w:rStyle w:val="19"/>
                <w:rFonts w:hint="default"/>
                <w:b/>
                <w:bCs/>
                <w:color w:val="auto"/>
                <w:sz w:val="21"/>
                <w:szCs w:val="21"/>
                <w:highlight w:val="none"/>
                <w:lang w:bidi="ar"/>
              </w:rPr>
              <w:t>,具体服务参数要求为：</w:t>
            </w:r>
          </w:p>
          <w:p w14:paraId="4B77BDE5">
            <w:pPr>
              <w:widowControl/>
              <w:spacing w:line="320" w:lineRule="exact"/>
              <w:jc w:val="left"/>
              <w:textAlignment w:val="center"/>
              <w:rPr>
                <w:rFonts w:hint="default" w:ascii="Times New Roman" w:hAnsi="Times New Roman" w:eastAsia="宋体" w:cs="宋体"/>
                <w:color w:val="auto"/>
                <w:kern w:val="0"/>
                <w:szCs w:val="21"/>
                <w:highlight w:val="none"/>
                <w:lang w:val="en-US" w:eastAsia="zh-CN" w:bidi="ar"/>
              </w:rPr>
            </w:pPr>
            <w:r>
              <w:rPr>
                <w:rFonts w:hint="default" w:ascii="Times New Roman" w:hAnsi="Times New Roman" w:eastAsia="宋体" w:cs="宋体"/>
                <w:color w:val="auto"/>
                <w:kern w:val="0"/>
                <w:szCs w:val="21"/>
                <w:highlight w:val="none"/>
                <w:lang w:val="en-US" w:eastAsia="zh-CN" w:bidi="ar"/>
              </w:rPr>
              <w:t>1.地址1：青秀区东宝路广西开放大学机房，1条</w:t>
            </w:r>
            <w:r>
              <w:rPr>
                <w:rFonts w:hint="eastAsia" w:ascii="Times New Roman" w:hAnsi="Times New Roman" w:eastAsia="宋体" w:cs="宋体"/>
                <w:color w:val="auto"/>
                <w:kern w:val="0"/>
                <w:szCs w:val="21"/>
                <w:highlight w:val="none"/>
                <w:lang w:val="en-US" w:eastAsia="zh-CN" w:bidi="ar"/>
              </w:rPr>
              <w:t>20</w:t>
            </w:r>
            <w:r>
              <w:rPr>
                <w:rFonts w:hint="default" w:ascii="Times New Roman" w:hAnsi="Times New Roman" w:eastAsia="宋体" w:cs="宋体"/>
                <w:color w:val="auto"/>
                <w:kern w:val="0"/>
                <w:szCs w:val="21"/>
                <w:highlight w:val="none"/>
                <w:lang w:val="en-US" w:eastAsia="zh-CN" w:bidi="ar"/>
              </w:rPr>
              <w:t>00M互联网</w:t>
            </w:r>
            <w:r>
              <w:rPr>
                <w:rFonts w:hint="eastAsia" w:ascii="Times New Roman" w:hAnsi="Times New Roman" w:eastAsia="宋体" w:cs="宋体"/>
                <w:color w:val="auto"/>
                <w:kern w:val="0"/>
                <w:szCs w:val="21"/>
                <w:highlight w:val="none"/>
                <w:lang w:val="en-US" w:eastAsia="zh-CN" w:bidi="ar"/>
              </w:rPr>
              <w:t>动态专线</w:t>
            </w:r>
            <w:r>
              <w:rPr>
                <w:rFonts w:hint="default" w:ascii="Times New Roman" w:hAnsi="Times New Roman" w:eastAsia="宋体" w:cs="宋体"/>
                <w:color w:val="auto"/>
                <w:kern w:val="0"/>
                <w:szCs w:val="21"/>
                <w:highlight w:val="none"/>
                <w:lang w:val="en-US" w:eastAsia="zh-CN" w:bidi="ar"/>
              </w:rPr>
              <w:t>带宽。地址2：邕宁区步云路31号</w:t>
            </w:r>
            <w:r>
              <w:rPr>
                <w:rFonts w:hint="eastAsia" w:ascii="Times New Roman" w:hAnsi="Times New Roman" w:eastAsia="宋体" w:cs="宋体"/>
                <w:color w:val="auto"/>
                <w:kern w:val="0"/>
                <w:szCs w:val="21"/>
                <w:highlight w:val="none"/>
                <w:lang w:val="en-US" w:eastAsia="zh-CN" w:bidi="ar"/>
              </w:rPr>
              <w:t>广西开放大学</w:t>
            </w:r>
            <w:r>
              <w:rPr>
                <w:rFonts w:hint="default" w:ascii="Times New Roman" w:hAnsi="Times New Roman" w:eastAsia="宋体" w:cs="宋体"/>
                <w:color w:val="auto"/>
                <w:kern w:val="0"/>
                <w:szCs w:val="21"/>
                <w:highlight w:val="none"/>
                <w:lang w:val="en-US" w:eastAsia="zh-CN" w:bidi="ar"/>
              </w:rPr>
              <w:t>机房，</w:t>
            </w:r>
            <w:r>
              <w:rPr>
                <w:rFonts w:hint="eastAsia" w:ascii="Times New Roman" w:hAnsi="Times New Roman" w:eastAsia="宋体" w:cs="宋体"/>
                <w:color w:val="auto"/>
                <w:kern w:val="0"/>
                <w:szCs w:val="21"/>
                <w:highlight w:val="none"/>
                <w:lang w:val="en-US" w:eastAsia="zh-CN" w:bidi="ar"/>
              </w:rPr>
              <w:t>2</w:t>
            </w:r>
            <w:r>
              <w:rPr>
                <w:rFonts w:hint="default" w:ascii="Times New Roman" w:hAnsi="Times New Roman" w:eastAsia="宋体" w:cs="宋体"/>
                <w:color w:val="auto"/>
                <w:kern w:val="0"/>
                <w:szCs w:val="21"/>
                <w:highlight w:val="none"/>
                <w:lang w:val="en-US" w:eastAsia="zh-CN" w:bidi="ar"/>
              </w:rPr>
              <w:t>条</w:t>
            </w:r>
            <w:r>
              <w:rPr>
                <w:rFonts w:hint="eastAsia" w:ascii="Times New Roman" w:hAnsi="Times New Roman" w:eastAsia="宋体" w:cs="宋体"/>
                <w:color w:val="auto"/>
                <w:kern w:val="0"/>
                <w:szCs w:val="21"/>
                <w:highlight w:val="none"/>
                <w:lang w:val="en-US" w:eastAsia="zh-CN" w:bidi="ar"/>
              </w:rPr>
              <w:t>20</w:t>
            </w:r>
            <w:r>
              <w:rPr>
                <w:rFonts w:hint="default" w:ascii="Times New Roman" w:hAnsi="Times New Roman" w:eastAsia="宋体" w:cs="宋体"/>
                <w:color w:val="auto"/>
                <w:kern w:val="0"/>
                <w:szCs w:val="21"/>
                <w:highlight w:val="none"/>
                <w:lang w:val="en-US" w:eastAsia="zh-CN" w:bidi="ar"/>
              </w:rPr>
              <w:t>00M互联网</w:t>
            </w:r>
            <w:r>
              <w:rPr>
                <w:rFonts w:hint="eastAsia" w:ascii="Times New Roman" w:hAnsi="Times New Roman" w:eastAsia="宋体" w:cs="宋体"/>
                <w:color w:val="auto"/>
                <w:kern w:val="0"/>
                <w:szCs w:val="21"/>
                <w:highlight w:val="none"/>
                <w:lang w:val="en-US" w:eastAsia="zh-CN" w:bidi="ar"/>
              </w:rPr>
              <w:t>动态专线</w:t>
            </w:r>
            <w:r>
              <w:rPr>
                <w:rFonts w:hint="default" w:ascii="Times New Roman" w:hAnsi="Times New Roman" w:eastAsia="宋体" w:cs="宋体"/>
                <w:color w:val="auto"/>
                <w:kern w:val="0"/>
                <w:szCs w:val="21"/>
                <w:highlight w:val="none"/>
                <w:lang w:val="en-US" w:eastAsia="zh-CN" w:bidi="ar"/>
              </w:rPr>
              <w:t>带宽；</w:t>
            </w:r>
          </w:p>
          <w:p w14:paraId="7FBC4EA5">
            <w:pPr>
              <w:keepNext w:val="0"/>
              <w:keepLines w:val="0"/>
              <w:widowControl/>
              <w:suppressLineNumbers w:val="0"/>
              <w:jc w:val="left"/>
              <w:textAlignment w:val="top"/>
              <w:rPr>
                <w:rFonts w:hint="default" w:ascii="宋体" w:hAnsi="宋体" w:eastAsia="宋体" w:cs="宋体"/>
                <w:color w:val="auto"/>
                <w:kern w:val="0"/>
                <w:sz w:val="21"/>
                <w:szCs w:val="21"/>
                <w:highlight w:val="none"/>
                <w:lang w:bidi="ar"/>
              </w:rPr>
            </w:pPr>
            <w:r>
              <w:rPr>
                <w:rFonts w:hint="default" w:ascii="宋体" w:hAnsi="宋体" w:eastAsia="宋体" w:cs="宋体"/>
                <w:color w:val="auto"/>
                <w:kern w:val="0"/>
                <w:sz w:val="21"/>
                <w:szCs w:val="21"/>
                <w:highlight w:val="none"/>
                <w:lang w:bidi="ar"/>
              </w:rPr>
              <w:t>2.接入方式为光纤接入；</w:t>
            </w:r>
          </w:p>
          <w:p w14:paraId="4EDB376D">
            <w:pPr>
              <w:keepNext w:val="0"/>
              <w:keepLines w:val="0"/>
              <w:widowControl/>
              <w:suppressLineNumbers w:val="0"/>
              <w:jc w:val="left"/>
              <w:textAlignment w:val="top"/>
              <w:rPr>
                <w:rFonts w:hint="default"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3</w:t>
            </w:r>
            <w:r>
              <w:rPr>
                <w:rFonts w:hint="default"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2000</w:t>
            </w:r>
            <w:r>
              <w:rPr>
                <w:rFonts w:hint="default" w:ascii="宋体" w:hAnsi="宋体" w:eastAsia="宋体" w:cs="宋体"/>
                <w:color w:val="auto"/>
                <w:kern w:val="0"/>
                <w:sz w:val="21"/>
                <w:szCs w:val="21"/>
                <w:highlight w:val="none"/>
                <w:lang w:val="en-US" w:eastAsia="zh-CN" w:bidi="ar"/>
              </w:rPr>
              <w:t>M互联网</w:t>
            </w:r>
            <w:r>
              <w:rPr>
                <w:rFonts w:hint="eastAsia" w:ascii="宋体" w:hAnsi="宋体" w:eastAsia="宋体" w:cs="宋体"/>
                <w:color w:val="auto"/>
                <w:kern w:val="0"/>
                <w:sz w:val="21"/>
                <w:szCs w:val="21"/>
                <w:highlight w:val="none"/>
                <w:lang w:val="en-US" w:eastAsia="zh-CN" w:bidi="ar"/>
              </w:rPr>
              <w:t>动态专线</w:t>
            </w:r>
            <w:r>
              <w:rPr>
                <w:rFonts w:hint="default" w:ascii="宋体" w:hAnsi="宋体" w:eastAsia="宋体" w:cs="宋体"/>
                <w:color w:val="auto"/>
                <w:kern w:val="0"/>
                <w:sz w:val="21"/>
                <w:szCs w:val="21"/>
                <w:highlight w:val="none"/>
                <w:lang w:val="en-US" w:eastAsia="zh-CN" w:bidi="ar"/>
              </w:rPr>
              <w:t>带宽</w:t>
            </w:r>
            <w:r>
              <w:rPr>
                <w:rFonts w:hint="default" w:ascii="宋体" w:hAnsi="宋体" w:eastAsia="宋体" w:cs="宋体"/>
                <w:color w:val="auto"/>
                <w:kern w:val="0"/>
                <w:sz w:val="21"/>
                <w:szCs w:val="21"/>
                <w:highlight w:val="none"/>
                <w:lang w:bidi="ar"/>
              </w:rPr>
              <w:t>裸机测试，要求下行速率稳定在</w:t>
            </w:r>
            <w:r>
              <w:rPr>
                <w:rFonts w:hint="eastAsia" w:ascii="宋体" w:hAnsi="宋体" w:eastAsia="宋体" w:cs="宋体"/>
                <w:color w:val="auto"/>
                <w:kern w:val="0"/>
                <w:sz w:val="21"/>
                <w:szCs w:val="21"/>
                <w:highlight w:val="none"/>
                <w:lang w:val="en-US" w:eastAsia="zh-CN" w:bidi="ar"/>
              </w:rPr>
              <w:t>2</w:t>
            </w:r>
            <w:r>
              <w:rPr>
                <w:rFonts w:hint="default" w:ascii="宋体" w:hAnsi="宋体" w:eastAsia="宋体" w:cs="宋体"/>
                <w:color w:val="auto"/>
                <w:kern w:val="0"/>
                <w:sz w:val="21"/>
                <w:szCs w:val="21"/>
                <w:highlight w:val="none"/>
                <w:lang w:bidi="ar"/>
              </w:rPr>
              <w:t>000Mbit/s</w:t>
            </w:r>
            <w:r>
              <w:rPr>
                <w:rFonts w:hint="eastAsia" w:ascii="宋体" w:hAnsi="宋体" w:eastAsia="宋体" w:cs="宋体"/>
                <w:color w:val="auto"/>
                <w:kern w:val="0"/>
                <w:sz w:val="21"/>
                <w:szCs w:val="21"/>
                <w:highlight w:val="none"/>
                <w:lang w:eastAsia="zh-CN" w:bidi="ar"/>
              </w:rPr>
              <w:t>，</w:t>
            </w:r>
            <w:r>
              <w:rPr>
                <w:rFonts w:hint="default" w:ascii="宋体" w:hAnsi="宋体" w:eastAsia="宋体" w:cs="宋体"/>
                <w:color w:val="auto"/>
                <w:kern w:val="0"/>
                <w:sz w:val="21"/>
                <w:szCs w:val="21"/>
                <w:highlight w:val="none"/>
                <w:lang w:bidi="ar"/>
              </w:rPr>
              <w:t>上行速率稳定在</w:t>
            </w:r>
            <w:r>
              <w:rPr>
                <w:rFonts w:hint="eastAsia" w:ascii="宋体" w:hAnsi="宋体" w:eastAsia="宋体" w:cs="宋体"/>
                <w:color w:val="auto"/>
                <w:kern w:val="0"/>
                <w:sz w:val="21"/>
                <w:szCs w:val="21"/>
                <w:highlight w:val="none"/>
                <w:lang w:val="en-US" w:eastAsia="zh-CN" w:bidi="ar"/>
              </w:rPr>
              <w:t>2</w:t>
            </w:r>
            <w:r>
              <w:rPr>
                <w:rFonts w:hint="default" w:ascii="宋体" w:hAnsi="宋体" w:eastAsia="宋体" w:cs="宋体"/>
                <w:color w:val="auto"/>
                <w:kern w:val="0"/>
                <w:sz w:val="21"/>
                <w:szCs w:val="21"/>
                <w:highlight w:val="none"/>
                <w:lang w:bidi="ar"/>
              </w:rPr>
              <w:t>00Mbit/s</w:t>
            </w:r>
          </w:p>
          <w:p w14:paraId="2BB32B2F">
            <w:pPr>
              <w:keepNext w:val="0"/>
              <w:keepLines w:val="0"/>
              <w:widowControl/>
              <w:suppressLineNumbers w:val="0"/>
              <w:jc w:val="left"/>
              <w:textAlignment w:val="top"/>
              <w:rPr>
                <w:rFonts w:hint="default" w:ascii="宋体" w:hAnsi="宋体" w:eastAsia="宋体" w:cs="宋体"/>
                <w:color w:val="auto"/>
                <w:kern w:val="0"/>
                <w:sz w:val="21"/>
                <w:szCs w:val="21"/>
                <w:highlight w:val="none"/>
                <w:lang w:bidi="ar"/>
              </w:rPr>
            </w:pPr>
            <w:r>
              <w:rPr>
                <w:rFonts w:hint="default"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4</w:t>
            </w:r>
            <w:r>
              <w:rPr>
                <w:rFonts w:hint="default" w:ascii="宋体" w:hAnsi="宋体" w:eastAsia="宋体" w:cs="宋体"/>
                <w:color w:val="auto"/>
                <w:kern w:val="0"/>
                <w:sz w:val="21"/>
                <w:szCs w:val="21"/>
                <w:highlight w:val="none"/>
                <w:lang w:bidi="ar"/>
              </w:rPr>
              <w:t>.接入层即用户端至运营商局端要求采用光纤接入，保证该光纤为本专线独享光纤，中间不允许与其他网络混用，保证专网专用性；</w:t>
            </w:r>
          </w:p>
          <w:p w14:paraId="01FC9006">
            <w:pPr>
              <w:keepNext w:val="0"/>
              <w:keepLines w:val="0"/>
              <w:widowControl/>
              <w:suppressLineNumbers w:val="0"/>
              <w:jc w:val="left"/>
              <w:textAlignment w:val="top"/>
              <w:rPr>
                <w:rFonts w:hint="default"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5</w:t>
            </w:r>
            <w:r>
              <w:rPr>
                <w:rFonts w:hint="default" w:ascii="宋体" w:hAnsi="宋体" w:eastAsia="宋体" w:cs="宋体"/>
                <w:color w:val="auto"/>
                <w:kern w:val="0"/>
                <w:sz w:val="21"/>
                <w:szCs w:val="21"/>
                <w:highlight w:val="none"/>
                <w:lang w:bidi="ar"/>
              </w:rPr>
              <w:t>.接入层线路技术指标：线路可用率≥99.90%，丢包率≤0.1%，用户端到运营商网关最大时延≤10ms；</w:t>
            </w:r>
          </w:p>
          <w:p w14:paraId="1069A99C">
            <w:pPr>
              <w:keepNext w:val="0"/>
              <w:keepLines w:val="0"/>
              <w:widowControl/>
              <w:suppressLineNumbers w:val="0"/>
              <w:jc w:val="left"/>
              <w:textAlignment w:val="top"/>
              <w:rPr>
                <w:rFonts w:hint="default" w:ascii="宋体" w:hAnsi="宋体" w:eastAsia="宋体" w:cs="宋体"/>
                <w:color w:val="auto"/>
                <w:kern w:val="0"/>
                <w:sz w:val="21"/>
                <w:szCs w:val="21"/>
                <w:highlight w:val="none"/>
                <w:lang w:bidi="ar"/>
              </w:rPr>
            </w:pPr>
            <w:r>
              <w:rPr>
                <w:rFonts w:hint="default"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6</w:t>
            </w:r>
            <w:r>
              <w:rPr>
                <w:rFonts w:hint="default" w:ascii="宋体" w:hAnsi="宋体" w:eastAsia="宋体" w:cs="宋体"/>
                <w:color w:val="auto"/>
                <w:kern w:val="0"/>
                <w:sz w:val="21"/>
                <w:szCs w:val="21"/>
                <w:highlight w:val="none"/>
                <w:lang w:bidi="ar"/>
              </w:rPr>
              <w:t>.汇聚层、核心层全网采用双路由的备份保护，保证整个数据城域网的安全、可靠、快速；</w:t>
            </w:r>
          </w:p>
          <w:p w14:paraId="7A441B9A">
            <w:pPr>
              <w:keepNext w:val="0"/>
              <w:keepLines w:val="0"/>
              <w:widowControl/>
              <w:suppressLineNumbers w:val="0"/>
              <w:jc w:val="left"/>
              <w:textAlignment w:val="top"/>
              <w:rPr>
                <w:rFonts w:hint="default"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7</w:t>
            </w:r>
            <w:r>
              <w:rPr>
                <w:rFonts w:hint="default" w:ascii="宋体" w:hAnsi="宋体" w:eastAsia="宋体" w:cs="宋体"/>
                <w:color w:val="auto"/>
                <w:kern w:val="0"/>
                <w:sz w:val="21"/>
                <w:szCs w:val="21"/>
                <w:highlight w:val="none"/>
                <w:lang w:bidi="ar"/>
              </w:rPr>
              <w:t>.接口类型：RJ45、SC/FC、SFP等主流接口；</w:t>
            </w:r>
          </w:p>
          <w:p w14:paraId="3B3092E7">
            <w:pPr>
              <w:keepNext w:val="0"/>
              <w:keepLines w:val="0"/>
              <w:widowControl/>
              <w:suppressLineNumbers w:val="0"/>
              <w:jc w:val="left"/>
              <w:textAlignment w:val="top"/>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8</w:t>
            </w:r>
            <w:r>
              <w:rPr>
                <w:rFonts w:hint="default" w:ascii="宋体" w:hAnsi="宋体" w:eastAsia="宋体" w:cs="宋体"/>
                <w:color w:val="auto"/>
                <w:kern w:val="0"/>
                <w:sz w:val="21"/>
                <w:szCs w:val="21"/>
                <w:highlight w:val="none"/>
                <w:lang w:bidi="ar"/>
              </w:rPr>
              <w:t>.接入地点：采购人指定地点</w:t>
            </w:r>
            <w:r>
              <w:rPr>
                <w:rFonts w:hint="eastAsia" w:ascii="宋体" w:hAnsi="宋体" w:eastAsia="宋体" w:cs="宋体"/>
                <w:color w:val="auto"/>
                <w:kern w:val="0"/>
                <w:sz w:val="21"/>
                <w:szCs w:val="21"/>
                <w:highlight w:val="none"/>
                <w:lang w:eastAsia="zh-CN" w:bidi="ar"/>
              </w:rPr>
              <w:t>；</w:t>
            </w:r>
          </w:p>
          <w:p w14:paraId="0F67C53F">
            <w:pPr>
              <w:widowControl/>
              <w:spacing w:line="320" w:lineRule="exact"/>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cs="宋体"/>
                <w:color w:val="auto"/>
                <w:kern w:val="0"/>
                <w:sz w:val="21"/>
                <w:szCs w:val="21"/>
                <w:highlight w:val="none"/>
                <w:lang w:bidi="ar"/>
              </w:rPr>
              <w:t>▲</w:t>
            </w:r>
            <w:r>
              <w:rPr>
                <w:rFonts w:hint="eastAsia" w:cs="宋体"/>
                <w:color w:val="auto"/>
                <w:kern w:val="0"/>
                <w:sz w:val="21"/>
                <w:szCs w:val="21"/>
                <w:highlight w:val="none"/>
                <w:lang w:val="en-US" w:eastAsia="zh-CN" w:bidi="ar"/>
              </w:rPr>
              <w:t>9</w:t>
            </w:r>
            <w:r>
              <w:rPr>
                <w:rFonts w:hint="eastAsia" w:ascii="宋体" w:hAnsi="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bidi="ar"/>
              </w:rPr>
              <w:t>服务期限：服务成果验收合格后，自2026年12月</w:t>
            </w:r>
            <w:r>
              <w:rPr>
                <w:rFonts w:hint="eastAsia" w:ascii="宋体" w:hAnsi="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bidi="ar"/>
              </w:rPr>
              <w:t>日至2027年11月30日止</w:t>
            </w:r>
            <w:r>
              <w:rPr>
                <w:rFonts w:hint="eastAsia" w:cs="宋体"/>
                <w:color w:val="auto"/>
                <w:kern w:val="0"/>
                <w:sz w:val="21"/>
                <w:szCs w:val="21"/>
                <w:highlight w:val="none"/>
                <w:lang w:eastAsia="zh-CN" w:bidi="ar"/>
              </w:rPr>
              <w:t>；</w:t>
            </w:r>
          </w:p>
          <w:p w14:paraId="6C903CB1">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cs="宋体"/>
                <w:color w:val="auto"/>
                <w:kern w:val="0"/>
                <w:sz w:val="21"/>
                <w:szCs w:val="21"/>
                <w:highlight w:val="none"/>
                <w:lang w:bidi="ar"/>
              </w:rPr>
              <w:t>▲</w:t>
            </w:r>
            <w:r>
              <w:rPr>
                <w:rFonts w:hint="eastAsia" w:cs="宋体"/>
                <w:color w:val="auto"/>
                <w:kern w:val="0"/>
                <w:sz w:val="21"/>
                <w:szCs w:val="21"/>
                <w:highlight w:val="none"/>
                <w:lang w:val="en-US" w:eastAsia="zh-CN" w:bidi="ar"/>
              </w:rPr>
              <w:t>10.</w:t>
            </w:r>
            <w:r>
              <w:rPr>
                <w:rFonts w:hint="eastAsia" w:ascii="宋体" w:hAnsi="宋体" w:cs="宋体"/>
                <w:color w:val="auto"/>
                <w:kern w:val="0"/>
                <w:sz w:val="21"/>
                <w:szCs w:val="21"/>
                <w:highlight w:val="none"/>
                <w:lang w:bidi="ar"/>
              </w:rPr>
              <w:t>质保期：服务成果验收合格后，自2026年12月</w:t>
            </w:r>
            <w:r>
              <w:rPr>
                <w:rFonts w:hint="eastAsia" w:ascii="宋体" w:hAnsi="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bidi="ar"/>
              </w:rPr>
              <w:t>日至2027年11月30日止。</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1E3E">
            <w:pPr>
              <w:keepNext w:val="0"/>
              <w:keepLines w:val="0"/>
              <w:widowControl/>
              <w:suppressLineNumbers w:val="0"/>
              <w:jc w:val="center"/>
              <w:textAlignment w:val="center"/>
              <w:rPr>
                <w:rFonts w:hint="eastAsia" w:ascii="宋体" w:hAnsi="宋体" w:cs="宋体"/>
                <w:i w:val="0"/>
                <w:iCs w:val="0"/>
                <w:color w:val="000000"/>
                <w:sz w:val="20"/>
                <w:szCs w:val="20"/>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6EC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2"/>
                <w:szCs w:val="22"/>
                <w:u w:val="none"/>
                <w:lang w:val="en-US" w:eastAsia="zh-CN" w:bidi="ar"/>
              </w:rPr>
              <w:t>年</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FB48">
            <w:pPr>
              <w:jc w:val="center"/>
              <w:rPr>
                <w:rFonts w:hint="default"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195000</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E38E">
            <w:pPr>
              <w:jc w:val="center"/>
              <w:rPr>
                <w:rFonts w:hint="default"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195000</w:t>
            </w:r>
          </w:p>
        </w:tc>
      </w:tr>
      <w:tr w14:paraId="0DCAF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9256"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B93E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金额合计：人民币</w:t>
            </w:r>
            <w:r>
              <w:rPr>
                <w:rFonts w:hint="eastAsia" w:ascii="宋体" w:hAnsi="宋体" w:cs="宋体"/>
                <w:i w:val="0"/>
                <w:iCs w:val="0"/>
                <w:color w:val="000000"/>
                <w:kern w:val="0"/>
                <w:sz w:val="20"/>
                <w:szCs w:val="20"/>
                <w:u w:val="none"/>
                <w:lang w:val="en-US" w:eastAsia="zh-CN" w:bidi="ar"/>
              </w:rPr>
              <w:t>壹拾玖万伍仟</w:t>
            </w:r>
            <w:r>
              <w:rPr>
                <w:rFonts w:hint="eastAsia" w:ascii="宋体" w:hAnsi="宋体" w:eastAsia="宋体" w:cs="宋体"/>
                <w:i w:val="0"/>
                <w:iCs w:val="0"/>
                <w:color w:val="000000"/>
                <w:kern w:val="0"/>
                <w:sz w:val="20"/>
                <w:szCs w:val="20"/>
                <w:u w:val="none"/>
                <w:lang w:val="en-US" w:eastAsia="zh-CN" w:bidi="ar"/>
              </w:rPr>
              <w:t>元整（¥</w:t>
            </w:r>
            <w:r>
              <w:rPr>
                <w:rFonts w:hint="eastAsia" w:ascii="宋体" w:hAnsi="宋体" w:eastAsia="宋体" w:cs="宋体"/>
                <w:color w:val="auto"/>
                <w:kern w:val="0"/>
                <w:sz w:val="18"/>
                <w:szCs w:val="18"/>
                <w:lang w:val="en-US" w:eastAsia="zh-CN"/>
              </w:rPr>
              <w:t>195000</w:t>
            </w:r>
            <w:r>
              <w:rPr>
                <w:rFonts w:hint="eastAsia" w:ascii="宋体" w:hAnsi="宋体" w:cs="宋体"/>
                <w:color w:val="auto"/>
                <w:kern w:val="0"/>
                <w:sz w:val="18"/>
                <w:szCs w:val="18"/>
                <w:lang w:val="en-US" w:eastAsia="zh-CN"/>
              </w:rPr>
              <w:t>元</w:t>
            </w:r>
            <w:r>
              <w:rPr>
                <w:rFonts w:hint="eastAsia" w:ascii="宋体" w:hAnsi="宋体" w:eastAsia="宋体" w:cs="宋体"/>
                <w:i w:val="0"/>
                <w:iCs w:val="0"/>
                <w:color w:val="000000"/>
                <w:kern w:val="0"/>
                <w:sz w:val="20"/>
                <w:szCs w:val="20"/>
                <w:u w:val="none"/>
                <w:lang w:val="en-US" w:eastAsia="zh-CN" w:bidi="ar"/>
              </w:rPr>
              <w:t>）</w:t>
            </w:r>
          </w:p>
        </w:tc>
      </w:tr>
      <w:tr w14:paraId="6221C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9256"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7C1D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仿宋" w:hAnsi="仿宋" w:eastAsia="仿宋" w:cs="仿宋"/>
                <w:color w:val="000000"/>
                <w:sz w:val="24"/>
              </w:rPr>
              <w:t>▲</w:t>
            </w:r>
            <w:r>
              <w:rPr>
                <w:rFonts w:hint="eastAsia" w:ascii="仿宋" w:hAnsi="仿宋" w:eastAsia="仿宋" w:cs="仿宋"/>
                <w:b/>
                <w:color w:val="000000"/>
                <w:sz w:val="24"/>
              </w:rPr>
              <w:t>商务</w:t>
            </w:r>
            <w:r>
              <w:rPr>
                <w:rFonts w:hint="eastAsia" w:ascii="仿宋" w:hAnsi="仿宋" w:eastAsia="仿宋" w:cs="仿宋"/>
                <w:b/>
                <w:color w:val="000000"/>
                <w:sz w:val="24"/>
                <w:lang w:val="en-US" w:eastAsia="zh-CN"/>
              </w:rPr>
              <w:t>条款</w:t>
            </w:r>
            <w:r>
              <w:rPr>
                <w:rFonts w:hint="eastAsia" w:ascii="仿宋" w:hAnsi="仿宋" w:eastAsia="仿宋" w:cs="仿宋"/>
                <w:b/>
                <w:color w:val="000000"/>
                <w:sz w:val="24"/>
              </w:rPr>
              <w:t>要求</w:t>
            </w:r>
          </w:p>
        </w:tc>
      </w:tr>
      <w:tr w14:paraId="5C555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5D7C">
            <w:pPr>
              <w:widowControl/>
              <w:numPr>
                <w:ilvl w:val="0"/>
                <w:numId w:val="0"/>
              </w:numPr>
              <w:snapToGrid w:val="0"/>
              <w:spacing w:line="400" w:lineRule="exact"/>
              <w:ind w:left="0" w:leftChars="0" w:firstLine="0" w:firstLineChars="0"/>
              <w:jc w:val="center"/>
              <w:textAlignment w:val="center"/>
              <w:rPr>
                <w:rFonts w:hint="eastAsia" w:ascii="仿宋" w:hAnsi="仿宋" w:eastAsia="仿宋" w:cs="仿宋"/>
                <w:color w:val="000000"/>
                <w:sz w:val="24"/>
              </w:rPr>
            </w:pPr>
            <w:r>
              <w:rPr>
                <w:rFonts w:hint="eastAsia" w:ascii="宋体" w:hAnsi="宋体" w:eastAsia="宋体" w:cs="宋体"/>
                <w:b w:val="0"/>
                <w:bCs w:val="0"/>
                <w:color w:val="auto"/>
                <w:sz w:val="21"/>
                <w:szCs w:val="21"/>
                <w:highlight w:val="none"/>
              </w:rPr>
              <w:t>签订合同时间</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87A7">
            <w:pPr>
              <w:widowControl/>
              <w:numPr>
                <w:ilvl w:val="0"/>
                <w:numId w:val="0"/>
              </w:numPr>
              <w:snapToGrid w:val="0"/>
              <w:spacing w:line="400" w:lineRule="exact"/>
              <w:ind w:left="0" w:leftChars="0" w:firstLine="0" w:firstLineChars="0"/>
              <w:jc w:val="left"/>
              <w:textAlignment w:val="center"/>
              <w:rPr>
                <w:rFonts w:hint="eastAsia" w:ascii="仿宋" w:hAnsi="仿宋" w:eastAsia="仿宋" w:cs="仿宋"/>
                <w:color w:val="000000"/>
                <w:sz w:val="24"/>
              </w:rPr>
            </w:pPr>
            <w:r>
              <w:rPr>
                <w:rFonts w:hint="eastAsia" w:ascii="宋体" w:hAnsi="宋体" w:eastAsia="宋体" w:cs="宋体"/>
                <w:b w:val="0"/>
                <w:bCs w:val="0"/>
                <w:color w:val="auto"/>
                <w:sz w:val="21"/>
                <w:szCs w:val="21"/>
                <w:highlight w:val="none"/>
              </w:rPr>
              <w:t>自成交通知书发出之日起</w:t>
            </w:r>
            <w:r>
              <w:rPr>
                <w:rFonts w:hint="eastAsia" w:ascii="宋体" w:hAnsi="宋体" w:eastAsia="宋体" w:cs="宋体"/>
                <w:b w:val="0"/>
                <w:bCs w:val="0"/>
                <w:color w:val="auto"/>
                <w:sz w:val="21"/>
                <w:szCs w:val="21"/>
                <w:highlight w:val="none"/>
                <w:lang w:val="en-US" w:eastAsia="zh-CN"/>
              </w:rPr>
              <w:t>25</w:t>
            </w:r>
            <w:r>
              <w:rPr>
                <w:rFonts w:hint="eastAsia" w:ascii="宋体" w:hAnsi="宋体" w:eastAsia="宋体" w:cs="宋体"/>
                <w:b w:val="0"/>
                <w:bCs w:val="0"/>
                <w:color w:val="auto"/>
                <w:sz w:val="21"/>
                <w:szCs w:val="21"/>
                <w:highlight w:val="none"/>
              </w:rPr>
              <w:t>日内。</w:t>
            </w:r>
          </w:p>
        </w:tc>
      </w:tr>
      <w:tr w14:paraId="566FE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C2CB3">
            <w:pPr>
              <w:widowControl/>
              <w:numPr>
                <w:ilvl w:val="0"/>
                <w:numId w:val="0"/>
              </w:numPr>
              <w:snapToGrid w:val="0"/>
              <w:spacing w:line="400" w:lineRule="exact"/>
              <w:ind w:left="0" w:leftChars="0" w:firstLine="0" w:firstLineChars="0"/>
              <w:jc w:val="center"/>
              <w:textAlignment w:val="center"/>
              <w:rPr>
                <w:rFonts w:hint="eastAsia" w:ascii="仿宋" w:hAnsi="仿宋" w:eastAsia="仿宋" w:cs="仿宋"/>
                <w:color w:val="000000"/>
                <w:sz w:val="24"/>
              </w:rPr>
            </w:pPr>
            <w:r>
              <w:rPr>
                <w:rFonts w:hint="eastAsia" w:ascii="宋体" w:hAnsi="宋体" w:cs="宋体"/>
                <w:color w:val="auto"/>
                <w:kern w:val="0"/>
                <w:szCs w:val="21"/>
                <w:highlight w:val="none"/>
              </w:rPr>
              <w:t>服务完成时间</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965E">
            <w:pPr>
              <w:widowControl/>
              <w:wordWrap w:val="0"/>
              <w:topLinePunct/>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自签订合同之日起7日内完成线路安装调试，线路经采购人验收合格并出具证明才视为正式开通使用。</w:t>
            </w:r>
          </w:p>
          <w:p w14:paraId="758628D9">
            <w:pPr>
              <w:widowControl/>
              <w:numPr>
                <w:ilvl w:val="0"/>
                <w:numId w:val="0"/>
              </w:numPr>
              <w:snapToGrid w:val="0"/>
              <w:spacing w:line="400" w:lineRule="exact"/>
              <w:ind w:left="0" w:leftChars="0" w:firstLine="0" w:firstLineChars="0"/>
              <w:jc w:val="left"/>
              <w:textAlignment w:val="center"/>
              <w:rPr>
                <w:rFonts w:hint="eastAsia" w:ascii="仿宋" w:hAnsi="仿宋" w:eastAsia="仿宋" w:cs="仿宋"/>
                <w:color w:val="000000"/>
                <w:sz w:val="24"/>
              </w:rPr>
            </w:pPr>
          </w:p>
        </w:tc>
      </w:tr>
      <w:tr w14:paraId="707C6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02C1">
            <w:pPr>
              <w:widowControl/>
              <w:numPr>
                <w:ilvl w:val="0"/>
                <w:numId w:val="0"/>
              </w:numPr>
              <w:snapToGrid w:val="0"/>
              <w:spacing w:line="400" w:lineRule="exact"/>
              <w:ind w:left="0" w:leftChars="0" w:firstLine="0" w:firstLineChars="0"/>
              <w:jc w:val="center"/>
              <w:textAlignment w:val="center"/>
              <w:rPr>
                <w:rFonts w:hint="eastAsia" w:ascii="仿宋" w:hAnsi="仿宋" w:eastAsia="仿宋" w:cs="仿宋"/>
                <w:color w:val="000000"/>
                <w:sz w:val="24"/>
              </w:rPr>
            </w:pPr>
            <w:r>
              <w:rPr>
                <w:rFonts w:hint="eastAsia" w:ascii="宋体" w:hAnsi="宋体" w:cs="宋体"/>
                <w:color w:val="auto"/>
                <w:kern w:val="0"/>
                <w:szCs w:val="21"/>
                <w:highlight w:val="none"/>
              </w:rPr>
              <w:t>服务地点</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0B05">
            <w:pPr>
              <w:widowControl/>
              <w:numPr>
                <w:ilvl w:val="0"/>
                <w:numId w:val="0"/>
              </w:numPr>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南宁市内采购人指定地点。</w:t>
            </w:r>
          </w:p>
          <w:p w14:paraId="1A944626">
            <w:pPr>
              <w:widowControl/>
              <w:numPr>
                <w:ilvl w:val="0"/>
                <w:numId w:val="0"/>
              </w:numPr>
              <w:snapToGrid w:val="0"/>
              <w:spacing w:line="400" w:lineRule="exact"/>
              <w:ind w:left="0" w:leftChars="0" w:firstLine="0" w:firstLineChars="0"/>
              <w:jc w:val="left"/>
              <w:textAlignment w:val="center"/>
              <w:rPr>
                <w:rFonts w:hint="eastAsia" w:ascii="仿宋" w:hAnsi="仿宋" w:eastAsia="仿宋" w:cs="仿宋"/>
                <w:color w:val="000000"/>
                <w:sz w:val="24"/>
              </w:rPr>
            </w:pPr>
          </w:p>
        </w:tc>
      </w:tr>
      <w:tr w14:paraId="56477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63D64DE4">
            <w:pPr>
              <w:rPr>
                <w:rFonts w:hint="eastAsia" w:ascii="仿宋" w:hAnsi="仿宋" w:eastAsia="仿宋" w:cs="仿宋"/>
                <w:color w:val="000000"/>
                <w:sz w:val="24"/>
              </w:rPr>
            </w:pPr>
            <w:r>
              <w:rPr>
                <w:rFonts w:hint="eastAsia" w:ascii="宋体" w:hAnsi="宋体" w:cs="宋体"/>
                <w:color w:val="auto"/>
                <w:kern w:val="0"/>
                <w:szCs w:val="21"/>
                <w:highlight w:val="none"/>
              </w:rPr>
              <w:t>租用期</w:t>
            </w:r>
            <w:r>
              <w:rPr>
                <w:rFonts w:hint="eastAsia" w:ascii="宋体" w:hAnsi="宋体" w:cs="宋体"/>
                <w:color w:val="auto"/>
                <w:kern w:val="0"/>
                <w:szCs w:val="21"/>
                <w:highlight w:val="none"/>
                <w:lang w:eastAsia="zh-CN"/>
              </w:rPr>
              <w:t>（合同期）</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top"/>
          </w:tcPr>
          <w:p w14:paraId="79029961">
            <w:pPr>
              <w:pStyle w:val="2"/>
              <w:rPr>
                <w:rFonts w:hint="eastAsia"/>
                <w:color w:val="auto"/>
              </w:rPr>
            </w:pPr>
            <w:r>
              <w:rPr>
                <w:rFonts w:hint="eastAsia" w:ascii="宋体" w:hAnsi="宋体" w:cs="宋体"/>
                <w:color w:val="auto"/>
                <w:kern w:val="0"/>
                <w:sz w:val="21"/>
                <w:szCs w:val="21"/>
                <w:highlight w:val="none"/>
                <w:lang w:bidi="ar"/>
              </w:rPr>
              <w:t>服务成果验收合格后，自2026年12月</w:t>
            </w:r>
            <w:r>
              <w:rPr>
                <w:rFonts w:hint="eastAsia" w:ascii="宋体" w:hAnsi="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bidi="ar"/>
              </w:rPr>
              <w:t>日至2027年11月30日止</w:t>
            </w:r>
          </w:p>
        </w:tc>
      </w:tr>
      <w:tr w14:paraId="1331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0403">
            <w:pPr>
              <w:widowControl/>
              <w:snapToGrid w:val="0"/>
              <w:spacing w:line="400" w:lineRule="exact"/>
              <w:jc w:val="center"/>
              <w:textAlignment w:val="center"/>
              <w:rPr>
                <w:rFonts w:hint="eastAsia" w:ascii="仿宋" w:hAnsi="仿宋" w:eastAsia="仿宋" w:cs="仿宋"/>
                <w:color w:val="000000"/>
                <w:sz w:val="24"/>
              </w:rPr>
            </w:pPr>
            <w:r>
              <w:rPr>
                <w:rStyle w:val="18"/>
                <w:rFonts w:hint="eastAsia" w:ascii="宋体" w:hAnsi="宋体" w:eastAsia="宋体" w:cs="宋体"/>
                <w:color w:val="auto"/>
                <w:sz w:val="21"/>
                <w:szCs w:val="21"/>
                <w:highlight w:val="none"/>
              </w:rPr>
              <w:t>质保期</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5049">
            <w:pPr>
              <w:pStyle w:val="2"/>
              <w:rPr>
                <w:rFonts w:hint="eastAsia"/>
                <w:color w:val="auto"/>
              </w:rPr>
            </w:pPr>
            <w:r>
              <w:rPr>
                <w:rFonts w:hint="eastAsia" w:ascii="宋体" w:hAnsi="宋体" w:cs="宋体"/>
                <w:color w:val="auto"/>
                <w:kern w:val="0"/>
                <w:sz w:val="21"/>
                <w:szCs w:val="21"/>
                <w:highlight w:val="none"/>
                <w:lang w:bidi="ar"/>
              </w:rPr>
              <w:t>服务成果验收合格后，自2026年12月</w:t>
            </w:r>
            <w:r>
              <w:rPr>
                <w:rFonts w:hint="eastAsia" w:ascii="宋体" w:hAnsi="宋体" w:cs="宋体"/>
                <w:color w:val="auto"/>
                <w:kern w:val="0"/>
                <w:sz w:val="21"/>
                <w:szCs w:val="21"/>
                <w:highlight w:val="none"/>
                <w:lang w:val="en-US" w:eastAsia="zh-CN" w:bidi="ar"/>
              </w:rPr>
              <w:t>1</w:t>
            </w:r>
            <w:r>
              <w:rPr>
                <w:rFonts w:hint="eastAsia" w:ascii="宋体" w:hAnsi="宋体" w:cs="宋体"/>
                <w:color w:val="auto"/>
                <w:kern w:val="0"/>
                <w:sz w:val="21"/>
                <w:szCs w:val="21"/>
                <w:highlight w:val="none"/>
                <w:lang w:bidi="ar"/>
              </w:rPr>
              <w:t>日至2027年11月30日止</w:t>
            </w:r>
          </w:p>
        </w:tc>
      </w:tr>
      <w:tr w14:paraId="716F9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0EBAE3CA">
            <w:pPr>
              <w:rPr>
                <w:rFonts w:hint="eastAsia" w:ascii="仿宋" w:hAnsi="仿宋" w:eastAsia="仿宋" w:cs="仿宋"/>
                <w:color w:val="000000"/>
                <w:sz w:val="24"/>
              </w:rPr>
            </w:pPr>
            <w:r>
              <w:rPr>
                <w:rFonts w:hint="eastAsia" w:ascii="宋体" w:hAnsi="宋体" w:cs="宋体"/>
                <w:color w:val="auto"/>
                <w:kern w:val="0"/>
                <w:szCs w:val="21"/>
                <w:highlight w:val="none"/>
              </w:rPr>
              <w:t>售后服务要求</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top"/>
          </w:tcPr>
          <w:p w14:paraId="6F4D6845">
            <w:pPr>
              <w:widowControl/>
              <w:numPr>
                <w:ilvl w:val="0"/>
                <w:numId w:val="0"/>
              </w:numPr>
              <w:spacing w:line="360" w:lineRule="auto"/>
              <w:ind w:left="0" w:leftChars="0" w:firstLine="0" w:firstLineChars="0"/>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1、成交供应商</w:t>
            </w:r>
            <w:r>
              <w:rPr>
                <w:rFonts w:hint="eastAsia" w:ascii="宋体" w:hAnsi="宋体" w:cs="宋体"/>
                <w:color w:val="auto"/>
                <w:kern w:val="0"/>
                <w:szCs w:val="21"/>
                <w:highlight w:val="none"/>
                <w:lang w:bidi="ar"/>
              </w:rPr>
              <w:t>应保障网络的畅通，做好通信专线传输保障工作；免费培训传输知识，指导采购人技术人员做好日常维护管理工作；</w:t>
            </w:r>
          </w:p>
          <w:p w14:paraId="27058D28">
            <w:pPr>
              <w:widowControl/>
              <w:spacing w:line="320" w:lineRule="exact"/>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w:t>
            </w:r>
            <w:r>
              <w:rPr>
                <w:rFonts w:hint="eastAsia" w:ascii="宋体" w:hAnsi="宋体" w:cs="宋体"/>
                <w:color w:val="auto"/>
                <w:kern w:val="0"/>
                <w:szCs w:val="21"/>
                <w:highlight w:val="none"/>
                <w:lang w:val="en-US" w:eastAsia="zh-CN" w:bidi="ar"/>
              </w:rPr>
              <w:t>2、</w:t>
            </w:r>
            <w:r>
              <w:rPr>
                <w:rFonts w:hint="eastAsia" w:ascii="宋体" w:hAnsi="宋体" w:cs="宋体"/>
                <w:color w:val="auto"/>
                <w:kern w:val="0"/>
                <w:szCs w:val="21"/>
                <w:highlight w:val="none"/>
                <w:lang w:bidi="ar"/>
              </w:rPr>
              <w:t>提供</w:t>
            </w:r>
            <w:r>
              <w:rPr>
                <w:rFonts w:hint="eastAsia" w:cs="宋体"/>
                <w:color w:val="auto"/>
                <w:kern w:val="0"/>
                <w:szCs w:val="21"/>
                <w:highlight w:val="none"/>
                <w:lang w:bidi="ar"/>
              </w:rPr>
              <w:t>7</w:t>
            </w:r>
            <w:r>
              <w:rPr>
                <w:rFonts w:hint="eastAsia" w:ascii="宋体" w:hAnsi="宋体" w:cs="宋体"/>
                <w:color w:val="auto"/>
                <w:kern w:val="0"/>
                <w:szCs w:val="21"/>
                <w:highlight w:val="none"/>
                <w:lang w:bidi="ar"/>
              </w:rPr>
              <w:t>*</w:t>
            </w:r>
            <w:r>
              <w:rPr>
                <w:rFonts w:hint="eastAsia" w:cs="宋体"/>
                <w:color w:val="auto"/>
                <w:kern w:val="0"/>
                <w:szCs w:val="21"/>
                <w:highlight w:val="none"/>
                <w:lang w:bidi="ar"/>
              </w:rPr>
              <w:t>24</w:t>
            </w:r>
            <w:r>
              <w:rPr>
                <w:rFonts w:hint="eastAsia" w:ascii="宋体" w:hAnsi="宋体" w:cs="宋体"/>
                <w:color w:val="auto"/>
                <w:kern w:val="0"/>
                <w:szCs w:val="21"/>
                <w:highlight w:val="none"/>
                <w:lang w:bidi="ar"/>
              </w:rPr>
              <w:t>小时热线服务电话和售后服务，接到故障报修后，技术服务人员在</w:t>
            </w:r>
            <w:r>
              <w:rPr>
                <w:rFonts w:hint="eastAsia" w:cs="宋体"/>
                <w:color w:val="auto"/>
                <w:kern w:val="0"/>
                <w:szCs w:val="21"/>
                <w:highlight w:val="none"/>
                <w:lang w:bidi="ar"/>
              </w:rPr>
              <w:t>1</w:t>
            </w:r>
            <w:r>
              <w:rPr>
                <w:rFonts w:hint="eastAsia" w:ascii="宋体" w:hAnsi="宋体" w:cs="宋体"/>
                <w:color w:val="auto"/>
                <w:kern w:val="0"/>
                <w:szCs w:val="21"/>
                <w:highlight w:val="none"/>
                <w:lang w:bidi="ar"/>
              </w:rPr>
              <w:t>小时内进行电话反馈。如果确认需要现场服务，技术服务人员在</w:t>
            </w:r>
            <w:r>
              <w:rPr>
                <w:rFonts w:hint="eastAsia" w:cs="宋体"/>
                <w:color w:val="auto"/>
                <w:kern w:val="0"/>
                <w:szCs w:val="21"/>
                <w:highlight w:val="none"/>
                <w:lang w:bidi="ar"/>
              </w:rPr>
              <w:t>4</w:t>
            </w:r>
            <w:r>
              <w:rPr>
                <w:rFonts w:hint="eastAsia" w:ascii="宋体" w:hAnsi="宋体" w:cs="宋体"/>
                <w:color w:val="auto"/>
                <w:kern w:val="0"/>
                <w:szCs w:val="21"/>
                <w:highlight w:val="none"/>
                <w:lang w:bidi="ar"/>
              </w:rPr>
              <w:t>小时内到达现场。如果线路故障或设备在检修</w:t>
            </w:r>
            <w:r>
              <w:rPr>
                <w:rFonts w:hint="eastAsia" w:cs="宋体"/>
                <w:color w:val="auto"/>
                <w:kern w:val="0"/>
                <w:szCs w:val="21"/>
                <w:highlight w:val="none"/>
                <w:lang w:bidi="ar"/>
              </w:rPr>
              <w:t>12</w:t>
            </w:r>
            <w:r>
              <w:rPr>
                <w:rFonts w:hint="eastAsia" w:ascii="宋体" w:hAnsi="宋体" w:cs="宋体"/>
                <w:color w:val="auto"/>
                <w:kern w:val="0"/>
                <w:szCs w:val="21"/>
                <w:highlight w:val="none"/>
                <w:lang w:bidi="ar"/>
              </w:rPr>
              <w:t>小时后仍无法排除，应在</w:t>
            </w:r>
            <w:r>
              <w:rPr>
                <w:rFonts w:hint="eastAsia" w:cs="宋体"/>
                <w:color w:val="auto"/>
                <w:kern w:val="0"/>
                <w:szCs w:val="21"/>
                <w:highlight w:val="none"/>
                <w:lang w:bidi="ar"/>
              </w:rPr>
              <w:t>24</w:t>
            </w:r>
            <w:r>
              <w:rPr>
                <w:rFonts w:hint="eastAsia" w:ascii="宋体" w:hAnsi="宋体" w:cs="宋体"/>
                <w:color w:val="auto"/>
                <w:kern w:val="0"/>
                <w:szCs w:val="21"/>
                <w:highlight w:val="none"/>
                <w:lang w:bidi="ar"/>
              </w:rPr>
              <w:t>小时内提供速率不低于故障线路的备用线路更换使用。</w:t>
            </w:r>
          </w:p>
          <w:p w14:paraId="23F91A4A">
            <w:pPr>
              <w:widowControl/>
              <w:spacing w:line="320" w:lineRule="exact"/>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w:t>
            </w:r>
            <w:r>
              <w:rPr>
                <w:rFonts w:hint="eastAsia" w:ascii="宋体" w:hAnsi="宋体" w:cs="宋体"/>
                <w:color w:val="auto"/>
                <w:kern w:val="0"/>
                <w:szCs w:val="21"/>
                <w:highlight w:val="none"/>
                <w:lang w:bidi="ar"/>
              </w:rPr>
              <w:t>采购人在使用过程中，对通信专线传输网络有疑问的，</w:t>
            </w:r>
            <w:r>
              <w:rPr>
                <w:rFonts w:hint="eastAsia" w:ascii="宋体" w:hAnsi="宋体" w:cs="宋体"/>
                <w:color w:val="auto"/>
                <w:kern w:val="0"/>
                <w:szCs w:val="21"/>
                <w:highlight w:val="none"/>
                <w:lang w:val="en-US" w:eastAsia="zh-CN" w:bidi="ar"/>
              </w:rPr>
              <w:t>成交供应商</w:t>
            </w:r>
            <w:r>
              <w:rPr>
                <w:rFonts w:hint="eastAsia" w:ascii="宋体" w:hAnsi="宋体" w:cs="宋体"/>
                <w:color w:val="auto"/>
                <w:kern w:val="0"/>
                <w:szCs w:val="21"/>
                <w:highlight w:val="none"/>
                <w:lang w:bidi="ar"/>
              </w:rPr>
              <w:t>应在</w:t>
            </w:r>
            <w:r>
              <w:rPr>
                <w:rFonts w:hint="eastAsia" w:cs="宋体"/>
                <w:color w:val="auto"/>
                <w:kern w:val="0"/>
                <w:szCs w:val="21"/>
                <w:highlight w:val="none"/>
                <w:lang w:bidi="ar"/>
              </w:rPr>
              <w:t>8</w:t>
            </w:r>
            <w:r>
              <w:rPr>
                <w:rFonts w:hint="eastAsia" w:ascii="宋体" w:hAnsi="宋体" w:cs="宋体"/>
                <w:color w:val="auto"/>
                <w:kern w:val="0"/>
                <w:szCs w:val="21"/>
                <w:highlight w:val="none"/>
                <w:lang w:bidi="ar"/>
              </w:rPr>
              <w:t>小时内及时给予处理和答复。</w:t>
            </w:r>
          </w:p>
          <w:p w14:paraId="245C4EDA">
            <w:pPr>
              <w:widowControl/>
              <w:spacing w:line="320" w:lineRule="exact"/>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4、成交供应商</w:t>
            </w:r>
            <w:r>
              <w:rPr>
                <w:rFonts w:hint="eastAsia" w:ascii="宋体" w:hAnsi="宋体" w:cs="宋体"/>
                <w:color w:val="auto"/>
                <w:kern w:val="0"/>
                <w:szCs w:val="21"/>
                <w:highlight w:val="none"/>
                <w:lang w:bidi="ar"/>
              </w:rPr>
              <w:t>应每个季度对网络进行一次巡检，检查网络设备和主干光缆的运行情况，提交巡检报告；</w:t>
            </w:r>
          </w:p>
          <w:p w14:paraId="05B0DEE6">
            <w:pPr>
              <w:widowControl/>
              <w:spacing w:line="320" w:lineRule="exact"/>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5、</w:t>
            </w:r>
            <w:r>
              <w:rPr>
                <w:rFonts w:hint="eastAsia" w:ascii="宋体" w:hAnsi="宋体" w:cs="宋体"/>
                <w:color w:val="auto"/>
                <w:kern w:val="0"/>
                <w:szCs w:val="21"/>
                <w:highlight w:val="none"/>
                <w:lang w:bidi="ar"/>
              </w:rPr>
              <w:t>当采购人网络需要扩展或升级时，</w:t>
            </w:r>
            <w:r>
              <w:rPr>
                <w:rFonts w:hint="eastAsia" w:ascii="宋体" w:hAnsi="宋体" w:cs="宋体"/>
                <w:color w:val="auto"/>
                <w:kern w:val="0"/>
                <w:szCs w:val="21"/>
                <w:highlight w:val="none"/>
                <w:lang w:val="en-US" w:eastAsia="zh-CN" w:bidi="ar"/>
              </w:rPr>
              <w:t>成交供应商</w:t>
            </w:r>
            <w:r>
              <w:rPr>
                <w:rFonts w:hint="eastAsia" w:ascii="宋体" w:hAnsi="宋体" w:cs="宋体"/>
                <w:color w:val="auto"/>
                <w:kern w:val="0"/>
                <w:szCs w:val="21"/>
                <w:highlight w:val="none"/>
                <w:lang w:bidi="ar"/>
              </w:rPr>
              <w:t xml:space="preserve">免费提供相应解决方案等技术支持；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val="en-US" w:eastAsia="zh-CN" w:bidi="ar"/>
              </w:rPr>
              <w:t>6、成交供应商</w:t>
            </w:r>
            <w:r>
              <w:rPr>
                <w:rFonts w:hint="eastAsia" w:ascii="宋体" w:hAnsi="宋体" w:cs="宋体"/>
                <w:color w:val="auto"/>
                <w:kern w:val="0"/>
                <w:szCs w:val="21"/>
                <w:highlight w:val="none"/>
                <w:lang w:bidi="ar"/>
              </w:rPr>
              <w:t>因施工、网络割接等原因影响通信专线传输的，应提前</w:t>
            </w:r>
            <w:r>
              <w:rPr>
                <w:rFonts w:hint="eastAsia" w:cs="宋体"/>
                <w:color w:val="auto"/>
                <w:kern w:val="0"/>
                <w:szCs w:val="21"/>
                <w:highlight w:val="none"/>
                <w:lang w:bidi="ar"/>
              </w:rPr>
              <w:t>24</w:t>
            </w:r>
            <w:r>
              <w:rPr>
                <w:rFonts w:hint="eastAsia" w:ascii="宋体" w:hAnsi="宋体" w:cs="宋体"/>
                <w:color w:val="auto"/>
                <w:kern w:val="0"/>
                <w:szCs w:val="21"/>
                <w:highlight w:val="none"/>
                <w:lang w:bidi="ar"/>
              </w:rPr>
              <w:t>小时通知用户，并尽快恢复通信线路。</w:t>
            </w:r>
          </w:p>
          <w:p w14:paraId="5EB0D637">
            <w:pPr>
              <w:widowControl/>
              <w:spacing w:line="320" w:lineRule="exact"/>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7、成交供应商</w:t>
            </w:r>
            <w:r>
              <w:rPr>
                <w:rFonts w:hint="eastAsia" w:ascii="宋体" w:hAnsi="宋体" w:cs="宋体"/>
                <w:color w:val="auto"/>
                <w:kern w:val="0"/>
                <w:szCs w:val="21"/>
                <w:highlight w:val="none"/>
                <w:lang w:bidi="ar"/>
              </w:rPr>
              <w:t>必须备有充足的备件、配件，可及时向采购人提供技术服务和备件服务。</w:t>
            </w:r>
          </w:p>
          <w:p w14:paraId="06ABD223">
            <w:pPr>
              <w:widowControl/>
              <w:spacing w:line="320" w:lineRule="exac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8、</w:t>
            </w:r>
            <w:r>
              <w:rPr>
                <w:rFonts w:hint="eastAsia" w:ascii="宋体" w:hAnsi="宋体" w:eastAsia="宋体" w:cs="宋体"/>
                <w:color w:val="auto"/>
                <w:kern w:val="0"/>
                <w:szCs w:val="21"/>
                <w:highlight w:val="none"/>
                <w:lang w:bidi="ar"/>
              </w:rPr>
              <w:t>拟投入本项目的实施人员配置充分，拟投入的1</w:t>
            </w:r>
            <w:r>
              <w:rPr>
                <w:rFonts w:hint="eastAsia" w:ascii="宋体" w:hAnsi="宋体" w:eastAsia="宋体" w:cs="宋体"/>
                <w:color w:val="auto"/>
                <w:kern w:val="0"/>
                <w:szCs w:val="21"/>
                <w:highlight w:val="none"/>
                <w:lang w:val="en-US" w:eastAsia="zh-CN" w:bidi="ar"/>
              </w:rPr>
              <w:t>名技术负责人（不能与售后负责人为同一人）应同时具备信息与通信工程专业副高级及以上工程师证书、信息系统项目管理师高级证书；拟投入的1名售后负责人（不能与技术负责人为同一人）应同时具备光电信息工程专业副高级及以上工程师证书、通信工程质量监督工程师证书。供应商被列为预成交供应商后至成交确认前，应书面提供上述人员相关证书的复印件（加盖公章）以及报价截止时间前半年内连续三个月供应商为上述人员缴纳社保的证明材料(专用收据或者社会保险缴纳清单，加盖公章)供采购人核验，如达不到要求，采购人将作为废标处理，并上报监管部门追究供应商虚假应标责任。</w:t>
            </w:r>
            <w:r>
              <w:rPr>
                <w:rFonts w:hint="eastAsia" w:ascii="宋体" w:hAnsi="宋体" w:eastAsia="宋体" w:cs="宋体"/>
                <w:color w:val="auto"/>
                <w:kern w:val="0"/>
                <w:szCs w:val="21"/>
                <w:highlight w:val="none"/>
                <w:lang w:bidi="ar"/>
              </w:rPr>
              <w:t xml:space="preserve"> </w:t>
            </w:r>
          </w:p>
          <w:p w14:paraId="2D94050C">
            <w:pPr>
              <w:widowControl/>
              <w:numPr>
                <w:ilvl w:val="0"/>
                <w:numId w:val="0"/>
              </w:numPr>
              <w:spacing w:line="360" w:lineRule="auto"/>
              <w:ind w:left="0" w:leftChars="0" w:firstLine="0" w:firstLineChars="0"/>
              <w:jc w:val="left"/>
              <w:rPr>
                <w:rFonts w:hint="eastAsia"/>
                <w:color w:val="auto"/>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9、为保障售后服务质量，供应商应具有成熟的售后服务体系，售后服务符合GB/T27922 标准，获得售后服务五星级认证</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供应商被列为预成交供应商后至成交确认前，</w:t>
            </w:r>
            <w:r>
              <w:rPr>
                <w:rFonts w:hint="eastAsia" w:ascii="宋体" w:hAnsi="宋体" w:eastAsia="宋体" w:cs="宋体"/>
                <w:color w:val="auto"/>
                <w:kern w:val="0"/>
                <w:szCs w:val="21"/>
                <w:highlight w:val="none"/>
                <w:lang w:bidi="ar"/>
              </w:rPr>
              <w:t>应书面提供相关证书</w:t>
            </w:r>
            <w:r>
              <w:rPr>
                <w:rFonts w:hint="eastAsia" w:ascii="宋体" w:hAnsi="宋体" w:eastAsia="宋体" w:cs="宋体"/>
                <w:color w:val="auto"/>
                <w:kern w:val="0"/>
                <w:szCs w:val="21"/>
                <w:highlight w:val="none"/>
                <w:lang w:val="en-US" w:eastAsia="zh-CN" w:bidi="ar"/>
              </w:rPr>
              <w:t>的复印件（加盖公章）供采</w:t>
            </w:r>
            <w:r>
              <w:rPr>
                <w:rFonts w:hint="eastAsia" w:ascii="宋体" w:hAnsi="宋体" w:eastAsia="宋体" w:cs="宋体"/>
                <w:color w:val="auto"/>
                <w:kern w:val="0"/>
                <w:szCs w:val="21"/>
                <w:highlight w:val="none"/>
                <w:lang w:bidi="ar"/>
              </w:rPr>
              <w:t>购人核验，如达不到要求，</w:t>
            </w:r>
            <w:r>
              <w:rPr>
                <w:rFonts w:hint="eastAsia" w:ascii="宋体" w:hAnsi="宋体" w:eastAsia="宋体" w:cs="宋体"/>
                <w:color w:val="auto"/>
                <w:kern w:val="0"/>
                <w:szCs w:val="21"/>
                <w:highlight w:val="none"/>
                <w:lang w:val="en-US" w:eastAsia="zh-CN" w:bidi="ar"/>
              </w:rPr>
              <w:t>采购人将作为废标处理</w:t>
            </w:r>
            <w:r>
              <w:rPr>
                <w:rFonts w:hint="eastAsia" w:ascii="宋体" w:hAnsi="宋体" w:eastAsia="宋体" w:cs="宋体"/>
                <w:color w:val="auto"/>
                <w:kern w:val="0"/>
                <w:szCs w:val="21"/>
                <w:highlight w:val="none"/>
                <w:lang w:bidi="ar"/>
              </w:rPr>
              <w:t>，并上报监管部门追究供应商虚假应标责任。</w:t>
            </w:r>
          </w:p>
        </w:tc>
      </w:tr>
      <w:tr w14:paraId="65223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24B2AD1C">
            <w:pPr>
              <w:rPr>
                <w:rFonts w:hint="eastAsia" w:ascii="仿宋" w:hAnsi="仿宋" w:eastAsia="仿宋" w:cs="仿宋"/>
                <w:color w:val="000000"/>
                <w:sz w:val="24"/>
              </w:rPr>
            </w:pPr>
            <w:r>
              <w:rPr>
                <w:rFonts w:hint="eastAsia" w:ascii="宋体" w:hAnsi="宋体" w:cs="宋体"/>
                <w:color w:val="000000"/>
                <w:kern w:val="0"/>
                <w:szCs w:val="21"/>
              </w:rPr>
              <w:t>验收要求</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top"/>
          </w:tcPr>
          <w:p w14:paraId="7E1C7763">
            <w:pPr>
              <w:widowControl/>
              <w:spacing w:line="360" w:lineRule="auto"/>
              <w:jc w:val="left"/>
              <w:rPr>
                <w:rFonts w:hint="eastAsia" w:ascii="仿宋" w:hAnsi="仿宋" w:eastAsia="仿宋" w:cs="仿宋"/>
                <w:color w:val="000000"/>
                <w:sz w:val="24"/>
              </w:rPr>
            </w:pPr>
            <w:r>
              <w:rPr>
                <w:rFonts w:hint="eastAsia" w:ascii="宋体" w:hAnsi="宋体" w:cs="宋体"/>
                <w:color w:val="000000"/>
                <w:kern w:val="0"/>
                <w:szCs w:val="21"/>
                <w:highlight w:val="none"/>
              </w:rPr>
              <w:t>成交供应商提供的网络租用服务，正常稳定运行</w:t>
            </w:r>
            <w:r>
              <w:rPr>
                <w:rFonts w:hint="eastAsia" w:ascii="宋体" w:hAnsi="宋体" w:cs="宋体"/>
                <w:color w:val="000000"/>
                <w:kern w:val="0"/>
                <w:szCs w:val="21"/>
                <w:highlight w:val="none"/>
                <w:lang w:val="en-US" w:eastAsia="zh-CN"/>
              </w:rPr>
              <w:t>后。</w:t>
            </w:r>
            <w:r>
              <w:rPr>
                <w:rFonts w:hint="eastAsia" w:ascii="宋体" w:hAnsi="宋体" w:cs="宋体"/>
                <w:color w:val="000000"/>
                <w:kern w:val="0"/>
                <w:szCs w:val="21"/>
                <w:highlight w:val="none"/>
              </w:rPr>
              <w:t>经双方现场测试</w:t>
            </w:r>
            <w:r>
              <w:rPr>
                <w:rFonts w:hint="eastAsia" w:ascii="宋体" w:hAnsi="宋体" w:cs="宋体"/>
                <w:color w:val="000000"/>
                <w:kern w:val="0"/>
                <w:szCs w:val="21"/>
                <w:highlight w:val="none"/>
                <w:lang w:val="en-US" w:eastAsia="zh-CN"/>
              </w:rPr>
              <w:t>确认后</w:t>
            </w:r>
            <w:r>
              <w:rPr>
                <w:rFonts w:hint="eastAsia" w:ascii="宋体" w:hAnsi="宋体" w:cs="宋体"/>
                <w:color w:val="000000"/>
                <w:kern w:val="0"/>
                <w:szCs w:val="21"/>
                <w:highlight w:val="none"/>
              </w:rPr>
              <w:t>，</w:t>
            </w:r>
            <w:r>
              <w:rPr>
                <w:rFonts w:hint="eastAsia" w:ascii="宋体" w:hAnsi="宋体" w:cs="宋体"/>
                <w:color w:val="000000"/>
                <w:kern w:val="0"/>
                <w:szCs w:val="21"/>
                <w:highlight w:val="none"/>
                <w:lang w:val="en-US" w:eastAsia="zh-CN"/>
              </w:rPr>
              <w:t>成交供应商提出申请验收</w:t>
            </w:r>
            <w:r>
              <w:rPr>
                <w:rFonts w:hint="eastAsia" w:ascii="宋体" w:hAnsi="宋体" w:cs="宋体"/>
                <w:color w:val="000000"/>
                <w:kern w:val="0"/>
                <w:szCs w:val="21"/>
                <w:highlight w:val="none"/>
              </w:rPr>
              <w:t>，</w:t>
            </w:r>
            <w:r>
              <w:rPr>
                <w:rFonts w:hint="eastAsia" w:ascii="宋体" w:hAnsi="宋体" w:cs="宋体"/>
                <w:color w:val="000000"/>
                <w:kern w:val="0"/>
                <w:szCs w:val="21"/>
                <w:highlight w:val="none"/>
                <w:lang w:val="en-US" w:eastAsia="zh-CN"/>
              </w:rPr>
              <w:t>采购单位组织验收</w:t>
            </w:r>
            <w:r>
              <w:rPr>
                <w:rFonts w:hint="eastAsia" w:ascii="宋体" w:hAnsi="宋体" w:cs="宋体"/>
                <w:color w:val="000000"/>
                <w:kern w:val="0"/>
                <w:szCs w:val="21"/>
                <w:highlight w:val="none"/>
              </w:rPr>
              <w:t>，</w:t>
            </w:r>
            <w:r>
              <w:rPr>
                <w:rFonts w:hint="eastAsia" w:ascii="宋体" w:hAnsi="宋体" w:cs="宋体"/>
                <w:color w:val="000000"/>
                <w:kern w:val="0"/>
                <w:szCs w:val="21"/>
                <w:highlight w:val="none"/>
                <w:lang w:val="en-US" w:eastAsia="zh-CN"/>
              </w:rPr>
              <w:t>验收合格才算</w:t>
            </w:r>
            <w:r>
              <w:rPr>
                <w:rFonts w:hint="eastAsia" w:ascii="宋体" w:hAnsi="宋体" w:cs="宋体"/>
                <w:color w:val="000000"/>
                <w:kern w:val="0"/>
                <w:szCs w:val="21"/>
                <w:highlight w:val="none"/>
              </w:rPr>
              <w:t>通过验收。</w:t>
            </w:r>
          </w:p>
        </w:tc>
      </w:tr>
      <w:tr w14:paraId="14962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5E35EAFE">
            <w:pPr>
              <w:rPr>
                <w:rFonts w:hint="eastAsia" w:ascii="仿宋" w:hAnsi="仿宋" w:eastAsia="仿宋" w:cs="仿宋"/>
                <w:color w:val="000000"/>
                <w:sz w:val="24"/>
              </w:rPr>
            </w:pPr>
            <w:r>
              <w:rPr>
                <w:rFonts w:hint="eastAsia" w:ascii="宋体" w:hAnsi="宋体" w:cs="宋体"/>
                <w:color w:val="000000"/>
                <w:kern w:val="0"/>
                <w:szCs w:val="21"/>
              </w:rPr>
              <w:t>其他要求</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top"/>
          </w:tcPr>
          <w:p w14:paraId="0598C2B4">
            <w:pPr>
              <w:widowControl/>
              <w:spacing w:line="360" w:lineRule="auto"/>
              <w:jc w:val="left"/>
              <w:rPr>
                <w:rFonts w:hint="eastAsia" w:ascii="宋体" w:hAnsi="宋体" w:cs="宋体"/>
                <w:color w:val="000000"/>
                <w:kern w:val="0"/>
                <w:szCs w:val="21"/>
              </w:rPr>
            </w:pPr>
            <w:r>
              <w:rPr>
                <w:rFonts w:hint="eastAsia" w:ascii="宋体" w:hAnsi="宋体" w:cs="宋体"/>
                <w:color w:val="000000"/>
                <w:kern w:val="0"/>
                <w:szCs w:val="21"/>
              </w:rPr>
              <w:t>▲</w:t>
            </w:r>
            <w:r>
              <w:rPr>
                <w:rFonts w:hint="eastAsia" w:ascii="宋体" w:hAnsi="宋体" w:cs="宋体"/>
                <w:color w:val="000000"/>
                <w:kern w:val="0"/>
                <w:szCs w:val="21"/>
                <w:lang w:val="en-US" w:eastAsia="zh-CN"/>
              </w:rPr>
              <w:t>1、</w:t>
            </w:r>
            <w:r>
              <w:rPr>
                <w:rFonts w:hint="eastAsia" w:ascii="宋体" w:hAnsi="宋体" w:cs="宋体"/>
                <w:color w:val="000000"/>
                <w:kern w:val="0"/>
                <w:szCs w:val="21"/>
              </w:rPr>
              <w:t>供应商必须实质性响应本项目标注”▲“的技术参数要求，不允许负偏高，对技术参数要求和商务条款中非标注”▲”的技术参数和商务条款负偏离项数不超过2项，否则视为无效响应。投标时，供应商所投服务须满足或优于技术参数配置要求[需提供《响应文件》、采购需求及商务条款中要求的佐证材料等材料，以上材料加盖供应商公章，否则视为无效响应。</w:t>
            </w:r>
            <w:r>
              <w:rPr>
                <w:rFonts w:ascii="Noto Sans SC" w:hAnsi="Noto Sans SC" w:eastAsia="Noto Sans SC" w:cs="Noto Sans SC"/>
                <w:i w:val="0"/>
                <w:iCs w:val="0"/>
                <w:caps w:val="0"/>
                <w:color w:val="000000"/>
                <w:spacing w:val="0"/>
                <w:sz w:val="27"/>
                <w:szCs w:val="27"/>
              </w:rPr>
              <w:t> </w:t>
            </w:r>
          </w:p>
          <w:p w14:paraId="3C5A0B40">
            <w:pPr>
              <w:widowControl/>
              <w:spacing w:line="360" w:lineRule="auto"/>
              <w:jc w:val="left"/>
              <w:rPr>
                <w:rFonts w:hint="eastAsia" w:ascii="宋体" w:hAnsi="宋体" w:cs="宋体"/>
                <w:color w:val="000000"/>
                <w:kern w:val="0"/>
                <w:szCs w:val="21"/>
              </w:rPr>
            </w:pPr>
            <w:r>
              <w:rPr>
                <w:rFonts w:hint="eastAsia" w:ascii="宋体" w:hAnsi="宋体" w:cs="宋体"/>
                <w:color w:val="000000"/>
                <w:kern w:val="0"/>
                <w:szCs w:val="21"/>
              </w:rPr>
              <w:t>▲</w:t>
            </w:r>
            <w:r>
              <w:rPr>
                <w:rFonts w:hint="eastAsia" w:ascii="宋体" w:hAnsi="宋体" w:cs="宋体"/>
                <w:color w:val="000000"/>
                <w:kern w:val="0"/>
                <w:szCs w:val="21"/>
                <w:lang w:val="en-US" w:eastAsia="zh-CN"/>
              </w:rPr>
              <w:t>2</w:t>
            </w:r>
            <w:r>
              <w:rPr>
                <w:rFonts w:hint="eastAsia" w:ascii="宋体" w:hAnsi="宋体" w:cs="宋体"/>
                <w:color w:val="000000"/>
                <w:kern w:val="0"/>
                <w:szCs w:val="21"/>
              </w:rPr>
              <w:t>、报价必须含以下部分，包括：</w:t>
            </w:r>
          </w:p>
          <w:p w14:paraId="551F2882">
            <w:pPr>
              <w:widowControl/>
              <w:spacing w:line="360" w:lineRule="auto"/>
              <w:jc w:val="left"/>
              <w:rPr>
                <w:rFonts w:hint="eastAsia" w:ascii="宋体" w:hAnsi="宋体" w:cs="宋体"/>
                <w:color w:val="000000"/>
                <w:kern w:val="0"/>
                <w:szCs w:val="21"/>
              </w:rPr>
            </w:pPr>
            <w:r>
              <w:rPr>
                <w:rFonts w:hint="eastAsia" w:ascii="宋体" w:hAnsi="宋体" w:cs="宋体"/>
                <w:color w:val="000000"/>
                <w:kern w:val="0"/>
                <w:szCs w:val="21"/>
              </w:rPr>
              <w:t>（1）租用服务的价格；</w:t>
            </w:r>
          </w:p>
          <w:p w14:paraId="64141917">
            <w:pPr>
              <w:widowControl/>
              <w:spacing w:line="360" w:lineRule="auto"/>
              <w:jc w:val="left"/>
              <w:rPr>
                <w:rFonts w:hint="eastAsia" w:ascii="宋体" w:hAnsi="宋体" w:cs="宋体"/>
                <w:color w:val="000000"/>
                <w:kern w:val="0"/>
                <w:szCs w:val="21"/>
              </w:rPr>
            </w:pPr>
            <w:r>
              <w:rPr>
                <w:rFonts w:hint="eastAsia" w:ascii="宋体" w:hAnsi="宋体" w:cs="宋体"/>
                <w:color w:val="000000"/>
                <w:kern w:val="0"/>
                <w:szCs w:val="21"/>
              </w:rPr>
              <w:t>（2）必要的保险费用和各项税金；</w:t>
            </w:r>
          </w:p>
          <w:p w14:paraId="39E2C370">
            <w:pPr>
              <w:widowControl/>
              <w:spacing w:line="360" w:lineRule="auto"/>
              <w:jc w:val="left"/>
              <w:rPr>
                <w:rFonts w:hint="eastAsia" w:ascii="宋体" w:hAnsi="宋体" w:cs="宋体"/>
                <w:color w:val="000000"/>
                <w:kern w:val="0"/>
                <w:szCs w:val="21"/>
              </w:rPr>
            </w:pPr>
            <w:r>
              <w:rPr>
                <w:rFonts w:hint="eastAsia" w:ascii="宋体" w:hAnsi="宋体" w:cs="宋体"/>
                <w:color w:val="000000"/>
                <w:kern w:val="0"/>
                <w:szCs w:val="21"/>
              </w:rPr>
              <w:t>（3）其他：运输、装卸、安装、迁移、调试、培训、系统实施（含咨询）、软件开发、技术支持、项目验收、售后服务、更新升级等完成本项目服务所有内容及其他所有可能发生的一切费用</w:t>
            </w:r>
            <w:r>
              <w:rPr>
                <w:rFonts w:hint="eastAsia" w:ascii="宋体" w:hAnsi="宋体" w:cs="宋体"/>
                <w:color w:val="000000"/>
                <w:kern w:val="0"/>
                <w:szCs w:val="21"/>
                <w:lang w:eastAsia="zh-CN"/>
              </w:rPr>
              <w:t>，</w:t>
            </w:r>
            <w:r>
              <w:rPr>
                <w:rFonts w:hint="eastAsia" w:ascii="宋体" w:hAnsi="宋体" w:eastAsia="宋体" w:cs="宋体"/>
                <w:sz w:val="24"/>
                <w:szCs w:val="24"/>
                <w:lang w:val="en-US" w:eastAsia="zh-CN"/>
              </w:rPr>
              <w:t>不再额外支付其它任何费用</w:t>
            </w:r>
            <w:r>
              <w:rPr>
                <w:rFonts w:hint="eastAsia" w:ascii="宋体" w:hAnsi="宋体" w:cs="宋体"/>
                <w:color w:val="000000"/>
                <w:kern w:val="0"/>
                <w:szCs w:val="21"/>
              </w:rPr>
              <w:t>。</w:t>
            </w:r>
          </w:p>
          <w:p w14:paraId="796BA76A">
            <w:pPr>
              <w:spacing w:line="360" w:lineRule="auto"/>
              <w:rPr>
                <w:rFonts w:hint="eastAsia" w:ascii="宋体" w:hAnsi="宋体" w:eastAsia="宋体" w:cs="宋体"/>
                <w:color w:val="000000"/>
                <w:kern w:val="0"/>
                <w:sz w:val="21"/>
                <w:szCs w:val="21"/>
                <w:lang w:val="en-US" w:eastAsia="zh-CN" w:bidi="ar-SA"/>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.网络接入服务在安装调试过程中，中标方严格按照学校要求，规范施工，要做好调试安装人员安全保障工作，施工过程中产生的所有安全问题及纠纷由中标</w:t>
            </w:r>
            <w:r>
              <w:rPr>
                <w:rFonts w:hint="eastAsia" w:ascii="宋体" w:hAnsi="宋体" w:cs="宋体"/>
                <w:sz w:val="24"/>
                <w:szCs w:val="24"/>
                <w:lang w:val="en-US" w:eastAsia="zh-CN"/>
              </w:rPr>
              <w:t>方</w:t>
            </w:r>
            <w:r>
              <w:rPr>
                <w:rFonts w:hint="eastAsia" w:ascii="宋体" w:hAnsi="宋体" w:eastAsia="宋体" w:cs="宋体"/>
                <w:sz w:val="24"/>
                <w:szCs w:val="24"/>
                <w:lang w:val="en-US" w:eastAsia="zh-CN"/>
              </w:rPr>
              <w:t>承担。</w:t>
            </w:r>
          </w:p>
          <w:p w14:paraId="7FEDE7F0">
            <w:pPr>
              <w:numPr>
                <w:ilvl w:val="0"/>
                <w:numId w:val="0"/>
              </w:numPr>
              <w:autoSpaceDE w:val="0"/>
              <w:autoSpaceDN w:val="0"/>
              <w:adjustRightInd w:val="0"/>
              <w:spacing w:line="400" w:lineRule="exact"/>
              <w:rPr>
                <w:rFonts w:hint="eastAsia" w:ascii="宋体" w:hAnsi="宋体" w:eastAsia="宋体" w:cs="宋体"/>
                <w:color w:val="auto"/>
                <w:szCs w:val="21"/>
                <w:highlight w:val="none"/>
                <w:lang w:val="en-US" w:eastAsia="zh-CN"/>
              </w:rPr>
            </w:pPr>
            <w:r>
              <w:rPr>
                <w:rFonts w:hint="eastAsia" w:ascii="宋体" w:hAnsi="宋体" w:cs="宋体"/>
                <w:color w:val="auto"/>
                <w:kern w:val="2"/>
                <w:sz w:val="21"/>
                <w:szCs w:val="21"/>
                <w:lang w:val="en-US" w:eastAsia="zh-CN" w:bidi="ar-SA"/>
              </w:rPr>
              <w:t>4</w:t>
            </w:r>
            <w:r>
              <w:rPr>
                <w:rFonts w:hint="eastAsia" w:ascii="宋体" w:hAnsi="宋体" w:eastAsia="宋体" w:cs="宋体"/>
                <w:color w:val="auto"/>
                <w:kern w:val="2"/>
                <w:sz w:val="21"/>
                <w:szCs w:val="21"/>
                <w:lang w:val="en-US" w:eastAsia="zh-CN" w:bidi="ar-SA"/>
              </w:rPr>
              <w:t>.</w:t>
            </w:r>
            <w:r>
              <w:rPr>
                <w:rFonts w:hint="eastAsia" w:ascii="宋体" w:hAnsi="宋体" w:eastAsia="宋体" w:cs="宋体"/>
                <w:color w:val="auto"/>
                <w:szCs w:val="21"/>
                <w:highlight w:val="none"/>
                <w:lang w:val="en-US" w:eastAsia="zh-CN"/>
              </w:rPr>
              <w:t>供应商必须实质性响应本项目标注“▲”的技术参数要求，不允许负偏离，否则视为无效响应。投标时，供应商所投产品须满足或优于技术参数配置要求【需提供《响应文件》</w:t>
            </w:r>
            <w:r>
              <w:rPr>
                <w:rFonts w:hint="eastAsia" w:ascii="宋体" w:hAnsi="宋体" w:cs="宋体"/>
                <w:color w:val="auto"/>
                <w:szCs w:val="21"/>
                <w:highlight w:val="none"/>
                <w:lang w:val="en-US" w:eastAsia="zh-CN"/>
              </w:rPr>
              <w:t>及采购需求要求提供的材料</w:t>
            </w:r>
            <w:r>
              <w:rPr>
                <w:rFonts w:hint="eastAsia" w:ascii="宋体" w:hAnsi="宋体" w:eastAsia="宋体" w:cs="宋体"/>
                <w:color w:val="auto"/>
                <w:szCs w:val="21"/>
                <w:highlight w:val="none"/>
                <w:lang w:val="en-US" w:eastAsia="zh-CN"/>
              </w:rPr>
              <w:t>等，以上材料加盖供应商公章】， 缺一不可。否则视为无效响应。</w:t>
            </w:r>
          </w:p>
          <w:p w14:paraId="7B64C429">
            <w:pPr>
              <w:widowControl/>
              <w:spacing w:line="360" w:lineRule="auto"/>
              <w:jc w:val="left"/>
              <w:rPr>
                <w:rFonts w:hint="eastAsia" w:ascii="仿宋" w:hAnsi="仿宋" w:eastAsia="仿宋" w:cs="仿宋"/>
                <w:color w:val="000000"/>
                <w:sz w:val="24"/>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供应商在参与竞标报价前需仔细阅读项目采购的技术及商务要求，评估自身履约能力，谢绝恶意低价、不按要求报价、中标后无故放弃、不按合同履行等违约行为。对出现此类行为的成交供应商，将根据在线询价采购违约处理规则，依法依规提请政采云平台进行处罚，并保留依法追究违约责任的权利，供应商的违约行为列入不良记录记入政府采购诚信档案。采购单位有权将在线询价单中的商务要求列入合同条款，否则有权拒签合同。</w:t>
            </w:r>
          </w:p>
        </w:tc>
      </w:tr>
      <w:tr w14:paraId="20D7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4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14:paraId="2E3DBE36">
            <w:pPr>
              <w:rPr>
                <w:rFonts w:hint="eastAsia" w:ascii="仿宋" w:hAnsi="仿宋" w:eastAsia="仿宋" w:cs="仿宋"/>
                <w:color w:val="000000"/>
                <w:sz w:val="24"/>
              </w:rPr>
            </w:pPr>
            <w:r>
              <w:rPr>
                <w:rFonts w:hint="eastAsia" w:ascii="宋体" w:hAnsi="宋体" w:cs="宋体"/>
                <w:color w:val="000000"/>
                <w:kern w:val="0"/>
                <w:szCs w:val="21"/>
                <w:highlight w:val="none"/>
              </w:rPr>
              <w:t>▲</w:t>
            </w:r>
            <w:r>
              <w:rPr>
                <w:rFonts w:hint="eastAsia" w:ascii="宋体" w:hAnsi="宋体" w:cs="宋体"/>
                <w:kern w:val="0"/>
                <w:szCs w:val="21"/>
                <w:highlight w:val="none"/>
              </w:rPr>
              <w:t>付款方式</w:t>
            </w:r>
          </w:p>
        </w:tc>
        <w:tc>
          <w:tcPr>
            <w:tcW w:w="7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top"/>
          </w:tcPr>
          <w:p w14:paraId="36E33D75">
            <w:pPr>
              <w:widowControl/>
              <w:spacing w:line="360" w:lineRule="auto"/>
              <w:jc w:val="left"/>
              <w:rPr>
                <w:rFonts w:hint="eastAsia" w:ascii="仿宋" w:hAnsi="仿宋" w:eastAsia="仿宋" w:cs="仿宋"/>
                <w:color w:val="000000"/>
                <w:sz w:val="24"/>
              </w:rPr>
            </w:pPr>
            <w:r>
              <w:rPr>
                <w:rFonts w:hint="eastAsia" w:ascii="宋体" w:hAnsi="宋体" w:cs="宋体"/>
                <w:color w:val="auto"/>
                <w:kern w:val="0"/>
                <w:szCs w:val="21"/>
                <w:highlight w:val="none"/>
                <w:lang w:bidi="ar"/>
              </w:rPr>
              <w:t>本项目无预付款，</w:t>
            </w:r>
            <w:r>
              <w:rPr>
                <w:rFonts w:hint="eastAsia" w:ascii="宋体" w:hAnsi="宋体" w:cs="宋体"/>
                <w:color w:val="auto"/>
                <w:kern w:val="0"/>
                <w:szCs w:val="21"/>
                <w:highlight w:val="none"/>
                <w:lang w:val="en-US" w:eastAsia="zh-CN" w:bidi="ar"/>
              </w:rPr>
              <w:t>采购人应在服务</w:t>
            </w:r>
            <w:r>
              <w:rPr>
                <w:rFonts w:hint="eastAsia" w:ascii="宋体" w:hAnsi="宋体" w:cs="宋体"/>
                <w:color w:val="auto"/>
                <w:kern w:val="0"/>
                <w:szCs w:val="21"/>
                <w:highlight w:val="none"/>
                <w:lang w:bidi="ar"/>
              </w:rPr>
              <w:t>验收通过</w:t>
            </w:r>
            <w:r>
              <w:rPr>
                <w:rFonts w:hint="eastAsia" w:ascii="宋体" w:hAnsi="宋体" w:cs="宋体"/>
                <w:color w:val="auto"/>
                <w:kern w:val="0"/>
                <w:szCs w:val="21"/>
                <w:highlight w:val="none"/>
                <w:lang w:val="en-US" w:eastAsia="zh-CN" w:bidi="ar"/>
              </w:rPr>
              <w:t>后的30个工作日内向中标人支付合同金额费用</w:t>
            </w:r>
            <w:r>
              <w:rPr>
                <w:rFonts w:hint="eastAsia" w:ascii="宋体" w:hAnsi="宋体" w:cs="宋体"/>
                <w:color w:val="auto"/>
                <w:kern w:val="0"/>
                <w:szCs w:val="21"/>
                <w:highlight w:val="none"/>
                <w:lang w:bidi="ar"/>
              </w:rPr>
              <w:t>。</w:t>
            </w:r>
          </w:p>
        </w:tc>
      </w:tr>
      <w:bookmarkEnd w:id="1"/>
    </w:tbl>
    <w:p w14:paraId="4B29176B">
      <w:pPr>
        <w:sectPr>
          <w:pgSz w:w="11906" w:h="16838"/>
          <w:pgMar w:top="1270" w:right="1293" w:bottom="1270" w:left="1349" w:header="851" w:footer="992" w:gutter="0"/>
          <w:pgBorders>
            <w:top w:val="none" w:sz="0" w:space="0"/>
            <w:left w:val="none" w:sz="0" w:space="0"/>
            <w:bottom w:val="none" w:sz="0" w:space="0"/>
            <w:right w:val="none" w:sz="0" w:space="0"/>
          </w:pgBorders>
          <w:cols w:space="425" w:num="1"/>
          <w:docGrid w:type="lines" w:linePitch="312" w:charSpace="0"/>
        </w:sectPr>
      </w:pPr>
    </w:p>
    <w:p w14:paraId="11F3E51B">
      <w:pPr>
        <w:rPr>
          <w:rFonts w:hint="eastAsia"/>
        </w:rPr>
      </w:pPr>
    </w:p>
    <w:p w14:paraId="681475D5">
      <w:pPr>
        <w:rPr>
          <w:rFonts w:hint="eastAsia"/>
        </w:rPr>
      </w:pPr>
    </w:p>
    <w:p w14:paraId="5D01FA44">
      <w:pPr>
        <w:pStyle w:val="3"/>
        <w:rPr>
          <w:rFonts w:hint="eastAsia"/>
        </w:rPr>
      </w:pPr>
    </w:p>
    <w:p w14:paraId="2B075BF3">
      <w:pPr>
        <w:spacing w:line="360" w:lineRule="auto"/>
        <w:jc w:val="center"/>
        <w:rPr>
          <w:rFonts w:ascii="宋体" w:hAnsi="宋体" w:cs="Courier New"/>
          <w:color w:val="000000"/>
          <w:sz w:val="72"/>
          <w:szCs w:val="72"/>
        </w:rPr>
      </w:pPr>
      <w:r>
        <w:rPr>
          <w:rFonts w:hint="eastAsia" w:ascii="宋体" w:hAnsi="宋体" w:cs="Courier New"/>
          <w:color w:val="000000"/>
          <w:sz w:val="72"/>
          <w:szCs w:val="72"/>
        </w:rPr>
        <w:t>响应文件</w:t>
      </w:r>
    </w:p>
    <w:p w14:paraId="63884A12">
      <w:pPr>
        <w:spacing w:line="360" w:lineRule="auto"/>
        <w:jc w:val="center"/>
        <w:rPr>
          <w:rFonts w:ascii="宋体" w:hAnsi="宋体" w:cs="Courier New"/>
          <w:color w:val="000000"/>
          <w:sz w:val="36"/>
          <w:szCs w:val="36"/>
        </w:rPr>
      </w:pPr>
    </w:p>
    <w:p w14:paraId="3BEDCABF">
      <w:pPr>
        <w:spacing w:line="360" w:lineRule="auto"/>
        <w:jc w:val="center"/>
        <w:rPr>
          <w:rFonts w:ascii="宋体" w:hAnsi="宋体" w:cs="Courier New"/>
          <w:color w:val="000000"/>
          <w:sz w:val="36"/>
          <w:szCs w:val="36"/>
        </w:rPr>
      </w:pPr>
    </w:p>
    <w:p w14:paraId="273C19AB">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项目名称：</w:t>
      </w:r>
    </w:p>
    <w:p w14:paraId="1B8DDF4F">
      <w:pPr>
        <w:spacing w:line="360" w:lineRule="auto"/>
        <w:ind w:firstLine="640" w:firstLineChars="200"/>
        <w:rPr>
          <w:rFonts w:ascii="宋体" w:hAnsi="宋体" w:cs="Courier New"/>
          <w:color w:val="000000"/>
          <w:sz w:val="32"/>
          <w:szCs w:val="32"/>
        </w:rPr>
      </w:pPr>
    </w:p>
    <w:p w14:paraId="563F06FA">
      <w:pPr>
        <w:spacing w:line="360" w:lineRule="auto"/>
        <w:ind w:firstLine="640" w:firstLineChars="200"/>
        <w:rPr>
          <w:rFonts w:ascii="宋体" w:hAnsi="宋体" w:cs="Courier New"/>
          <w:color w:val="000000"/>
          <w:sz w:val="32"/>
          <w:szCs w:val="32"/>
          <w:u w:val="single"/>
        </w:rPr>
      </w:pPr>
      <w:r>
        <w:rPr>
          <w:rFonts w:hint="eastAsia" w:ascii="宋体" w:hAnsi="宋体" w:cs="Courier New"/>
          <w:color w:val="000000"/>
          <w:sz w:val="32"/>
          <w:szCs w:val="32"/>
        </w:rPr>
        <w:t>项目编号：</w:t>
      </w:r>
    </w:p>
    <w:p w14:paraId="24B04CE3">
      <w:pPr>
        <w:spacing w:line="360" w:lineRule="auto"/>
        <w:ind w:firstLine="2560" w:firstLineChars="800"/>
        <w:rPr>
          <w:rFonts w:ascii="宋体" w:hAnsi="宋体" w:cs="Courier New"/>
          <w:color w:val="000000"/>
          <w:sz w:val="32"/>
          <w:szCs w:val="32"/>
          <w:u w:val="single"/>
        </w:rPr>
      </w:pPr>
    </w:p>
    <w:p w14:paraId="3E28AB54">
      <w:pPr>
        <w:spacing w:line="360" w:lineRule="auto"/>
        <w:ind w:firstLine="640" w:firstLineChars="200"/>
        <w:rPr>
          <w:rFonts w:ascii="宋体" w:hAnsi="宋体" w:cs="Courier New"/>
          <w:color w:val="000000"/>
          <w:sz w:val="32"/>
          <w:szCs w:val="32"/>
          <w:u w:val="single"/>
        </w:rPr>
      </w:pPr>
      <w:r>
        <w:rPr>
          <w:rFonts w:hint="eastAsia" w:ascii="宋体" w:hAnsi="宋体" w:cs="Courier New"/>
          <w:color w:val="000000"/>
          <w:sz w:val="32"/>
          <w:szCs w:val="32"/>
        </w:rPr>
        <w:t>供应商：</w:t>
      </w:r>
    </w:p>
    <w:p w14:paraId="44392717">
      <w:pPr>
        <w:spacing w:line="360" w:lineRule="auto"/>
        <w:ind w:firstLine="640" w:firstLineChars="200"/>
        <w:rPr>
          <w:rFonts w:hint="eastAsia" w:ascii="宋体" w:hAnsi="宋体" w:cs="Courier New"/>
          <w:color w:val="000000"/>
          <w:sz w:val="32"/>
          <w:szCs w:val="32"/>
        </w:rPr>
      </w:pPr>
      <w:r>
        <w:rPr>
          <w:rFonts w:hint="eastAsia" w:ascii="宋体" w:hAnsi="宋体" w:cs="Courier New"/>
          <w:color w:val="000000"/>
          <w:sz w:val="32"/>
          <w:szCs w:val="32"/>
        </w:rPr>
        <w:t>法定代表人或其委托代理人：</w:t>
      </w:r>
    </w:p>
    <w:p w14:paraId="1E7E4961">
      <w:pPr>
        <w:spacing w:line="360" w:lineRule="auto"/>
        <w:ind w:firstLine="640" w:firstLineChars="200"/>
        <w:rPr>
          <w:rFonts w:hint="default" w:ascii="宋体" w:hAnsi="宋体" w:eastAsia="宋体" w:cs="Courier New"/>
          <w:color w:val="000000"/>
          <w:sz w:val="32"/>
          <w:szCs w:val="32"/>
          <w:lang w:val="en-US" w:eastAsia="zh-CN"/>
        </w:rPr>
      </w:pPr>
      <w:r>
        <w:rPr>
          <w:rFonts w:hint="eastAsia" w:ascii="宋体" w:hAnsi="宋体" w:cs="Courier New"/>
          <w:color w:val="000000"/>
          <w:sz w:val="32"/>
          <w:szCs w:val="32"/>
          <w:lang w:val="en-US" w:eastAsia="zh-CN"/>
        </w:rPr>
        <w:t>联系人及电话：</w:t>
      </w:r>
    </w:p>
    <w:p w14:paraId="4438170A">
      <w:pPr>
        <w:spacing w:line="360" w:lineRule="auto"/>
        <w:ind w:firstLine="480" w:firstLineChars="150"/>
        <w:rPr>
          <w:rFonts w:ascii="宋体" w:hAnsi="宋体" w:cs="Courier New"/>
          <w:color w:val="000000"/>
          <w:sz w:val="32"/>
          <w:szCs w:val="32"/>
        </w:rPr>
      </w:pPr>
    </w:p>
    <w:p w14:paraId="7D26DB1C">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日期：</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年</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月</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日</w:t>
      </w:r>
    </w:p>
    <w:p w14:paraId="3922EF31">
      <w:pPr>
        <w:tabs>
          <w:tab w:val="left" w:pos="8640"/>
        </w:tabs>
        <w:spacing w:line="360" w:lineRule="auto"/>
        <w:rPr>
          <w:rFonts w:ascii="宋体" w:hAnsi="宋体" w:cs="Courier New"/>
        </w:rPr>
      </w:pPr>
    </w:p>
    <w:p w14:paraId="270DCD01">
      <w:pPr>
        <w:tabs>
          <w:tab w:val="left" w:pos="7560"/>
          <w:tab w:val="left" w:pos="7920"/>
        </w:tabs>
        <w:spacing w:line="360" w:lineRule="auto"/>
        <w:rPr>
          <w:rFonts w:ascii="宋体" w:hAnsi="宋体" w:cs="Courier New"/>
          <w:color w:val="000000"/>
          <w:sz w:val="36"/>
          <w:szCs w:val="36"/>
        </w:rPr>
      </w:pPr>
      <w:r>
        <w:rPr>
          <w:rFonts w:hint="eastAsia" w:ascii="宋体" w:hAnsi="宋体" w:cs="Courier New"/>
          <w:color w:val="000000"/>
          <w:sz w:val="36"/>
          <w:szCs w:val="36"/>
        </w:rPr>
        <w:br w:type="page"/>
      </w:r>
    </w:p>
    <w:p w14:paraId="20D88206">
      <w:pPr>
        <w:tabs>
          <w:tab w:val="left" w:pos="7560"/>
          <w:tab w:val="left" w:pos="7920"/>
        </w:tabs>
        <w:spacing w:line="360" w:lineRule="auto"/>
        <w:jc w:val="center"/>
        <w:rPr>
          <w:rFonts w:ascii="宋体" w:hAnsi="宋体" w:cs="Courier New"/>
          <w:color w:val="000000"/>
          <w:sz w:val="36"/>
          <w:szCs w:val="36"/>
        </w:rPr>
      </w:pPr>
      <w:r>
        <w:rPr>
          <w:rFonts w:hint="eastAsia" w:ascii="宋体" w:hAnsi="宋体" w:cs="Courier New"/>
          <w:color w:val="000000"/>
          <w:sz w:val="36"/>
          <w:szCs w:val="36"/>
        </w:rPr>
        <w:t>目    录</w:t>
      </w:r>
    </w:p>
    <w:p w14:paraId="37A037D8">
      <w:pPr>
        <w:tabs>
          <w:tab w:val="left" w:pos="8640"/>
        </w:tabs>
        <w:spacing w:line="360" w:lineRule="auto"/>
        <w:jc w:val="left"/>
        <w:rPr>
          <w:rFonts w:ascii="宋体" w:hAnsi="宋体" w:cs="Courier New"/>
        </w:rPr>
      </w:pPr>
    </w:p>
    <w:p w14:paraId="3097B3AC">
      <w:pPr>
        <w:spacing w:line="360" w:lineRule="auto"/>
        <w:ind w:firstLine="210" w:firstLineChars="100"/>
        <w:jc w:val="left"/>
        <w:rPr>
          <w:rFonts w:ascii="宋体" w:hAnsi="宋体" w:cs="Courier New"/>
        </w:rPr>
      </w:pPr>
      <w:r>
        <w:rPr>
          <w:rFonts w:hint="eastAsia" w:ascii="宋体" w:hAnsi="宋体" w:cs="Courier New"/>
        </w:rPr>
        <w:t xml:space="preserve">（一）供应商资格证明文件 </w:t>
      </w:r>
      <w:r>
        <w:rPr>
          <w:rFonts w:hint="eastAsia" w:ascii="宋体" w:hAnsi="宋体" w:cs="Courier New"/>
          <w:b/>
        </w:rPr>
        <w:t>…………………………………………………………</w:t>
      </w:r>
      <w:r>
        <w:rPr>
          <w:rFonts w:hint="eastAsia" w:ascii="宋体" w:hAnsi="宋体" w:cs="Courier New"/>
        </w:rPr>
        <w:t>第   页</w:t>
      </w:r>
    </w:p>
    <w:p w14:paraId="57094CAE">
      <w:pPr>
        <w:tabs>
          <w:tab w:val="left" w:pos="7380"/>
        </w:tabs>
        <w:spacing w:line="360" w:lineRule="auto"/>
        <w:ind w:right="-153" w:rightChars="-73" w:firstLine="315" w:firstLineChars="150"/>
        <w:jc w:val="left"/>
        <w:rPr>
          <w:rFonts w:ascii="宋体" w:hAnsi="宋体" w:cs="Courier New"/>
        </w:rPr>
      </w:pPr>
      <w:r>
        <w:rPr>
          <w:rFonts w:hint="eastAsia" w:ascii="宋体" w:hAnsi="宋体" w:cs="Courier New"/>
        </w:rPr>
        <w:t>(二) 商务技术类文件… …</w:t>
      </w:r>
      <w:r>
        <w:rPr>
          <w:rFonts w:hint="eastAsia" w:ascii="宋体" w:hAnsi="宋体" w:cs="Courier New"/>
          <w:b/>
        </w:rPr>
        <w:t>…………………………………………………………</w:t>
      </w:r>
      <w:r>
        <w:rPr>
          <w:rFonts w:hint="eastAsia" w:ascii="宋体" w:hAnsi="宋体" w:cs="Courier New"/>
        </w:rPr>
        <w:t>第   页</w:t>
      </w:r>
    </w:p>
    <w:p w14:paraId="3C2604DC">
      <w:pPr>
        <w:tabs>
          <w:tab w:val="left" w:pos="7380"/>
        </w:tabs>
        <w:spacing w:line="360" w:lineRule="auto"/>
        <w:ind w:right="-153" w:rightChars="-73" w:firstLine="315" w:firstLineChars="150"/>
        <w:jc w:val="left"/>
        <w:rPr>
          <w:rFonts w:ascii="宋体" w:hAnsi="宋体" w:cs="Courier New"/>
        </w:rPr>
      </w:pPr>
      <w:r>
        <w:rPr>
          <w:rFonts w:hint="eastAsia" w:ascii="宋体" w:hAnsi="宋体" w:cs="Courier New"/>
        </w:rPr>
        <w:t>(三) 供应商认为需要提供的有关资料 ……</w:t>
      </w:r>
      <w:r>
        <w:rPr>
          <w:rFonts w:hint="eastAsia" w:ascii="宋体" w:hAnsi="宋体" w:cs="Courier New"/>
          <w:b/>
        </w:rPr>
        <w:t>………………………………………</w:t>
      </w:r>
      <w:r>
        <w:rPr>
          <w:rFonts w:hint="eastAsia" w:ascii="宋体" w:hAnsi="宋体" w:cs="Courier New"/>
        </w:rPr>
        <w:t>第   页</w:t>
      </w:r>
      <w:bookmarkStart w:id="2" w:name="_Toc397585462"/>
      <w:bookmarkStart w:id="3" w:name="_Toc417029007"/>
    </w:p>
    <w:p w14:paraId="7B844CC8">
      <w:pPr>
        <w:spacing w:line="360" w:lineRule="auto"/>
        <w:ind w:firstLine="210" w:firstLineChars="100"/>
        <w:jc w:val="left"/>
        <w:rPr>
          <w:rFonts w:hint="eastAsia" w:ascii="宋体" w:hAnsi="宋体" w:cs="Courier New"/>
        </w:rPr>
      </w:pPr>
      <w:r>
        <w:rPr>
          <w:rFonts w:hint="eastAsia" w:ascii="宋体" w:hAnsi="宋体"/>
          <w:szCs w:val="24"/>
        </w:rPr>
        <w:t>（四）报价表</w:t>
      </w:r>
      <w:r>
        <w:rPr>
          <w:rFonts w:hint="eastAsia" w:ascii="宋体" w:hAnsi="宋体" w:cs="Courier New"/>
          <w:b/>
        </w:rPr>
        <w:t xml:space="preserve">………………………………………………………………………… </w:t>
      </w:r>
      <w:r>
        <w:rPr>
          <w:rFonts w:hint="eastAsia" w:ascii="宋体" w:hAnsi="宋体" w:cs="Courier New"/>
        </w:rPr>
        <w:t>第   页</w:t>
      </w:r>
    </w:p>
    <w:p w14:paraId="7B0A8B2F">
      <w:pPr>
        <w:spacing w:line="360" w:lineRule="auto"/>
        <w:jc w:val="left"/>
        <w:rPr>
          <w:rFonts w:ascii="宋体" w:hAnsi="宋体"/>
          <w:szCs w:val="24"/>
        </w:rPr>
      </w:pPr>
      <w:r>
        <w:rPr>
          <w:rFonts w:ascii="宋体" w:hAnsi="宋体"/>
          <w:szCs w:val="24"/>
        </w:rPr>
        <w:br w:type="page"/>
      </w:r>
      <w:bookmarkEnd w:id="2"/>
      <w:bookmarkEnd w:id="3"/>
    </w:p>
    <w:p w14:paraId="02F33A13">
      <w:pPr>
        <w:spacing w:line="360" w:lineRule="auto"/>
        <w:rPr>
          <w:rFonts w:ascii="仿宋_GB2312" w:hAnsi="宋体" w:eastAsia="仿宋_GB2312" w:cs="宋体"/>
          <w:kern w:val="0"/>
          <w:sz w:val="29"/>
          <w:szCs w:val="29"/>
        </w:rPr>
      </w:pPr>
      <w:r>
        <w:rPr>
          <w:rFonts w:hint="eastAsia" w:ascii="宋体" w:hAnsi="宋体"/>
          <w:b/>
          <w:bCs/>
          <w:szCs w:val="24"/>
        </w:rPr>
        <w:t>标有“</w:t>
      </w:r>
      <w:r>
        <w:rPr>
          <w:rFonts w:hint="eastAsia" w:ascii="宋体" w:hAnsi="宋体"/>
          <w:b/>
          <w:bCs/>
          <w:szCs w:val="24"/>
          <w:lang w:eastAsia="zh-CN"/>
        </w:rPr>
        <w:t>▲</w:t>
      </w:r>
      <w:r>
        <w:rPr>
          <w:rFonts w:hint="eastAsia" w:ascii="宋体" w:hAnsi="宋体"/>
          <w:b/>
          <w:bCs/>
          <w:szCs w:val="24"/>
        </w:rPr>
        <w:t>”号的材料均为必须提供的材料，并加盖公章,如未提供,按报价无效处理。</w:t>
      </w:r>
    </w:p>
    <w:p w14:paraId="65BE4897">
      <w:pPr>
        <w:spacing w:line="360" w:lineRule="auto"/>
        <w:rPr>
          <w:rFonts w:ascii="宋体" w:hAnsi="宋体"/>
          <w:b/>
          <w:szCs w:val="24"/>
        </w:rPr>
      </w:pPr>
    </w:p>
    <w:p w14:paraId="404C7D96">
      <w:pPr>
        <w:spacing w:line="360" w:lineRule="auto"/>
        <w:rPr>
          <w:rFonts w:ascii="宋体" w:hAnsi="宋体"/>
          <w:szCs w:val="24"/>
        </w:rPr>
      </w:pPr>
      <w:r>
        <w:rPr>
          <w:rFonts w:ascii="宋体" w:hAnsi="宋体"/>
          <w:b/>
          <w:szCs w:val="24"/>
        </w:rPr>
        <w:t xml:space="preserve"> </w:t>
      </w:r>
      <w:r>
        <w:rPr>
          <w:rFonts w:hint="eastAsia" w:ascii="宋体" w:hAnsi="宋体"/>
          <w:b/>
          <w:szCs w:val="24"/>
        </w:rPr>
        <w:t>（一）供应商资格证明文件</w:t>
      </w:r>
    </w:p>
    <w:p w14:paraId="145D4891">
      <w:pPr>
        <w:spacing w:line="360" w:lineRule="auto"/>
        <w:ind w:firstLine="420" w:firstLineChars="200"/>
        <w:rPr>
          <w:rFonts w:ascii="宋体" w:hAnsi="宋体"/>
          <w:szCs w:val="24"/>
        </w:rPr>
      </w:pPr>
      <w:r>
        <w:rPr>
          <w:rFonts w:hint="eastAsia" w:ascii="宋体" w:hAnsi="宋体"/>
          <w:lang w:eastAsia="zh-CN"/>
        </w:rPr>
        <w:t>▲</w:t>
      </w:r>
      <w:r>
        <w:rPr>
          <w:rFonts w:hint="eastAsia" w:ascii="宋体" w:hAnsi="宋体"/>
          <w:szCs w:val="24"/>
        </w:rPr>
        <w:t>1、有效的营业执照副本（均为复印件并加盖单位公章）</w:t>
      </w:r>
      <w:r>
        <w:rPr>
          <w:rFonts w:hint="eastAsia" w:ascii="宋体" w:hAnsi="宋体"/>
        </w:rPr>
        <w:t>；</w:t>
      </w:r>
    </w:p>
    <w:p w14:paraId="331218A2">
      <w:pPr>
        <w:spacing w:line="360" w:lineRule="auto"/>
        <w:ind w:firstLine="420" w:firstLineChars="200"/>
        <w:rPr>
          <w:rFonts w:ascii="宋体" w:hAnsi="宋体"/>
          <w:szCs w:val="24"/>
        </w:rPr>
      </w:pPr>
      <w:r>
        <w:rPr>
          <w:rFonts w:hint="eastAsia" w:ascii="宋体" w:hAnsi="宋体"/>
          <w:lang w:eastAsia="zh-CN"/>
        </w:rPr>
        <w:t>▲</w:t>
      </w:r>
      <w:r>
        <w:rPr>
          <w:rFonts w:hint="eastAsia" w:ascii="宋体" w:hAnsi="宋体"/>
          <w:szCs w:val="24"/>
        </w:rPr>
        <w:t>2、法定代表人身份证复印件（加盖单位公章）；</w:t>
      </w:r>
    </w:p>
    <w:p w14:paraId="1661C4BB">
      <w:pPr>
        <w:spacing w:line="360" w:lineRule="auto"/>
        <w:ind w:firstLine="420" w:firstLineChars="200"/>
        <w:rPr>
          <w:rFonts w:hint="eastAsia" w:ascii="宋体" w:hAnsi="宋体"/>
          <w:szCs w:val="24"/>
        </w:rPr>
      </w:pPr>
      <w:r>
        <w:rPr>
          <w:rFonts w:hint="eastAsia" w:ascii="宋体" w:hAnsi="宋体"/>
          <w:lang w:eastAsia="zh-CN"/>
        </w:rPr>
        <w:t>▲</w:t>
      </w:r>
      <w:r>
        <w:rPr>
          <w:rFonts w:hint="eastAsia" w:ascii="宋体" w:hAnsi="宋体"/>
          <w:szCs w:val="24"/>
        </w:rPr>
        <w:t>3、法定代表人授权委托书原件和委托代理人身份证复印件；</w:t>
      </w:r>
    </w:p>
    <w:p w14:paraId="3E273FFC">
      <w:pPr>
        <w:spacing w:line="360" w:lineRule="auto"/>
        <w:ind w:firstLine="420" w:firstLineChars="200"/>
        <w:rPr>
          <w:rFonts w:hint="eastAsia" w:ascii="宋体" w:hAnsi="宋体"/>
          <w:szCs w:val="24"/>
        </w:rPr>
      </w:pPr>
    </w:p>
    <w:p w14:paraId="406E439F">
      <w:pPr>
        <w:spacing w:line="360" w:lineRule="auto"/>
        <w:jc w:val="center"/>
        <w:rPr>
          <w:rFonts w:ascii="宋体" w:hAnsi="宋体"/>
          <w:b/>
          <w:sz w:val="32"/>
          <w:szCs w:val="32"/>
        </w:rPr>
      </w:pPr>
    </w:p>
    <w:p w14:paraId="600F72D4">
      <w:pPr>
        <w:spacing w:line="360" w:lineRule="auto"/>
        <w:jc w:val="center"/>
        <w:rPr>
          <w:rFonts w:ascii="宋体" w:hAnsi="宋体"/>
          <w:szCs w:val="24"/>
        </w:rPr>
      </w:pPr>
      <w:r>
        <w:rPr>
          <w:rFonts w:hint="eastAsia" w:ascii="宋体" w:hAnsi="宋体"/>
          <w:b/>
          <w:sz w:val="32"/>
          <w:szCs w:val="32"/>
        </w:rPr>
        <w:t>法定代表人授权委托书（格式）</w:t>
      </w:r>
    </w:p>
    <w:p w14:paraId="5C1378A9">
      <w:pPr>
        <w:spacing w:line="360" w:lineRule="auto"/>
        <w:rPr>
          <w:rFonts w:ascii="宋体" w:hAnsi="宋体"/>
        </w:rPr>
      </w:pPr>
      <w:r>
        <w:rPr>
          <w:rFonts w:hint="eastAsia" w:ascii="宋体" w:hAnsi="宋体"/>
          <w:u w:val="single"/>
          <w:lang w:eastAsia="zh-CN"/>
        </w:rPr>
        <w:t>广西开放大学</w:t>
      </w:r>
      <w:r>
        <w:rPr>
          <w:rFonts w:hint="eastAsia" w:ascii="宋体" w:hAnsi="宋体"/>
        </w:rPr>
        <w:t>：</w:t>
      </w:r>
    </w:p>
    <w:p w14:paraId="68290F45">
      <w:pPr>
        <w:spacing w:line="360" w:lineRule="auto"/>
        <w:ind w:firstLine="420" w:firstLineChars="200"/>
        <w:rPr>
          <w:rFonts w:ascii="宋体" w:hAnsi="宋体"/>
        </w:rPr>
      </w:pPr>
      <w:r>
        <w:rPr>
          <w:rFonts w:hint="eastAsia" w:ascii="宋体" w:hAnsi="宋体"/>
        </w:rPr>
        <w:t>兹授权</w:t>
      </w:r>
      <w:r>
        <w:rPr>
          <w:rFonts w:hint="eastAsia" w:ascii="宋体" w:hAnsi="宋体"/>
          <w:u w:val="single"/>
        </w:rPr>
        <w:t xml:space="preserve">        </w:t>
      </w:r>
      <w:r>
        <w:rPr>
          <w:rFonts w:hint="eastAsia" w:ascii="宋体" w:hAnsi="宋体"/>
        </w:rPr>
        <w:t>同志为我公司参加贵单位组织的</w:t>
      </w:r>
      <w:r>
        <w:rPr>
          <w:rFonts w:hint="eastAsia" w:ascii="宋体" w:hAnsi="宋体"/>
          <w:u w:val="single"/>
        </w:rPr>
        <w:t xml:space="preserve"> （项目名称、项目编号）</w:t>
      </w:r>
      <w:r>
        <w:rPr>
          <w:rFonts w:hint="eastAsia" w:ascii="宋体" w:hAnsi="宋体"/>
          <w:u w:val="single"/>
          <w:lang w:val="en-US" w:eastAsia="zh-CN"/>
        </w:rPr>
        <w:t>询价采购</w:t>
      </w:r>
      <w:r>
        <w:rPr>
          <w:rFonts w:hint="eastAsia" w:ascii="宋体" w:hAnsi="宋体"/>
          <w:u w:val="single"/>
        </w:rPr>
        <w:t xml:space="preserve"> </w:t>
      </w:r>
      <w:r>
        <w:rPr>
          <w:rFonts w:hint="eastAsia" w:ascii="宋体" w:hAnsi="宋体"/>
          <w:u w:val="single"/>
          <w:lang w:val="en-US" w:eastAsia="zh-CN"/>
        </w:rPr>
        <w:t>公开询价</w:t>
      </w:r>
      <w:r>
        <w:rPr>
          <w:rFonts w:hint="eastAsia" w:ascii="宋体" w:hAnsi="宋体"/>
        </w:rPr>
        <w:t>采购活动的委托代理人，全权代表我公司处理在该项目活动中的一切事宜。代理期限从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日起至</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日止。 </w:t>
      </w:r>
    </w:p>
    <w:p w14:paraId="5024DB41">
      <w:pPr>
        <w:spacing w:line="360" w:lineRule="auto"/>
        <w:rPr>
          <w:rFonts w:ascii="宋体" w:hAnsi="宋体"/>
        </w:rPr>
      </w:pPr>
    </w:p>
    <w:p w14:paraId="13C63178">
      <w:pPr>
        <w:spacing w:line="360" w:lineRule="auto"/>
        <w:ind w:firstLine="4410" w:firstLineChars="2100"/>
        <w:rPr>
          <w:rFonts w:ascii="宋体" w:hAnsi="宋体"/>
        </w:rPr>
      </w:pPr>
      <w:r>
        <w:rPr>
          <w:rFonts w:hint="eastAsia" w:ascii="宋体" w:hAnsi="宋体"/>
        </w:rPr>
        <w:t>授权单位（盖章）：</w:t>
      </w:r>
      <w:r>
        <w:rPr>
          <w:rFonts w:hint="eastAsia" w:ascii="宋体" w:hAnsi="宋体"/>
          <w:u w:val="single"/>
        </w:rPr>
        <w:t xml:space="preserve">                   </w:t>
      </w:r>
    </w:p>
    <w:p w14:paraId="5D16D39A">
      <w:pPr>
        <w:spacing w:line="360" w:lineRule="auto"/>
        <w:ind w:firstLine="4410" w:firstLineChars="2100"/>
        <w:rPr>
          <w:rFonts w:ascii="宋体" w:hAnsi="宋体"/>
        </w:rPr>
      </w:pPr>
      <w:r>
        <w:rPr>
          <w:rFonts w:hint="eastAsia" w:ascii="宋体" w:hAnsi="宋体"/>
        </w:rPr>
        <w:t>法定代表人（签字或盖章）：</w:t>
      </w:r>
      <w:r>
        <w:rPr>
          <w:rFonts w:hint="eastAsia" w:ascii="宋体" w:hAnsi="宋体"/>
          <w:u w:val="single"/>
        </w:rPr>
        <w:t xml:space="preserve">           </w:t>
      </w:r>
    </w:p>
    <w:p w14:paraId="5C286764">
      <w:pPr>
        <w:spacing w:line="360" w:lineRule="auto"/>
        <w:ind w:firstLine="4410" w:firstLineChars="2100"/>
        <w:rPr>
          <w:rFonts w:ascii="宋体" w:hAnsi="宋体"/>
        </w:rPr>
      </w:pP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5D4DCAB9">
      <w:pPr>
        <w:adjustRightInd w:val="0"/>
        <w:snapToGrid w:val="0"/>
        <w:spacing w:line="360" w:lineRule="auto"/>
        <w:ind w:firstLine="420" w:firstLineChars="200"/>
        <w:rPr>
          <w:rFonts w:ascii="宋体" w:hAnsi="宋体"/>
        </w:rPr>
      </w:pPr>
      <w:r>
        <w:rPr>
          <w:rFonts w:hint="eastAsia" w:ascii="宋体" w:hAnsi="宋体"/>
        </w:rPr>
        <w:t>附：被授权人身份证（正反两面复印件）</w:t>
      </w:r>
    </w:p>
    <w:p w14:paraId="7E5633AC">
      <w:pPr>
        <w:autoSpaceDE w:val="0"/>
        <w:autoSpaceDN w:val="0"/>
        <w:snapToGrid w:val="0"/>
        <w:spacing w:line="360" w:lineRule="auto"/>
        <w:ind w:firstLine="415" w:firstLineChars="198"/>
        <w:textAlignment w:val="bottom"/>
        <w:rPr>
          <w:rFonts w:ascii="宋体" w:hAnsi="宋体"/>
        </w:rPr>
      </w:pPr>
    </w:p>
    <w:p w14:paraId="0964D8C1">
      <w:pPr>
        <w:autoSpaceDE w:val="0"/>
        <w:autoSpaceDN w:val="0"/>
        <w:snapToGrid w:val="0"/>
        <w:spacing w:line="360" w:lineRule="auto"/>
        <w:ind w:firstLine="415" w:firstLineChars="198"/>
        <w:textAlignment w:val="bottom"/>
        <w:rPr>
          <w:rFonts w:ascii="宋体" w:hAnsi="宋体"/>
        </w:rPr>
      </w:pPr>
    </w:p>
    <w:p w14:paraId="22BA84DA">
      <w:pPr>
        <w:shd w:val="clear" w:color="auto" w:fill="FFFFFF"/>
        <w:spacing w:after="240" w:line="420" w:lineRule="atLeast"/>
        <w:ind w:firstLine="315" w:firstLineChars="150"/>
        <w:rPr>
          <w:rFonts w:hint="eastAsia" w:hAnsi="宋体"/>
          <w:b/>
          <w:sz w:val="30"/>
          <w:szCs w:val="30"/>
        </w:rPr>
      </w:pPr>
      <w:r>
        <w:rPr>
          <w:rFonts w:hint="eastAsia" w:ascii="宋体" w:hAnsi="宋体"/>
          <w:lang w:eastAsia="zh-CN"/>
        </w:rPr>
        <w:t>▲</w:t>
      </w:r>
      <w:r>
        <w:rPr>
          <w:rFonts w:hint="eastAsia" w:ascii="宋体" w:hAnsi="宋体"/>
          <w:szCs w:val="24"/>
        </w:rPr>
        <w:t>4、</w:t>
      </w:r>
      <w:r>
        <w:rPr>
          <w:rFonts w:hint="eastAsia" w:ascii="宋体" w:hAnsi="宋体"/>
          <w:color w:val="auto"/>
          <w:sz w:val="24"/>
          <w:szCs w:val="24"/>
        </w:rPr>
        <w:t>信用声明函</w:t>
      </w:r>
    </w:p>
    <w:p w14:paraId="22711014">
      <w:pPr>
        <w:pStyle w:val="7"/>
        <w:jc w:val="center"/>
        <w:rPr>
          <w:rFonts w:hint="eastAsia" w:hAnsi="宋体"/>
          <w:b/>
          <w:sz w:val="30"/>
          <w:szCs w:val="30"/>
        </w:rPr>
      </w:pPr>
    </w:p>
    <w:p w14:paraId="218E7701">
      <w:pPr>
        <w:pStyle w:val="7"/>
        <w:jc w:val="center"/>
        <w:rPr>
          <w:rFonts w:hint="eastAsia" w:hAnsi="宋体"/>
          <w:b/>
          <w:sz w:val="30"/>
          <w:szCs w:val="30"/>
        </w:rPr>
      </w:pPr>
    </w:p>
    <w:p w14:paraId="78E6271A">
      <w:pPr>
        <w:pStyle w:val="7"/>
        <w:jc w:val="center"/>
        <w:rPr>
          <w:rFonts w:hint="eastAsia" w:hAnsi="宋体"/>
          <w:b/>
          <w:sz w:val="30"/>
          <w:szCs w:val="30"/>
        </w:rPr>
      </w:pPr>
    </w:p>
    <w:p w14:paraId="4CE9F813">
      <w:pPr>
        <w:pStyle w:val="7"/>
        <w:jc w:val="center"/>
        <w:rPr>
          <w:rFonts w:hint="eastAsia" w:hAnsi="宋体"/>
          <w:b/>
          <w:sz w:val="30"/>
          <w:szCs w:val="30"/>
        </w:rPr>
      </w:pPr>
    </w:p>
    <w:p w14:paraId="2773983E">
      <w:pPr>
        <w:pStyle w:val="7"/>
        <w:jc w:val="center"/>
        <w:rPr>
          <w:rFonts w:hint="eastAsia" w:hAnsi="宋体"/>
          <w:b/>
          <w:sz w:val="30"/>
          <w:szCs w:val="30"/>
        </w:rPr>
      </w:pPr>
    </w:p>
    <w:p w14:paraId="7142895C">
      <w:pPr>
        <w:pStyle w:val="7"/>
        <w:jc w:val="center"/>
        <w:rPr>
          <w:rFonts w:hint="eastAsia" w:hAnsi="宋体"/>
          <w:b/>
          <w:sz w:val="30"/>
          <w:szCs w:val="30"/>
        </w:rPr>
      </w:pPr>
    </w:p>
    <w:p w14:paraId="692D2A10">
      <w:pPr>
        <w:pStyle w:val="7"/>
        <w:jc w:val="center"/>
        <w:rPr>
          <w:rFonts w:hint="eastAsia" w:hAnsi="宋体"/>
          <w:b/>
          <w:sz w:val="30"/>
          <w:szCs w:val="30"/>
        </w:rPr>
      </w:pPr>
    </w:p>
    <w:p w14:paraId="12C670A7">
      <w:pPr>
        <w:pStyle w:val="7"/>
        <w:jc w:val="center"/>
        <w:rPr>
          <w:rFonts w:hAnsi="宋体"/>
          <w:b/>
          <w:sz w:val="30"/>
          <w:szCs w:val="30"/>
        </w:rPr>
      </w:pPr>
      <w:r>
        <w:rPr>
          <w:rFonts w:hint="eastAsia" w:hAnsi="宋体"/>
          <w:b/>
          <w:sz w:val="30"/>
          <w:szCs w:val="30"/>
        </w:rPr>
        <w:t>信用声明函（格式）</w:t>
      </w:r>
    </w:p>
    <w:p w14:paraId="7B78CBBE">
      <w:pPr>
        <w:spacing w:line="360" w:lineRule="auto"/>
        <w:rPr>
          <w:rFonts w:ascii="宋体" w:hAnsi="宋体"/>
          <w:sz w:val="24"/>
        </w:rPr>
      </w:pPr>
      <w:r>
        <w:rPr>
          <w:rFonts w:hint="eastAsia" w:ascii="宋体" w:hAnsi="宋体"/>
          <w:u w:val="single"/>
          <w:lang w:eastAsia="zh-CN"/>
        </w:rPr>
        <w:t>广西开放大学</w:t>
      </w:r>
      <w:r>
        <w:rPr>
          <w:rFonts w:hint="eastAsia" w:ascii="宋体" w:hAnsi="宋体"/>
        </w:rPr>
        <w:t>：</w:t>
      </w:r>
    </w:p>
    <w:p w14:paraId="2D8CE9FB">
      <w:pPr>
        <w:tabs>
          <w:tab w:val="left" w:pos="7200"/>
        </w:tabs>
        <w:spacing w:line="360" w:lineRule="auto"/>
        <w:ind w:firstLine="480" w:firstLineChars="200"/>
        <w:rPr>
          <w:rFonts w:hint="eastAsia" w:ascii="宋体" w:hAnsi="宋体"/>
          <w:sz w:val="24"/>
        </w:rPr>
      </w:pPr>
      <w:r>
        <w:rPr>
          <w:rFonts w:hint="eastAsia" w:ascii="宋体" w:hAnsi="宋体"/>
          <w:sz w:val="24"/>
        </w:rPr>
        <w:t>我方愿意参加贵方组织的</w:t>
      </w:r>
      <w:r>
        <w:rPr>
          <w:rFonts w:ascii="宋体" w:hAnsi="宋体"/>
          <w:sz w:val="24"/>
        </w:rPr>
        <w:t>_</w:t>
      </w:r>
      <w:r>
        <w:rPr>
          <w:rFonts w:ascii="宋体" w:hAnsi="宋体"/>
          <w:sz w:val="24"/>
          <w:u w:val="single"/>
        </w:rPr>
        <w:t xml:space="preserve">     (</w:t>
      </w:r>
      <w:r>
        <w:rPr>
          <w:rFonts w:hint="eastAsia" w:ascii="宋体" w:hAnsi="宋体"/>
          <w:sz w:val="24"/>
          <w:u w:val="single"/>
        </w:rPr>
        <w:t>项目名称</w:t>
      </w:r>
      <w:r>
        <w:rPr>
          <w:rFonts w:ascii="宋体" w:hAnsi="宋体"/>
          <w:sz w:val="24"/>
          <w:u w:val="single"/>
        </w:rPr>
        <w:t>)     _     _</w:t>
      </w:r>
      <w:r>
        <w:rPr>
          <w:rFonts w:ascii="宋体" w:hAnsi="宋体"/>
          <w:sz w:val="24"/>
        </w:rPr>
        <w:t>_</w:t>
      </w:r>
      <w:r>
        <w:rPr>
          <w:rFonts w:hint="eastAsia" w:ascii="宋体" w:hAnsi="宋体"/>
          <w:sz w:val="24"/>
        </w:rPr>
        <w:t>（项目编号：</w:t>
      </w:r>
      <w:r>
        <w:rPr>
          <w:rFonts w:ascii="宋体" w:hAnsi="宋体"/>
          <w:sz w:val="24"/>
          <w:u w:val="single"/>
        </w:rPr>
        <w:t xml:space="preserve">       </w:t>
      </w:r>
      <w:r>
        <w:rPr>
          <w:rFonts w:hint="eastAsia" w:ascii="宋体" w:hAnsi="宋体"/>
          <w:sz w:val="24"/>
        </w:rPr>
        <w:t>）项目的竞</w:t>
      </w:r>
      <w:r>
        <w:rPr>
          <w:rFonts w:hint="eastAsia" w:ascii="宋体" w:hAnsi="宋体"/>
          <w:sz w:val="24"/>
          <w:lang w:eastAsia="zh-CN"/>
        </w:rPr>
        <w:t>标</w:t>
      </w:r>
      <w:r>
        <w:rPr>
          <w:rFonts w:hint="eastAsia" w:ascii="宋体" w:hAnsi="宋体"/>
          <w:sz w:val="24"/>
        </w:rPr>
        <w:t>，为便于贵方公正、择优地确定成交供应商及其竞标货物和服务，我方就本次竞标有关事项郑重声明如下：</w:t>
      </w:r>
    </w:p>
    <w:p w14:paraId="66A59FEB">
      <w:pPr>
        <w:tabs>
          <w:tab w:val="left" w:pos="7200"/>
        </w:tabs>
        <w:spacing w:line="360" w:lineRule="auto"/>
        <w:ind w:firstLine="480" w:firstLineChars="200"/>
        <w:rPr>
          <w:rFonts w:hint="eastAsia" w:ascii="宋体" w:hAnsi="宋体"/>
          <w:sz w:val="24"/>
        </w:rPr>
      </w:pPr>
      <w:r>
        <w:rPr>
          <w:rFonts w:ascii="宋体" w:hAnsi="宋体"/>
          <w:sz w:val="24"/>
        </w:rPr>
        <w:t>1</w:t>
      </w:r>
      <w:r>
        <w:rPr>
          <w:rFonts w:hint="eastAsia" w:ascii="宋体" w:hAnsi="宋体"/>
          <w:sz w:val="24"/>
        </w:rPr>
        <w:t>、经查询，在“信用中国”和“中国政府采购网”网站我方未被列入失信被执行人、重大税收违法案件当事人名单、政府采购严重违法失信行为记录名单。</w:t>
      </w:r>
    </w:p>
    <w:p w14:paraId="1A2D63B1">
      <w:pPr>
        <w:tabs>
          <w:tab w:val="left" w:pos="7200"/>
        </w:tabs>
        <w:spacing w:line="360" w:lineRule="auto"/>
        <w:ind w:firstLine="480" w:firstLineChars="200"/>
        <w:rPr>
          <w:rFonts w:ascii="宋体" w:hAnsi="宋体"/>
          <w:sz w:val="24"/>
          <w:u w:val="single"/>
        </w:rPr>
      </w:pPr>
      <w:r>
        <w:rPr>
          <w:rFonts w:hint="eastAsia" w:ascii="宋体" w:hAnsi="宋体"/>
          <w:sz w:val="24"/>
        </w:rPr>
        <w:t>2、我公司参加采购活动前3年内在经营活动中没有重大违法记录。</w:t>
      </w:r>
    </w:p>
    <w:p w14:paraId="1D49CE17">
      <w:pPr>
        <w:tabs>
          <w:tab w:val="left" w:pos="7200"/>
        </w:tabs>
        <w:spacing w:line="360" w:lineRule="auto"/>
        <w:ind w:firstLine="480" w:firstLineChars="200"/>
        <w:rPr>
          <w:rFonts w:ascii="宋体" w:hAnsi="宋体"/>
          <w:sz w:val="24"/>
        </w:rPr>
      </w:pPr>
      <w:r>
        <w:rPr>
          <w:rFonts w:hint="eastAsia" w:ascii="宋体" w:hAnsi="宋体"/>
          <w:sz w:val="24"/>
        </w:rPr>
        <w:t>3、以上事项如有虚假或隐瞒，我方愿意承担一切后果，并不再寻求任何旨在减轻或免除法律责任的辩解。</w:t>
      </w:r>
    </w:p>
    <w:p w14:paraId="324D818B">
      <w:pPr>
        <w:spacing w:line="440" w:lineRule="exact"/>
        <w:ind w:firstLine="480" w:firstLineChars="200"/>
        <w:jc w:val="left"/>
        <w:rPr>
          <w:rFonts w:ascii="宋体" w:hAnsi="宋体"/>
          <w:sz w:val="24"/>
        </w:rPr>
      </w:pPr>
    </w:p>
    <w:p w14:paraId="089A95AD">
      <w:pPr>
        <w:spacing w:line="440" w:lineRule="exact"/>
        <w:ind w:firstLine="480" w:firstLineChars="200"/>
        <w:jc w:val="left"/>
        <w:rPr>
          <w:rFonts w:ascii="宋体" w:hAnsi="宋体"/>
          <w:sz w:val="24"/>
        </w:rPr>
      </w:pPr>
    </w:p>
    <w:p w14:paraId="42D5DD7D">
      <w:pPr>
        <w:tabs>
          <w:tab w:val="left" w:pos="7200"/>
        </w:tabs>
        <w:spacing w:line="360" w:lineRule="auto"/>
        <w:ind w:firstLine="959" w:firstLineChars="398"/>
        <w:rPr>
          <w:rFonts w:ascii="宋体" w:hAnsi="宋体"/>
          <w:sz w:val="24"/>
          <w:u w:val="single"/>
        </w:rPr>
      </w:pPr>
      <w:r>
        <w:rPr>
          <w:rFonts w:ascii="宋体" w:hAnsi="宋体"/>
          <w:b/>
          <w:sz w:val="24"/>
        </w:rPr>
        <w:t xml:space="preserve">                             </w:t>
      </w:r>
      <w:r>
        <w:rPr>
          <w:rFonts w:ascii="宋体" w:hAnsi="宋体"/>
          <w:sz w:val="24"/>
        </w:rPr>
        <w:t xml:space="preserve">  </w:t>
      </w:r>
      <w:r>
        <w:rPr>
          <w:rFonts w:hint="eastAsia" w:ascii="宋体" w:hAnsi="宋体"/>
          <w:sz w:val="24"/>
        </w:rPr>
        <w:t>法定代表人或委托代理人签字：</w:t>
      </w:r>
      <w:r>
        <w:rPr>
          <w:rFonts w:ascii="宋体" w:hAnsi="宋体"/>
          <w:sz w:val="24"/>
          <w:u w:val="single"/>
        </w:rPr>
        <w:t xml:space="preserve">             </w:t>
      </w:r>
    </w:p>
    <w:p w14:paraId="4C7635A5">
      <w:pPr>
        <w:tabs>
          <w:tab w:val="left" w:pos="7200"/>
        </w:tabs>
        <w:spacing w:line="360" w:lineRule="auto"/>
        <w:ind w:firstLine="4668" w:firstLineChars="1945"/>
        <w:rPr>
          <w:rFonts w:ascii="宋体" w:hAnsi="宋体"/>
          <w:sz w:val="24"/>
        </w:rPr>
      </w:pPr>
      <w:r>
        <w:rPr>
          <w:rFonts w:hint="eastAsia" w:ascii="宋体" w:hAnsi="宋体"/>
          <w:sz w:val="24"/>
        </w:rPr>
        <w:t>竞标人（盖章）：</w:t>
      </w:r>
      <w:r>
        <w:rPr>
          <w:rFonts w:ascii="宋体" w:hAnsi="宋体"/>
          <w:sz w:val="24"/>
          <w:u w:val="single"/>
        </w:rPr>
        <w:t xml:space="preserve">                         </w:t>
      </w:r>
      <w:r>
        <w:rPr>
          <w:rFonts w:ascii="宋体" w:hAnsi="宋体"/>
          <w:sz w:val="24"/>
        </w:rPr>
        <w:t xml:space="preserve">           </w:t>
      </w:r>
    </w:p>
    <w:p w14:paraId="2FED1E7A">
      <w:pPr>
        <w:pStyle w:val="6"/>
        <w:rPr>
          <w:rFonts w:hint="eastAsia" w:ascii="宋体" w:hAnsi="宋体"/>
          <w:sz w:val="24"/>
        </w:rPr>
      </w:pP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14:paraId="4DEF2EC4">
      <w:pPr>
        <w:pStyle w:val="6"/>
        <w:rPr>
          <w:rFonts w:ascii="宋体" w:hAnsi="宋体"/>
          <w:szCs w:val="24"/>
        </w:rPr>
      </w:pPr>
    </w:p>
    <w:p w14:paraId="35222F64">
      <w:pPr>
        <w:shd w:val="clear" w:color="auto" w:fill="FFFFFF"/>
        <w:spacing w:after="240" w:line="420" w:lineRule="atLeast"/>
        <w:ind w:firstLine="360" w:firstLineChars="150"/>
        <w:rPr>
          <w:rFonts w:ascii="宋体" w:hAnsi="宋体" w:cs="宋体"/>
          <w:color w:val="auto"/>
          <w:kern w:val="0"/>
          <w:sz w:val="24"/>
          <w:szCs w:val="24"/>
        </w:rPr>
      </w:pPr>
      <w:r>
        <w:rPr>
          <w:rFonts w:hint="eastAsia" w:ascii="宋体" w:hAnsi="宋体"/>
          <w:color w:val="auto"/>
          <w:sz w:val="24"/>
          <w:szCs w:val="24"/>
          <w:lang w:eastAsia="zh-CN"/>
        </w:rPr>
        <w:t>说明：</w:t>
      </w:r>
      <w:r>
        <w:rPr>
          <w:rFonts w:hint="eastAsia" w:ascii="宋体" w:hAnsi="宋体"/>
          <w:color w:val="auto"/>
          <w:sz w:val="24"/>
          <w:szCs w:val="24"/>
        </w:rPr>
        <w:t>由</w:t>
      </w:r>
      <w:r>
        <w:rPr>
          <w:rFonts w:hint="eastAsia" w:ascii="宋体" w:hAnsi="宋体"/>
          <w:b/>
          <w:color w:val="auto"/>
          <w:sz w:val="24"/>
          <w:szCs w:val="24"/>
        </w:rPr>
        <w:t>采购人</w:t>
      </w:r>
      <w:r>
        <w:rPr>
          <w:rFonts w:hint="eastAsia" w:ascii="宋体" w:hAnsi="宋体"/>
          <w:color w:val="auto"/>
          <w:sz w:val="24"/>
          <w:szCs w:val="24"/>
        </w:rPr>
        <w:t>在竞标截止时间后，通过“信用中国”网站(www.creditchina.gov.cn)、中国政府采购网(</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olor w:val="auto"/>
          <w:sz w:val="24"/>
          <w:szCs w:val="24"/>
        </w:rPr>
        <w:t>www.ccgp.gov.cn</w:t>
      </w:r>
      <w:r>
        <w:rPr>
          <w:rFonts w:hint="eastAsia" w:ascii="宋体" w:hAnsi="宋体"/>
          <w:color w:val="auto"/>
          <w:sz w:val="24"/>
          <w:szCs w:val="24"/>
        </w:rPr>
        <w:fldChar w:fldCharType="end"/>
      </w:r>
      <w:r>
        <w:rPr>
          <w:rFonts w:hint="eastAsia" w:ascii="宋体" w:hAnsi="宋体"/>
          <w:color w:val="auto"/>
          <w:sz w:val="24"/>
          <w:szCs w:val="24"/>
        </w:rPr>
        <w:t>)网站对磋商供应商进行信用查询，对在“信用中国”网站(www.creditchina.gov.cn)、中国政府采购网(www.ccgp.gov.cn)被列入失信被执行人、重大税收违法失信主体名单、政府采购严重违法失信行为记录名单及其他不符合《中华人民共和国政府采购法》第二十二条规定条件的供应商，拒绝参与本次采购活动。</w:t>
      </w:r>
    </w:p>
    <w:p w14:paraId="69514D25">
      <w:pPr>
        <w:autoSpaceDE w:val="0"/>
        <w:autoSpaceDN w:val="0"/>
        <w:snapToGrid w:val="0"/>
        <w:spacing w:line="360" w:lineRule="auto"/>
        <w:textAlignment w:val="bottom"/>
        <w:rPr>
          <w:rFonts w:ascii="宋体" w:hAnsi="宋体"/>
          <w:b/>
          <w:color w:val="auto"/>
          <w:szCs w:val="24"/>
        </w:rPr>
      </w:pPr>
    </w:p>
    <w:p w14:paraId="7E1817D4">
      <w:pPr>
        <w:autoSpaceDE w:val="0"/>
        <w:autoSpaceDN w:val="0"/>
        <w:snapToGrid w:val="0"/>
        <w:spacing w:line="360" w:lineRule="auto"/>
        <w:textAlignment w:val="bottom"/>
        <w:rPr>
          <w:rFonts w:ascii="宋体" w:hAnsi="宋体"/>
          <w:b/>
          <w:szCs w:val="24"/>
        </w:rPr>
      </w:pPr>
    </w:p>
    <w:p w14:paraId="20C6F24B">
      <w:pPr>
        <w:autoSpaceDE w:val="0"/>
        <w:autoSpaceDN w:val="0"/>
        <w:snapToGrid w:val="0"/>
        <w:spacing w:line="360" w:lineRule="auto"/>
        <w:textAlignment w:val="bottom"/>
        <w:rPr>
          <w:rFonts w:ascii="宋体" w:hAnsi="宋体"/>
          <w:b/>
          <w:szCs w:val="24"/>
        </w:rPr>
      </w:pPr>
    </w:p>
    <w:p w14:paraId="311EC619">
      <w:pPr>
        <w:autoSpaceDE w:val="0"/>
        <w:autoSpaceDN w:val="0"/>
        <w:snapToGrid w:val="0"/>
        <w:spacing w:line="360" w:lineRule="auto"/>
        <w:textAlignment w:val="bottom"/>
        <w:rPr>
          <w:rFonts w:ascii="宋体" w:hAnsi="宋体"/>
          <w:b/>
          <w:szCs w:val="24"/>
        </w:rPr>
      </w:pPr>
    </w:p>
    <w:p w14:paraId="64867B9D">
      <w:pPr>
        <w:autoSpaceDE w:val="0"/>
        <w:autoSpaceDN w:val="0"/>
        <w:snapToGrid w:val="0"/>
        <w:spacing w:line="360" w:lineRule="auto"/>
        <w:textAlignment w:val="bottom"/>
        <w:rPr>
          <w:rFonts w:ascii="宋体" w:hAnsi="宋体"/>
          <w:b/>
          <w:szCs w:val="24"/>
        </w:rPr>
      </w:pPr>
    </w:p>
    <w:p w14:paraId="10421DB4">
      <w:pPr>
        <w:autoSpaceDE w:val="0"/>
        <w:autoSpaceDN w:val="0"/>
        <w:snapToGrid w:val="0"/>
        <w:spacing w:line="360" w:lineRule="auto"/>
        <w:textAlignment w:val="bottom"/>
        <w:rPr>
          <w:rFonts w:ascii="宋体" w:hAnsi="宋体"/>
          <w:b/>
          <w:szCs w:val="24"/>
        </w:rPr>
      </w:pPr>
    </w:p>
    <w:p w14:paraId="19288540">
      <w:pPr>
        <w:autoSpaceDE w:val="0"/>
        <w:autoSpaceDN w:val="0"/>
        <w:snapToGrid w:val="0"/>
        <w:spacing w:line="360" w:lineRule="auto"/>
        <w:textAlignment w:val="bottom"/>
        <w:rPr>
          <w:rFonts w:ascii="宋体" w:hAnsi="宋体"/>
          <w:b/>
          <w:szCs w:val="24"/>
        </w:rPr>
      </w:pPr>
    </w:p>
    <w:p w14:paraId="0453C47D">
      <w:pPr>
        <w:autoSpaceDE w:val="0"/>
        <w:autoSpaceDN w:val="0"/>
        <w:snapToGrid w:val="0"/>
        <w:spacing w:line="360" w:lineRule="auto"/>
        <w:textAlignment w:val="bottom"/>
        <w:rPr>
          <w:rFonts w:ascii="宋体" w:hAnsi="宋体"/>
          <w:b/>
          <w:szCs w:val="24"/>
        </w:rPr>
      </w:pPr>
    </w:p>
    <w:p w14:paraId="5B6A479E">
      <w:pPr>
        <w:autoSpaceDE w:val="0"/>
        <w:autoSpaceDN w:val="0"/>
        <w:snapToGrid w:val="0"/>
        <w:spacing w:line="360" w:lineRule="auto"/>
        <w:textAlignment w:val="bottom"/>
        <w:rPr>
          <w:rFonts w:ascii="宋体" w:hAnsi="宋体"/>
          <w:b/>
          <w:szCs w:val="24"/>
        </w:rPr>
      </w:pPr>
    </w:p>
    <w:p w14:paraId="2000DF85">
      <w:pPr>
        <w:autoSpaceDE w:val="0"/>
        <w:autoSpaceDN w:val="0"/>
        <w:snapToGrid w:val="0"/>
        <w:spacing w:line="360" w:lineRule="auto"/>
        <w:textAlignment w:val="bottom"/>
        <w:rPr>
          <w:rFonts w:ascii="宋体" w:hAnsi="宋体"/>
          <w:b/>
          <w:szCs w:val="24"/>
        </w:rPr>
      </w:pPr>
    </w:p>
    <w:p w14:paraId="3C2EC31E">
      <w:pPr>
        <w:autoSpaceDE w:val="0"/>
        <w:autoSpaceDN w:val="0"/>
        <w:snapToGrid w:val="0"/>
        <w:spacing w:line="360" w:lineRule="auto"/>
        <w:textAlignment w:val="bottom"/>
        <w:rPr>
          <w:rFonts w:ascii="宋体" w:hAnsi="宋体"/>
          <w:b/>
          <w:szCs w:val="24"/>
        </w:rPr>
      </w:pPr>
      <w:r>
        <w:rPr>
          <w:rFonts w:hint="eastAsia" w:ascii="宋体" w:hAnsi="宋体"/>
          <w:b/>
          <w:szCs w:val="24"/>
        </w:rPr>
        <w:t>（二）商务技术类文件</w:t>
      </w:r>
    </w:p>
    <w:p w14:paraId="736E0A5A">
      <w:pPr>
        <w:spacing w:line="300" w:lineRule="auto"/>
        <w:jc w:val="center"/>
        <w:rPr>
          <w:rFonts w:ascii="宋体" w:hAnsi="宋体"/>
          <w:b/>
          <w:sz w:val="28"/>
          <w:szCs w:val="28"/>
        </w:rPr>
      </w:pPr>
      <w:r>
        <w:rPr>
          <w:rFonts w:hint="eastAsia" w:ascii="宋体" w:hAnsi="宋体"/>
          <w:b/>
          <w:sz w:val="28"/>
          <w:szCs w:val="28"/>
          <w:lang w:eastAsia="zh-CN"/>
        </w:rPr>
        <w:t>▲</w:t>
      </w:r>
      <w:r>
        <w:rPr>
          <w:rFonts w:hint="eastAsia" w:ascii="宋体" w:hAnsi="宋体"/>
          <w:b/>
          <w:sz w:val="28"/>
          <w:szCs w:val="28"/>
        </w:rPr>
        <w:t>1、技术响应表</w:t>
      </w:r>
    </w:p>
    <w:p w14:paraId="3E48F9C0">
      <w:pPr>
        <w:spacing w:line="300" w:lineRule="auto"/>
        <w:rPr>
          <w:rFonts w:ascii="宋体" w:hAnsi="宋体"/>
          <w:sz w:val="28"/>
          <w:szCs w:val="28"/>
        </w:rPr>
      </w:pPr>
    </w:p>
    <w:p w14:paraId="62351254">
      <w:pPr>
        <w:spacing w:line="300" w:lineRule="auto"/>
        <w:rPr>
          <w:rFonts w:ascii="宋体" w:hAnsi="宋体"/>
          <w:u w:val="single"/>
        </w:rPr>
      </w:pPr>
      <w:r>
        <w:rPr>
          <w:rFonts w:hint="eastAsia" w:ascii="宋体" w:hAnsi="宋体"/>
        </w:rPr>
        <w:t>采购项目编号</w:t>
      </w:r>
      <w:r>
        <w:rPr>
          <w:rFonts w:hint="eastAsia" w:ascii="宋体" w:hAnsi="宋体"/>
          <w:lang w:eastAsia="zh-CN"/>
        </w:rPr>
        <w:t>（</w:t>
      </w:r>
      <w:r>
        <w:rPr>
          <w:rFonts w:hint="eastAsia" w:ascii="宋体" w:hAnsi="宋体"/>
          <w:lang w:val="en-US" w:eastAsia="zh-CN"/>
        </w:rPr>
        <w:t>有就填</w:t>
      </w:r>
      <w:r>
        <w:rPr>
          <w:rFonts w:hint="eastAsia" w:ascii="宋体" w:hAnsi="宋体"/>
          <w:lang w:eastAsia="zh-CN"/>
        </w:rPr>
        <w:t>）</w:t>
      </w:r>
      <w:r>
        <w:rPr>
          <w:rFonts w:hint="eastAsia" w:ascii="宋体" w:hAnsi="宋体"/>
        </w:rPr>
        <w:t>:</w:t>
      </w:r>
      <w:r>
        <w:rPr>
          <w:rFonts w:hint="eastAsia" w:ascii="宋体" w:hAnsi="宋体"/>
          <w:u w:val="single"/>
        </w:rPr>
        <w:t xml:space="preserve">                 </w:t>
      </w:r>
    </w:p>
    <w:p w14:paraId="2BDBF5FA">
      <w:pPr>
        <w:spacing w:line="300" w:lineRule="auto"/>
        <w:rPr>
          <w:rFonts w:ascii="宋体" w:hAnsi="宋体"/>
        </w:rPr>
      </w:pPr>
      <w:r>
        <w:rPr>
          <w:rFonts w:hint="eastAsia" w:ascii="宋体" w:hAnsi="宋体"/>
        </w:rPr>
        <w:t>采购项目名称:</w:t>
      </w:r>
      <w:r>
        <w:rPr>
          <w:rFonts w:hint="eastAsia" w:ascii="宋体" w:hAnsi="宋体"/>
          <w:u w:val="single"/>
        </w:rPr>
        <w:t xml:space="preserve">                 </w:t>
      </w:r>
    </w:p>
    <w:p w14:paraId="6E674178">
      <w:pPr>
        <w:spacing w:line="300" w:lineRule="auto"/>
        <w:rPr>
          <w:rFonts w:ascii="宋体" w:hAnsi="宋体"/>
        </w:rPr>
      </w:pPr>
    </w:p>
    <w:tbl>
      <w:tblPr>
        <w:tblStyle w:val="13"/>
        <w:tblW w:w="9036"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6"/>
        <w:gridCol w:w="947"/>
        <w:gridCol w:w="1351"/>
        <w:gridCol w:w="1967"/>
        <w:gridCol w:w="1725"/>
        <w:gridCol w:w="1185"/>
        <w:gridCol w:w="1185"/>
      </w:tblGrid>
      <w:tr w14:paraId="34333B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9" w:hRule="atLeast"/>
        </w:trPr>
        <w:tc>
          <w:tcPr>
            <w:tcW w:w="676" w:type="dxa"/>
            <w:vAlign w:val="center"/>
          </w:tcPr>
          <w:p w14:paraId="1C819D43">
            <w:pPr>
              <w:adjustRightInd w:val="0"/>
              <w:snapToGrid w:val="0"/>
              <w:spacing w:line="300" w:lineRule="auto"/>
              <w:jc w:val="center"/>
              <w:outlineLvl w:val="0"/>
              <w:rPr>
                <w:rFonts w:ascii="宋体" w:hAnsi="宋体"/>
              </w:rPr>
            </w:pPr>
            <w:r>
              <w:rPr>
                <w:rFonts w:hint="eastAsia" w:ascii="宋体" w:hAnsi="宋体"/>
              </w:rPr>
              <w:t>序号</w:t>
            </w:r>
          </w:p>
        </w:tc>
        <w:tc>
          <w:tcPr>
            <w:tcW w:w="947" w:type="dxa"/>
            <w:vAlign w:val="center"/>
          </w:tcPr>
          <w:p w14:paraId="0B3B8A31">
            <w:pPr>
              <w:adjustRightInd w:val="0"/>
              <w:snapToGrid w:val="0"/>
              <w:spacing w:line="300" w:lineRule="auto"/>
              <w:jc w:val="center"/>
              <w:outlineLvl w:val="0"/>
              <w:rPr>
                <w:rFonts w:hint="default" w:ascii="宋体" w:hAnsi="宋体" w:eastAsia="宋体"/>
                <w:lang w:val="en-US" w:eastAsia="zh-CN"/>
              </w:rPr>
            </w:pPr>
            <w:r>
              <w:rPr>
                <w:rFonts w:hint="eastAsia" w:ascii="宋体" w:hAnsi="宋体"/>
                <w:lang w:val="en-US" w:eastAsia="zh-CN"/>
              </w:rPr>
              <w:t>项目名称</w:t>
            </w:r>
          </w:p>
        </w:tc>
        <w:tc>
          <w:tcPr>
            <w:tcW w:w="1351" w:type="dxa"/>
            <w:vAlign w:val="center"/>
          </w:tcPr>
          <w:p w14:paraId="53B64DD6">
            <w:pPr>
              <w:adjustRightInd w:val="0"/>
              <w:snapToGrid w:val="0"/>
              <w:spacing w:line="300" w:lineRule="auto"/>
              <w:jc w:val="center"/>
              <w:outlineLvl w:val="0"/>
              <w:rPr>
                <w:rFonts w:ascii="宋体" w:hAnsi="宋体"/>
              </w:rPr>
            </w:pPr>
            <w:r>
              <w:rPr>
                <w:rFonts w:hint="eastAsia" w:ascii="宋体" w:hAnsi="宋体"/>
              </w:rPr>
              <w:t>采购文件要求</w:t>
            </w:r>
          </w:p>
        </w:tc>
        <w:tc>
          <w:tcPr>
            <w:tcW w:w="1967" w:type="dxa"/>
            <w:vAlign w:val="center"/>
          </w:tcPr>
          <w:p w14:paraId="2A1DD128">
            <w:pPr>
              <w:adjustRightInd w:val="0"/>
              <w:snapToGrid w:val="0"/>
              <w:spacing w:line="300" w:lineRule="auto"/>
              <w:jc w:val="center"/>
              <w:outlineLvl w:val="0"/>
              <w:rPr>
                <w:rFonts w:ascii="宋体" w:hAnsi="宋体"/>
              </w:rPr>
            </w:pPr>
            <w:r>
              <w:rPr>
                <w:rFonts w:hint="eastAsia" w:ascii="宋体" w:hAnsi="宋体"/>
              </w:rPr>
              <w:t>响应文件具体响应</w:t>
            </w:r>
          </w:p>
        </w:tc>
        <w:tc>
          <w:tcPr>
            <w:tcW w:w="1725" w:type="dxa"/>
            <w:vAlign w:val="center"/>
          </w:tcPr>
          <w:p w14:paraId="67BBE35E">
            <w:pPr>
              <w:adjustRightInd w:val="0"/>
              <w:snapToGrid w:val="0"/>
              <w:spacing w:line="300" w:lineRule="auto"/>
              <w:jc w:val="center"/>
              <w:outlineLvl w:val="0"/>
              <w:rPr>
                <w:rFonts w:ascii="宋体" w:hAnsi="宋体"/>
              </w:rPr>
            </w:pPr>
            <w:r>
              <w:rPr>
                <w:rFonts w:hint="eastAsia" w:ascii="宋体" w:hAnsi="宋体"/>
              </w:rPr>
              <w:t>响应/偏离</w:t>
            </w:r>
          </w:p>
        </w:tc>
        <w:tc>
          <w:tcPr>
            <w:tcW w:w="1185" w:type="dxa"/>
            <w:vAlign w:val="center"/>
          </w:tcPr>
          <w:p w14:paraId="79D6BA84">
            <w:pPr>
              <w:adjustRightInd w:val="0"/>
              <w:snapToGrid w:val="0"/>
              <w:spacing w:line="300" w:lineRule="auto"/>
              <w:jc w:val="center"/>
              <w:outlineLvl w:val="0"/>
              <w:rPr>
                <w:rFonts w:ascii="宋体" w:hAnsi="宋体"/>
              </w:rPr>
            </w:pPr>
            <w:r>
              <w:rPr>
                <w:rFonts w:hint="eastAsia" w:ascii="宋体" w:hAnsi="宋体"/>
              </w:rPr>
              <w:t>说明</w:t>
            </w:r>
          </w:p>
        </w:tc>
        <w:tc>
          <w:tcPr>
            <w:tcW w:w="1185" w:type="dxa"/>
            <w:vAlign w:val="center"/>
          </w:tcPr>
          <w:p w14:paraId="1A55147A">
            <w:pPr>
              <w:adjustRightInd w:val="0"/>
              <w:snapToGrid w:val="0"/>
              <w:spacing w:line="300" w:lineRule="auto"/>
              <w:jc w:val="center"/>
              <w:outlineLvl w:val="0"/>
              <w:rPr>
                <w:rFonts w:hint="eastAsia" w:ascii="宋体" w:hAnsi="宋体" w:eastAsia="宋体"/>
                <w:lang w:val="en-US" w:eastAsia="zh-CN"/>
              </w:rPr>
            </w:pPr>
            <w:r>
              <w:rPr>
                <w:rFonts w:hint="eastAsia" w:ascii="宋体" w:hAnsi="宋体"/>
                <w:lang w:val="en-US" w:eastAsia="zh-CN"/>
              </w:rPr>
              <w:t>备注</w:t>
            </w:r>
          </w:p>
        </w:tc>
      </w:tr>
      <w:tr w14:paraId="4302BF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0" w:hRule="atLeast"/>
        </w:trPr>
        <w:tc>
          <w:tcPr>
            <w:tcW w:w="676" w:type="dxa"/>
            <w:vAlign w:val="center"/>
          </w:tcPr>
          <w:p w14:paraId="5FEF0045">
            <w:pPr>
              <w:adjustRightInd w:val="0"/>
              <w:snapToGrid w:val="0"/>
              <w:spacing w:line="300" w:lineRule="auto"/>
              <w:jc w:val="center"/>
              <w:outlineLvl w:val="0"/>
              <w:rPr>
                <w:rFonts w:ascii="宋体" w:hAnsi="宋体"/>
              </w:rPr>
            </w:pPr>
            <w:r>
              <w:rPr>
                <w:rFonts w:hint="eastAsia" w:ascii="宋体" w:hAnsi="宋体"/>
              </w:rPr>
              <w:t>1</w:t>
            </w:r>
          </w:p>
        </w:tc>
        <w:tc>
          <w:tcPr>
            <w:tcW w:w="947" w:type="dxa"/>
            <w:vAlign w:val="center"/>
          </w:tcPr>
          <w:p w14:paraId="05CB041B">
            <w:pPr>
              <w:adjustRightInd w:val="0"/>
              <w:snapToGrid w:val="0"/>
              <w:spacing w:line="300" w:lineRule="auto"/>
              <w:jc w:val="center"/>
              <w:outlineLvl w:val="0"/>
              <w:rPr>
                <w:rFonts w:ascii="宋体" w:hAnsi="宋体"/>
              </w:rPr>
            </w:pPr>
          </w:p>
        </w:tc>
        <w:tc>
          <w:tcPr>
            <w:tcW w:w="1351" w:type="dxa"/>
            <w:vAlign w:val="center"/>
          </w:tcPr>
          <w:p w14:paraId="42CF868C">
            <w:pPr>
              <w:adjustRightInd w:val="0"/>
              <w:snapToGrid w:val="0"/>
              <w:spacing w:line="300" w:lineRule="auto"/>
              <w:jc w:val="center"/>
              <w:outlineLvl w:val="0"/>
              <w:rPr>
                <w:rFonts w:ascii="宋体" w:hAnsi="宋体"/>
              </w:rPr>
            </w:pPr>
          </w:p>
        </w:tc>
        <w:tc>
          <w:tcPr>
            <w:tcW w:w="1967" w:type="dxa"/>
            <w:vAlign w:val="center"/>
          </w:tcPr>
          <w:p w14:paraId="0DA43218">
            <w:pPr>
              <w:adjustRightInd w:val="0"/>
              <w:snapToGrid w:val="0"/>
              <w:spacing w:line="300" w:lineRule="auto"/>
              <w:jc w:val="center"/>
              <w:outlineLvl w:val="0"/>
              <w:rPr>
                <w:rFonts w:ascii="宋体" w:hAnsi="宋体"/>
              </w:rPr>
            </w:pPr>
          </w:p>
        </w:tc>
        <w:tc>
          <w:tcPr>
            <w:tcW w:w="1725" w:type="dxa"/>
            <w:vAlign w:val="center"/>
          </w:tcPr>
          <w:p w14:paraId="064FAF0F">
            <w:pPr>
              <w:adjustRightInd w:val="0"/>
              <w:snapToGrid w:val="0"/>
              <w:spacing w:line="300" w:lineRule="auto"/>
              <w:jc w:val="center"/>
              <w:outlineLvl w:val="0"/>
              <w:rPr>
                <w:rFonts w:ascii="宋体" w:hAnsi="宋体"/>
              </w:rPr>
            </w:pPr>
          </w:p>
        </w:tc>
        <w:tc>
          <w:tcPr>
            <w:tcW w:w="1185" w:type="dxa"/>
            <w:vAlign w:val="center"/>
          </w:tcPr>
          <w:p w14:paraId="6373FA7B">
            <w:pPr>
              <w:adjustRightInd w:val="0"/>
              <w:snapToGrid w:val="0"/>
              <w:spacing w:line="300" w:lineRule="auto"/>
              <w:jc w:val="center"/>
              <w:outlineLvl w:val="0"/>
              <w:rPr>
                <w:rFonts w:ascii="宋体" w:hAnsi="宋体"/>
              </w:rPr>
            </w:pPr>
          </w:p>
        </w:tc>
        <w:tc>
          <w:tcPr>
            <w:tcW w:w="1185" w:type="dxa"/>
            <w:vAlign w:val="center"/>
          </w:tcPr>
          <w:p w14:paraId="3E8D87F4">
            <w:pPr>
              <w:adjustRightInd w:val="0"/>
              <w:snapToGrid w:val="0"/>
              <w:spacing w:line="300" w:lineRule="auto"/>
              <w:jc w:val="center"/>
              <w:outlineLvl w:val="0"/>
              <w:rPr>
                <w:rFonts w:hint="default" w:ascii="宋体" w:hAnsi="宋体" w:eastAsia="宋体"/>
                <w:lang w:val="en-US" w:eastAsia="zh-CN"/>
              </w:rPr>
            </w:pPr>
            <w:r>
              <w:rPr>
                <w:rFonts w:hint="eastAsia" w:ascii="宋体" w:hAnsi="宋体"/>
                <w:lang w:val="en-US" w:eastAsia="zh-CN"/>
              </w:rPr>
              <w:t>备注设备要求检测报告页数</w:t>
            </w:r>
          </w:p>
        </w:tc>
      </w:tr>
      <w:tr w14:paraId="71656E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93" w:hRule="atLeast"/>
        </w:trPr>
        <w:tc>
          <w:tcPr>
            <w:tcW w:w="676" w:type="dxa"/>
            <w:vAlign w:val="center"/>
          </w:tcPr>
          <w:p w14:paraId="57FFA486">
            <w:pPr>
              <w:adjustRightInd w:val="0"/>
              <w:snapToGrid w:val="0"/>
              <w:spacing w:line="300" w:lineRule="auto"/>
              <w:jc w:val="center"/>
              <w:outlineLvl w:val="0"/>
              <w:rPr>
                <w:rFonts w:ascii="宋体" w:hAnsi="宋体"/>
              </w:rPr>
            </w:pPr>
            <w:r>
              <w:rPr>
                <w:rFonts w:hint="eastAsia" w:ascii="宋体" w:hAnsi="宋体"/>
              </w:rPr>
              <w:t>2</w:t>
            </w:r>
          </w:p>
        </w:tc>
        <w:tc>
          <w:tcPr>
            <w:tcW w:w="947" w:type="dxa"/>
            <w:vAlign w:val="center"/>
          </w:tcPr>
          <w:p w14:paraId="59D10B3E">
            <w:pPr>
              <w:adjustRightInd w:val="0"/>
              <w:snapToGrid w:val="0"/>
              <w:spacing w:line="300" w:lineRule="auto"/>
              <w:jc w:val="center"/>
              <w:outlineLvl w:val="0"/>
              <w:rPr>
                <w:rFonts w:ascii="宋体" w:hAnsi="宋体"/>
              </w:rPr>
            </w:pPr>
          </w:p>
        </w:tc>
        <w:tc>
          <w:tcPr>
            <w:tcW w:w="1351" w:type="dxa"/>
            <w:vAlign w:val="center"/>
          </w:tcPr>
          <w:p w14:paraId="74D5D419">
            <w:pPr>
              <w:adjustRightInd w:val="0"/>
              <w:snapToGrid w:val="0"/>
              <w:spacing w:line="300" w:lineRule="auto"/>
              <w:jc w:val="center"/>
              <w:outlineLvl w:val="0"/>
              <w:rPr>
                <w:rFonts w:ascii="宋体" w:hAnsi="宋体"/>
              </w:rPr>
            </w:pPr>
          </w:p>
        </w:tc>
        <w:tc>
          <w:tcPr>
            <w:tcW w:w="1967" w:type="dxa"/>
            <w:vAlign w:val="center"/>
          </w:tcPr>
          <w:p w14:paraId="6FDB7D04">
            <w:pPr>
              <w:adjustRightInd w:val="0"/>
              <w:snapToGrid w:val="0"/>
              <w:spacing w:line="300" w:lineRule="auto"/>
              <w:jc w:val="center"/>
              <w:outlineLvl w:val="0"/>
              <w:rPr>
                <w:rFonts w:ascii="宋体" w:hAnsi="宋体"/>
              </w:rPr>
            </w:pPr>
          </w:p>
        </w:tc>
        <w:tc>
          <w:tcPr>
            <w:tcW w:w="1725" w:type="dxa"/>
            <w:vAlign w:val="center"/>
          </w:tcPr>
          <w:p w14:paraId="5F8D2F2A">
            <w:pPr>
              <w:adjustRightInd w:val="0"/>
              <w:snapToGrid w:val="0"/>
              <w:spacing w:line="300" w:lineRule="auto"/>
              <w:jc w:val="center"/>
              <w:outlineLvl w:val="0"/>
              <w:rPr>
                <w:rFonts w:ascii="宋体" w:hAnsi="宋体"/>
              </w:rPr>
            </w:pPr>
          </w:p>
        </w:tc>
        <w:tc>
          <w:tcPr>
            <w:tcW w:w="1185" w:type="dxa"/>
            <w:vAlign w:val="center"/>
          </w:tcPr>
          <w:p w14:paraId="2A07E530">
            <w:pPr>
              <w:adjustRightInd w:val="0"/>
              <w:snapToGrid w:val="0"/>
              <w:spacing w:line="300" w:lineRule="auto"/>
              <w:jc w:val="center"/>
              <w:outlineLvl w:val="0"/>
              <w:rPr>
                <w:rFonts w:ascii="宋体" w:hAnsi="宋体"/>
              </w:rPr>
            </w:pPr>
          </w:p>
        </w:tc>
        <w:tc>
          <w:tcPr>
            <w:tcW w:w="1185" w:type="dxa"/>
            <w:vAlign w:val="center"/>
          </w:tcPr>
          <w:p w14:paraId="6C4288DE">
            <w:pPr>
              <w:adjustRightInd w:val="0"/>
              <w:snapToGrid w:val="0"/>
              <w:spacing w:line="300" w:lineRule="auto"/>
              <w:jc w:val="center"/>
              <w:outlineLvl w:val="0"/>
              <w:rPr>
                <w:rFonts w:ascii="宋体" w:hAnsi="宋体"/>
              </w:rPr>
            </w:pPr>
          </w:p>
        </w:tc>
      </w:tr>
      <w:tr w14:paraId="32FFBC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93" w:hRule="atLeast"/>
        </w:trPr>
        <w:tc>
          <w:tcPr>
            <w:tcW w:w="676" w:type="dxa"/>
            <w:vAlign w:val="center"/>
          </w:tcPr>
          <w:p w14:paraId="4548E9F8">
            <w:pPr>
              <w:adjustRightInd w:val="0"/>
              <w:snapToGrid w:val="0"/>
              <w:spacing w:line="300" w:lineRule="auto"/>
              <w:jc w:val="center"/>
              <w:outlineLvl w:val="0"/>
              <w:rPr>
                <w:rFonts w:ascii="宋体" w:hAnsi="宋体"/>
              </w:rPr>
            </w:pPr>
            <w:r>
              <w:rPr>
                <w:rFonts w:hint="eastAsia" w:ascii="宋体" w:hAnsi="宋体"/>
              </w:rPr>
              <w:t>3</w:t>
            </w:r>
          </w:p>
        </w:tc>
        <w:tc>
          <w:tcPr>
            <w:tcW w:w="947" w:type="dxa"/>
            <w:vAlign w:val="center"/>
          </w:tcPr>
          <w:p w14:paraId="7DDCD60F">
            <w:pPr>
              <w:adjustRightInd w:val="0"/>
              <w:snapToGrid w:val="0"/>
              <w:spacing w:line="300" w:lineRule="auto"/>
              <w:jc w:val="center"/>
              <w:outlineLvl w:val="0"/>
              <w:rPr>
                <w:rFonts w:ascii="宋体" w:hAnsi="宋体"/>
              </w:rPr>
            </w:pPr>
          </w:p>
        </w:tc>
        <w:tc>
          <w:tcPr>
            <w:tcW w:w="1351" w:type="dxa"/>
            <w:vAlign w:val="center"/>
          </w:tcPr>
          <w:p w14:paraId="01878793">
            <w:pPr>
              <w:adjustRightInd w:val="0"/>
              <w:snapToGrid w:val="0"/>
              <w:spacing w:line="300" w:lineRule="auto"/>
              <w:jc w:val="center"/>
              <w:outlineLvl w:val="0"/>
              <w:rPr>
                <w:rFonts w:ascii="宋体" w:hAnsi="宋体"/>
              </w:rPr>
            </w:pPr>
          </w:p>
        </w:tc>
        <w:tc>
          <w:tcPr>
            <w:tcW w:w="1967" w:type="dxa"/>
            <w:vAlign w:val="center"/>
          </w:tcPr>
          <w:p w14:paraId="5CAA6E47">
            <w:pPr>
              <w:adjustRightInd w:val="0"/>
              <w:snapToGrid w:val="0"/>
              <w:spacing w:line="300" w:lineRule="auto"/>
              <w:jc w:val="center"/>
              <w:outlineLvl w:val="0"/>
              <w:rPr>
                <w:rFonts w:ascii="宋体" w:hAnsi="宋体"/>
              </w:rPr>
            </w:pPr>
          </w:p>
        </w:tc>
        <w:tc>
          <w:tcPr>
            <w:tcW w:w="1725" w:type="dxa"/>
            <w:vAlign w:val="center"/>
          </w:tcPr>
          <w:p w14:paraId="52C39294">
            <w:pPr>
              <w:adjustRightInd w:val="0"/>
              <w:snapToGrid w:val="0"/>
              <w:spacing w:line="300" w:lineRule="auto"/>
              <w:jc w:val="center"/>
              <w:outlineLvl w:val="0"/>
              <w:rPr>
                <w:rFonts w:ascii="宋体" w:hAnsi="宋体"/>
              </w:rPr>
            </w:pPr>
          </w:p>
        </w:tc>
        <w:tc>
          <w:tcPr>
            <w:tcW w:w="1185" w:type="dxa"/>
            <w:vAlign w:val="center"/>
          </w:tcPr>
          <w:p w14:paraId="5942A1D2">
            <w:pPr>
              <w:adjustRightInd w:val="0"/>
              <w:snapToGrid w:val="0"/>
              <w:spacing w:line="300" w:lineRule="auto"/>
              <w:jc w:val="center"/>
              <w:outlineLvl w:val="0"/>
              <w:rPr>
                <w:rFonts w:ascii="宋体" w:hAnsi="宋体"/>
              </w:rPr>
            </w:pPr>
          </w:p>
        </w:tc>
        <w:tc>
          <w:tcPr>
            <w:tcW w:w="1185" w:type="dxa"/>
            <w:vAlign w:val="center"/>
          </w:tcPr>
          <w:p w14:paraId="4A0D5B07">
            <w:pPr>
              <w:adjustRightInd w:val="0"/>
              <w:snapToGrid w:val="0"/>
              <w:spacing w:line="300" w:lineRule="auto"/>
              <w:jc w:val="center"/>
              <w:outlineLvl w:val="0"/>
              <w:rPr>
                <w:rFonts w:ascii="宋体" w:hAnsi="宋体"/>
              </w:rPr>
            </w:pPr>
          </w:p>
        </w:tc>
      </w:tr>
      <w:tr w14:paraId="748E1C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39" w:hRule="atLeast"/>
        </w:trPr>
        <w:tc>
          <w:tcPr>
            <w:tcW w:w="676" w:type="dxa"/>
            <w:vAlign w:val="center"/>
          </w:tcPr>
          <w:p w14:paraId="1DD75C45">
            <w:pPr>
              <w:adjustRightInd w:val="0"/>
              <w:snapToGrid w:val="0"/>
              <w:spacing w:line="300" w:lineRule="auto"/>
              <w:jc w:val="center"/>
              <w:outlineLvl w:val="0"/>
              <w:rPr>
                <w:rFonts w:ascii="宋体" w:hAnsi="宋体"/>
              </w:rPr>
            </w:pPr>
            <w:r>
              <w:rPr>
                <w:rFonts w:hint="eastAsia" w:ascii="宋体" w:hAnsi="宋体"/>
              </w:rPr>
              <w:t>…</w:t>
            </w:r>
          </w:p>
        </w:tc>
        <w:tc>
          <w:tcPr>
            <w:tcW w:w="947" w:type="dxa"/>
            <w:vAlign w:val="center"/>
          </w:tcPr>
          <w:p w14:paraId="0AD64C03">
            <w:pPr>
              <w:adjustRightInd w:val="0"/>
              <w:snapToGrid w:val="0"/>
              <w:spacing w:line="300" w:lineRule="auto"/>
              <w:jc w:val="center"/>
              <w:outlineLvl w:val="0"/>
              <w:rPr>
                <w:rFonts w:ascii="宋体" w:hAnsi="宋体"/>
              </w:rPr>
            </w:pPr>
          </w:p>
        </w:tc>
        <w:tc>
          <w:tcPr>
            <w:tcW w:w="1351" w:type="dxa"/>
            <w:vAlign w:val="center"/>
          </w:tcPr>
          <w:p w14:paraId="24E7051C">
            <w:pPr>
              <w:adjustRightInd w:val="0"/>
              <w:snapToGrid w:val="0"/>
              <w:spacing w:line="300" w:lineRule="auto"/>
              <w:jc w:val="center"/>
              <w:outlineLvl w:val="0"/>
              <w:rPr>
                <w:rFonts w:ascii="宋体" w:hAnsi="宋体"/>
              </w:rPr>
            </w:pPr>
          </w:p>
        </w:tc>
        <w:tc>
          <w:tcPr>
            <w:tcW w:w="1967" w:type="dxa"/>
            <w:vAlign w:val="center"/>
          </w:tcPr>
          <w:p w14:paraId="61F47E38">
            <w:pPr>
              <w:adjustRightInd w:val="0"/>
              <w:snapToGrid w:val="0"/>
              <w:spacing w:line="300" w:lineRule="auto"/>
              <w:jc w:val="center"/>
              <w:outlineLvl w:val="0"/>
              <w:rPr>
                <w:rFonts w:ascii="宋体" w:hAnsi="宋体"/>
              </w:rPr>
            </w:pPr>
          </w:p>
        </w:tc>
        <w:tc>
          <w:tcPr>
            <w:tcW w:w="1725" w:type="dxa"/>
            <w:tcBorders>
              <w:right w:val="single" w:color="auto" w:sz="4" w:space="0"/>
            </w:tcBorders>
            <w:vAlign w:val="center"/>
          </w:tcPr>
          <w:p w14:paraId="6746990A">
            <w:pPr>
              <w:adjustRightInd w:val="0"/>
              <w:snapToGrid w:val="0"/>
              <w:spacing w:line="300" w:lineRule="auto"/>
              <w:jc w:val="center"/>
              <w:outlineLvl w:val="0"/>
              <w:rPr>
                <w:rFonts w:ascii="宋体" w:hAnsi="宋体"/>
              </w:rPr>
            </w:pPr>
          </w:p>
        </w:tc>
        <w:tc>
          <w:tcPr>
            <w:tcW w:w="1185" w:type="dxa"/>
            <w:tcBorders>
              <w:left w:val="single" w:color="auto" w:sz="4" w:space="0"/>
            </w:tcBorders>
            <w:vAlign w:val="center"/>
          </w:tcPr>
          <w:p w14:paraId="4B58FF23">
            <w:pPr>
              <w:adjustRightInd w:val="0"/>
              <w:snapToGrid w:val="0"/>
              <w:spacing w:line="300" w:lineRule="auto"/>
              <w:jc w:val="center"/>
              <w:outlineLvl w:val="0"/>
              <w:rPr>
                <w:rFonts w:ascii="宋体" w:hAnsi="宋体"/>
              </w:rPr>
            </w:pPr>
          </w:p>
        </w:tc>
        <w:tc>
          <w:tcPr>
            <w:tcW w:w="1185" w:type="dxa"/>
            <w:tcBorders>
              <w:left w:val="single" w:color="auto" w:sz="4" w:space="0"/>
            </w:tcBorders>
            <w:vAlign w:val="center"/>
          </w:tcPr>
          <w:p w14:paraId="7ED96590">
            <w:pPr>
              <w:adjustRightInd w:val="0"/>
              <w:snapToGrid w:val="0"/>
              <w:spacing w:line="300" w:lineRule="auto"/>
              <w:jc w:val="center"/>
              <w:outlineLvl w:val="0"/>
              <w:rPr>
                <w:rFonts w:ascii="宋体" w:hAnsi="宋体"/>
              </w:rPr>
            </w:pPr>
          </w:p>
        </w:tc>
      </w:tr>
    </w:tbl>
    <w:p w14:paraId="5E81AF18">
      <w:pPr>
        <w:spacing w:line="500" w:lineRule="exact"/>
        <w:ind w:firstLine="739" w:firstLineChars="352"/>
        <w:rPr>
          <w:rFonts w:hint="default" w:ascii="宋体" w:hAnsi="宋体" w:eastAsia="宋体" w:cs="Courier New"/>
          <w:lang w:val="en-US" w:eastAsia="zh-CN"/>
        </w:rPr>
      </w:pPr>
      <w:r>
        <w:rPr>
          <w:rFonts w:hint="eastAsia" w:ascii="宋体" w:hAnsi="宋体" w:cs="Courier New"/>
        </w:rPr>
        <w:t>说明：应对照本在线询价采购文件“采购货物技术要求”，逐条说明所提供货物和服务已对采购文件的“采购货物技术要求”做出了实质性的响应，并申明与“采购货物技术要求”条文的响应和偏离。</w:t>
      </w:r>
      <w:r>
        <w:rPr>
          <w:rFonts w:hint="eastAsia" w:hAnsi="宋体"/>
        </w:rPr>
        <w:t>若完全响应无偏离，则在“是否响应”栏中填写“完全响应无偏离”即可</w:t>
      </w:r>
      <w:r>
        <w:rPr>
          <w:rFonts w:hint="eastAsia" w:hAnsi="宋体"/>
          <w:lang w:eastAsia="zh-CN"/>
        </w:rPr>
        <w:t>。</w:t>
      </w:r>
      <w:r>
        <w:rPr>
          <w:rFonts w:hint="eastAsia" w:hAnsi="宋体"/>
          <w:lang w:val="en-US" w:eastAsia="zh-CN"/>
        </w:rPr>
        <w:t>备注栏填写设备需求中涉及检测报告等需要材料的存放页数。</w:t>
      </w:r>
    </w:p>
    <w:p w14:paraId="1FB48331">
      <w:pPr>
        <w:spacing w:line="300" w:lineRule="auto"/>
        <w:rPr>
          <w:rFonts w:ascii="宋体" w:hAnsi="宋体" w:cs="Courier New"/>
        </w:rPr>
      </w:pPr>
    </w:p>
    <w:p w14:paraId="688037E7">
      <w:pPr>
        <w:spacing w:line="360" w:lineRule="auto"/>
        <w:ind w:firstLine="3150" w:firstLineChars="1500"/>
        <w:rPr>
          <w:rFonts w:ascii="宋体" w:hAnsi="宋体" w:cs="Courier New"/>
          <w:u w:val="single"/>
        </w:rPr>
      </w:pPr>
      <w:r>
        <w:rPr>
          <w:rFonts w:hint="eastAsia" w:ascii="宋体" w:hAnsi="宋体" w:cs="Courier New"/>
        </w:rPr>
        <w:t>法定代表人或法定代表人授权代表（签字）:</w:t>
      </w:r>
      <w:r>
        <w:rPr>
          <w:rFonts w:hint="eastAsia" w:ascii="宋体" w:hAnsi="宋体" w:cs="Courier New"/>
          <w:u w:val="single"/>
        </w:rPr>
        <w:t xml:space="preserve">           </w:t>
      </w:r>
    </w:p>
    <w:p w14:paraId="1DC3CB4E">
      <w:pPr>
        <w:spacing w:line="360" w:lineRule="auto"/>
        <w:ind w:firstLine="3150" w:firstLineChars="1500"/>
        <w:rPr>
          <w:rFonts w:ascii="宋体" w:hAnsi="宋体" w:cs="Courier New"/>
          <w:u w:val="single"/>
        </w:rPr>
      </w:pPr>
      <w:r>
        <w:rPr>
          <w:rFonts w:hint="eastAsia" w:ascii="宋体" w:hAnsi="宋体" w:cs="Courier New"/>
        </w:rPr>
        <w:t>供应商名称（签章）：</w:t>
      </w:r>
      <w:r>
        <w:rPr>
          <w:rFonts w:hint="eastAsia" w:ascii="宋体" w:hAnsi="宋体" w:cs="Courier New"/>
          <w:u w:val="single"/>
        </w:rPr>
        <w:t xml:space="preserve">                              </w:t>
      </w:r>
    </w:p>
    <w:p w14:paraId="256026A0">
      <w:pPr>
        <w:spacing w:line="360" w:lineRule="auto"/>
        <w:ind w:firstLine="3150" w:firstLineChars="1500"/>
        <w:rPr>
          <w:rFonts w:ascii="宋体" w:hAnsi="宋体"/>
          <w:szCs w:val="24"/>
        </w:rPr>
      </w:pPr>
      <w:r>
        <w:rPr>
          <w:rFonts w:hint="eastAsia" w:ascii="宋体" w:hAnsi="宋体"/>
          <w:szCs w:val="24"/>
        </w:rPr>
        <w:t>日期：</w:t>
      </w:r>
      <w:r>
        <w:rPr>
          <w:rFonts w:ascii="宋体" w:hAnsi="宋体"/>
          <w:szCs w:val="24"/>
          <w:u w:val="single"/>
        </w:rPr>
        <w:t xml:space="preserve">     </w:t>
      </w:r>
      <w:r>
        <w:rPr>
          <w:rFonts w:hint="eastAsia" w:ascii="宋体" w:hAnsi="宋体"/>
          <w:szCs w:val="24"/>
        </w:rPr>
        <w:t>年</w:t>
      </w:r>
      <w:r>
        <w:rPr>
          <w:rFonts w:ascii="宋体" w:hAnsi="宋体"/>
          <w:szCs w:val="24"/>
          <w:u w:val="single"/>
        </w:rPr>
        <w:t xml:space="preserve">     </w:t>
      </w:r>
      <w:r>
        <w:rPr>
          <w:rFonts w:hint="eastAsia" w:ascii="宋体" w:hAnsi="宋体"/>
          <w:szCs w:val="24"/>
        </w:rPr>
        <w:t>月</w:t>
      </w:r>
      <w:r>
        <w:rPr>
          <w:rFonts w:ascii="宋体" w:hAnsi="宋体"/>
          <w:szCs w:val="24"/>
          <w:u w:val="single"/>
        </w:rPr>
        <w:t xml:space="preserve">    </w:t>
      </w:r>
      <w:r>
        <w:rPr>
          <w:rFonts w:hint="eastAsia" w:ascii="宋体" w:hAnsi="宋体"/>
          <w:szCs w:val="24"/>
        </w:rPr>
        <w:t>日</w:t>
      </w:r>
    </w:p>
    <w:p w14:paraId="38DC365C">
      <w:pPr>
        <w:spacing w:line="300" w:lineRule="auto"/>
        <w:jc w:val="center"/>
        <w:rPr>
          <w:rFonts w:ascii="宋体" w:hAnsi="宋体"/>
          <w:b/>
          <w:sz w:val="28"/>
          <w:szCs w:val="28"/>
        </w:rPr>
      </w:pPr>
    </w:p>
    <w:p w14:paraId="338F8DBD"/>
    <w:p w14:paraId="05A81E59">
      <w:pPr>
        <w:spacing w:line="300" w:lineRule="auto"/>
        <w:jc w:val="both"/>
        <w:rPr>
          <w:rFonts w:ascii="宋体" w:hAnsi="宋体"/>
          <w:b/>
          <w:sz w:val="28"/>
          <w:szCs w:val="28"/>
        </w:rPr>
      </w:pPr>
    </w:p>
    <w:p w14:paraId="0EA3C881">
      <w:pPr>
        <w:spacing w:line="300" w:lineRule="auto"/>
        <w:jc w:val="both"/>
        <w:rPr>
          <w:rFonts w:ascii="宋体" w:hAnsi="宋体"/>
          <w:b/>
          <w:sz w:val="28"/>
          <w:szCs w:val="28"/>
        </w:rPr>
      </w:pPr>
    </w:p>
    <w:p w14:paraId="5D04B494">
      <w:pPr>
        <w:spacing w:line="300" w:lineRule="auto"/>
        <w:jc w:val="center"/>
        <w:rPr>
          <w:rFonts w:ascii="宋体" w:hAnsi="宋体"/>
          <w:b/>
          <w:sz w:val="28"/>
          <w:szCs w:val="28"/>
        </w:rPr>
      </w:pPr>
    </w:p>
    <w:p w14:paraId="60D807B5">
      <w:pPr>
        <w:spacing w:line="300" w:lineRule="auto"/>
        <w:jc w:val="center"/>
        <w:rPr>
          <w:rFonts w:ascii="宋体" w:hAnsi="宋体"/>
          <w:b/>
          <w:sz w:val="28"/>
          <w:szCs w:val="28"/>
        </w:rPr>
      </w:pPr>
      <w:r>
        <w:rPr>
          <w:rFonts w:hint="eastAsia" w:ascii="宋体" w:hAnsi="宋体"/>
          <w:b/>
          <w:sz w:val="28"/>
          <w:szCs w:val="28"/>
          <w:lang w:eastAsia="zh-CN"/>
        </w:rPr>
        <w:t>▲</w:t>
      </w:r>
      <w:r>
        <w:rPr>
          <w:rFonts w:hint="eastAsia" w:ascii="宋体" w:hAnsi="宋体"/>
          <w:b/>
          <w:sz w:val="28"/>
          <w:szCs w:val="28"/>
        </w:rPr>
        <w:t>2、商务响应表</w:t>
      </w:r>
    </w:p>
    <w:p w14:paraId="688A6CBF">
      <w:pPr>
        <w:spacing w:line="300" w:lineRule="auto"/>
        <w:rPr>
          <w:rFonts w:ascii="宋体" w:hAnsi="宋体"/>
          <w:u w:val="single"/>
        </w:rPr>
      </w:pPr>
      <w:r>
        <w:rPr>
          <w:rFonts w:hint="eastAsia" w:ascii="宋体" w:hAnsi="宋体"/>
        </w:rPr>
        <w:t>采购项目编号</w:t>
      </w:r>
      <w:r>
        <w:rPr>
          <w:rFonts w:hint="eastAsia" w:ascii="宋体" w:hAnsi="宋体"/>
          <w:lang w:eastAsia="zh-CN"/>
        </w:rPr>
        <w:t>（</w:t>
      </w:r>
      <w:r>
        <w:rPr>
          <w:rFonts w:hint="eastAsia" w:ascii="宋体" w:hAnsi="宋体"/>
          <w:lang w:val="en-US" w:eastAsia="zh-CN"/>
        </w:rPr>
        <w:t>有就填</w:t>
      </w:r>
      <w:r>
        <w:rPr>
          <w:rFonts w:hint="eastAsia" w:ascii="宋体" w:hAnsi="宋体"/>
          <w:lang w:eastAsia="zh-CN"/>
        </w:rPr>
        <w:t>）</w:t>
      </w:r>
      <w:r>
        <w:rPr>
          <w:rFonts w:hint="eastAsia" w:ascii="宋体" w:hAnsi="宋体"/>
        </w:rPr>
        <w:t>：</w:t>
      </w:r>
      <w:r>
        <w:rPr>
          <w:rFonts w:hint="eastAsia" w:ascii="宋体" w:hAnsi="宋体"/>
          <w:u w:val="single"/>
        </w:rPr>
        <w:t xml:space="preserve">                 </w:t>
      </w:r>
    </w:p>
    <w:p w14:paraId="464DAE80">
      <w:pPr>
        <w:spacing w:line="300" w:lineRule="auto"/>
        <w:rPr>
          <w:rFonts w:ascii="宋体" w:hAnsi="宋体"/>
          <w:u w:val="single"/>
        </w:rPr>
      </w:pPr>
      <w:r>
        <w:rPr>
          <w:rFonts w:hint="eastAsia" w:ascii="宋体" w:hAnsi="宋体"/>
        </w:rPr>
        <w:t>采购项目名称：</w:t>
      </w:r>
      <w:r>
        <w:rPr>
          <w:rFonts w:hint="eastAsia" w:ascii="宋体" w:hAnsi="宋体"/>
          <w:u w:val="single"/>
        </w:rPr>
        <w:t xml:space="preserve">                 </w:t>
      </w:r>
    </w:p>
    <w:p w14:paraId="69ABDBE8">
      <w:pPr>
        <w:spacing w:line="300" w:lineRule="auto"/>
        <w:rPr>
          <w:rFonts w:ascii="宋体" w:hAnsi="宋体"/>
        </w:rPr>
      </w:pPr>
    </w:p>
    <w:tbl>
      <w:tblPr>
        <w:tblStyle w:val="1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93"/>
        <w:gridCol w:w="2977"/>
        <w:gridCol w:w="1417"/>
        <w:gridCol w:w="2324"/>
      </w:tblGrid>
      <w:tr w14:paraId="0347CA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2093" w:type="dxa"/>
            <w:tcBorders>
              <w:top w:val="single" w:color="auto" w:sz="4" w:space="0"/>
              <w:left w:val="single" w:color="auto" w:sz="4" w:space="0"/>
              <w:bottom w:val="single" w:color="auto" w:sz="4" w:space="0"/>
              <w:right w:val="single" w:color="auto" w:sz="4" w:space="0"/>
            </w:tcBorders>
            <w:vAlign w:val="center"/>
          </w:tcPr>
          <w:p w14:paraId="48888E29">
            <w:pPr>
              <w:snapToGrid w:val="0"/>
              <w:spacing w:before="156" w:beforeLines="50"/>
              <w:jc w:val="center"/>
              <w:rPr>
                <w:rFonts w:ascii="宋体" w:hAnsi="宋体"/>
                <w:b/>
              </w:rPr>
            </w:pPr>
            <w:r>
              <w:rPr>
                <w:rFonts w:hint="eastAsia" w:ascii="宋体" w:hAnsi="宋体"/>
                <w:b/>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7C4F2129">
            <w:pPr>
              <w:snapToGrid w:val="0"/>
              <w:spacing w:before="156" w:beforeLines="50"/>
              <w:jc w:val="center"/>
              <w:rPr>
                <w:rFonts w:ascii="宋体" w:hAnsi="宋体"/>
                <w:b/>
              </w:rPr>
            </w:pPr>
            <w:r>
              <w:rPr>
                <w:rFonts w:hint="eastAsia" w:ascii="宋体" w:hAnsi="宋体"/>
                <w:b/>
              </w:rPr>
              <w:t>采购文件要求</w:t>
            </w:r>
          </w:p>
        </w:tc>
        <w:tc>
          <w:tcPr>
            <w:tcW w:w="1417" w:type="dxa"/>
            <w:tcBorders>
              <w:top w:val="single" w:color="auto" w:sz="4" w:space="0"/>
              <w:left w:val="single" w:color="auto" w:sz="4" w:space="0"/>
              <w:bottom w:val="single" w:color="auto" w:sz="4" w:space="0"/>
              <w:right w:val="single" w:color="auto" w:sz="4" w:space="0"/>
            </w:tcBorders>
            <w:vAlign w:val="center"/>
          </w:tcPr>
          <w:p w14:paraId="05AB5454">
            <w:pPr>
              <w:snapToGrid w:val="0"/>
              <w:spacing w:before="156" w:beforeLines="50"/>
              <w:jc w:val="center"/>
              <w:rPr>
                <w:rFonts w:ascii="宋体" w:hAnsi="宋体"/>
                <w:b/>
              </w:rPr>
            </w:pPr>
            <w:r>
              <w:rPr>
                <w:rFonts w:hint="eastAsia" w:ascii="宋体" w:hAnsi="宋体"/>
                <w:b/>
              </w:rPr>
              <w:t>是否响应</w:t>
            </w:r>
          </w:p>
        </w:tc>
        <w:tc>
          <w:tcPr>
            <w:tcW w:w="2324" w:type="dxa"/>
            <w:tcBorders>
              <w:top w:val="single" w:color="auto" w:sz="4" w:space="0"/>
              <w:left w:val="single" w:color="auto" w:sz="4" w:space="0"/>
              <w:bottom w:val="single" w:color="auto" w:sz="4" w:space="0"/>
              <w:right w:val="single" w:color="auto" w:sz="4" w:space="0"/>
            </w:tcBorders>
            <w:vAlign w:val="center"/>
          </w:tcPr>
          <w:p w14:paraId="3C114808">
            <w:pPr>
              <w:snapToGrid w:val="0"/>
              <w:spacing w:before="156" w:beforeLines="50"/>
              <w:jc w:val="center"/>
              <w:rPr>
                <w:rFonts w:ascii="宋体" w:hAnsi="宋体"/>
                <w:b/>
              </w:rPr>
            </w:pPr>
            <w:r>
              <w:rPr>
                <w:rFonts w:hint="eastAsia" w:ascii="宋体" w:hAnsi="宋体"/>
                <w:b/>
              </w:rPr>
              <w:t>报价人的承诺或说明</w:t>
            </w:r>
          </w:p>
        </w:tc>
      </w:tr>
      <w:tr w14:paraId="19F17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093" w:type="dxa"/>
            <w:tcBorders>
              <w:top w:val="single" w:color="auto" w:sz="4" w:space="0"/>
              <w:left w:val="single" w:color="auto" w:sz="4" w:space="0"/>
              <w:bottom w:val="single" w:color="auto" w:sz="4" w:space="0"/>
              <w:right w:val="single" w:color="auto" w:sz="4" w:space="0"/>
            </w:tcBorders>
            <w:vAlign w:val="center"/>
          </w:tcPr>
          <w:p w14:paraId="72673F36">
            <w:pPr>
              <w:spacing w:line="340" w:lineRule="exact"/>
              <w:rPr>
                <w:sz w:val="20"/>
                <w:szCs w:val="20"/>
              </w:rPr>
            </w:pPr>
          </w:p>
        </w:tc>
        <w:tc>
          <w:tcPr>
            <w:tcW w:w="2977" w:type="dxa"/>
            <w:tcBorders>
              <w:top w:val="single" w:color="auto" w:sz="4" w:space="0"/>
              <w:left w:val="single" w:color="auto" w:sz="4" w:space="0"/>
              <w:bottom w:val="single" w:color="auto" w:sz="4" w:space="0"/>
              <w:right w:val="single" w:color="auto" w:sz="4" w:space="0"/>
            </w:tcBorders>
            <w:vAlign w:val="center"/>
          </w:tcPr>
          <w:p w14:paraId="0EF07153">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49298683">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0EE051DB">
            <w:pPr>
              <w:snapToGrid w:val="0"/>
              <w:spacing w:before="156" w:beforeLines="50"/>
              <w:jc w:val="center"/>
              <w:rPr>
                <w:rFonts w:ascii="宋体" w:hAnsi="宋体"/>
              </w:rPr>
            </w:pPr>
          </w:p>
        </w:tc>
      </w:tr>
      <w:tr w14:paraId="0052CA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93" w:type="dxa"/>
            <w:tcBorders>
              <w:top w:val="single" w:color="auto" w:sz="4" w:space="0"/>
              <w:left w:val="single" w:color="auto" w:sz="4" w:space="0"/>
              <w:bottom w:val="single" w:color="auto" w:sz="4" w:space="0"/>
              <w:right w:val="single" w:color="auto" w:sz="4" w:space="0"/>
            </w:tcBorders>
            <w:vAlign w:val="center"/>
          </w:tcPr>
          <w:p w14:paraId="63288C36">
            <w:pPr>
              <w:spacing w:line="340" w:lineRule="exact"/>
              <w:rPr>
                <w:rFonts w:ascii="宋体" w:hAnsi="宋体" w:cs="宋体"/>
              </w:rPr>
            </w:pPr>
          </w:p>
        </w:tc>
        <w:tc>
          <w:tcPr>
            <w:tcW w:w="2977" w:type="dxa"/>
            <w:tcBorders>
              <w:top w:val="single" w:color="auto" w:sz="4" w:space="0"/>
              <w:left w:val="single" w:color="auto" w:sz="4" w:space="0"/>
              <w:bottom w:val="single" w:color="auto" w:sz="4" w:space="0"/>
              <w:right w:val="single" w:color="auto" w:sz="4" w:space="0"/>
            </w:tcBorders>
            <w:vAlign w:val="center"/>
          </w:tcPr>
          <w:p w14:paraId="226DB98E">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7ACE4C05">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04366CA3">
            <w:pPr>
              <w:snapToGrid w:val="0"/>
              <w:spacing w:before="156" w:beforeLines="50"/>
              <w:jc w:val="center"/>
              <w:rPr>
                <w:rFonts w:ascii="宋体" w:hAnsi="宋体"/>
              </w:rPr>
            </w:pPr>
          </w:p>
        </w:tc>
      </w:tr>
      <w:tr w14:paraId="19AACC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93" w:type="dxa"/>
            <w:tcBorders>
              <w:top w:val="single" w:color="auto" w:sz="4" w:space="0"/>
              <w:left w:val="single" w:color="auto" w:sz="4" w:space="0"/>
              <w:bottom w:val="single" w:color="auto" w:sz="4" w:space="0"/>
              <w:right w:val="single" w:color="auto" w:sz="4" w:space="0"/>
            </w:tcBorders>
            <w:vAlign w:val="center"/>
          </w:tcPr>
          <w:p w14:paraId="38DEF7CD">
            <w:pPr>
              <w:spacing w:line="340" w:lineRule="exact"/>
              <w:rPr>
                <w:rFonts w:ascii="宋体" w:hAnsi="宋体" w:cs="宋体"/>
              </w:rPr>
            </w:pPr>
          </w:p>
        </w:tc>
        <w:tc>
          <w:tcPr>
            <w:tcW w:w="2977" w:type="dxa"/>
            <w:tcBorders>
              <w:top w:val="single" w:color="auto" w:sz="4" w:space="0"/>
              <w:left w:val="single" w:color="auto" w:sz="4" w:space="0"/>
              <w:bottom w:val="single" w:color="auto" w:sz="4" w:space="0"/>
              <w:right w:val="single" w:color="auto" w:sz="4" w:space="0"/>
            </w:tcBorders>
            <w:vAlign w:val="center"/>
          </w:tcPr>
          <w:p w14:paraId="7673EDAA">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76DFB65A">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234BE0C4">
            <w:pPr>
              <w:snapToGrid w:val="0"/>
              <w:spacing w:before="156" w:beforeLines="50"/>
              <w:jc w:val="center"/>
              <w:rPr>
                <w:rFonts w:ascii="宋体" w:hAnsi="宋体"/>
              </w:rPr>
            </w:pPr>
          </w:p>
        </w:tc>
      </w:tr>
      <w:tr w14:paraId="656D52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vAlign w:val="center"/>
          </w:tcPr>
          <w:p w14:paraId="2F7BD355">
            <w:pPr>
              <w:snapToGrid w:val="0"/>
              <w:spacing w:before="156" w:beforeLines="50"/>
              <w:jc w:val="center"/>
              <w:rPr>
                <w:rFonts w:ascii="宋体" w:hAnsi="宋体"/>
              </w:rPr>
            </w:pPr>
            <w:r>
              <w:rPr>
                <w:rFonts w:hint="eastAsia" w:ascii="宋体" w:hAnsi="宋体"/>
              </w:rPr>
              <w:t>…</w:t>
            </w:r>
          </w:p>
        </w:tc>
        <w:tc>
          <w:tcPr>
            <w:tcW w:w="2977" w:type="dxa"/>
            <w:tcBorders>
              <w:top w:val="single" w:color="auto" w:sz="4" w:space="0"/>
              <w:left w:val="single" w:color="auto" w:sz="4" w:space="0"/>
              <w:bottom w:val="single" w:color="auto" w:sz="4" w:space="0"/>
              <w:right w:val="single" w:color="auto" w:sz="4" w:space="0"/>
            </w:tcBorders>
            <w:vAlign w:val="center"/>
          </w:tcPr>
          <w:p w14:paraId="3DD8596B">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4728957B">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2102A28D">
            <w:pPr>
              <w:snapToGrid w:val="0"/>
              <w:spacing w:before="156" w:beforeLines="50"/>
              <w:jc w:val="center"/>
              <w:rPr>
                <w:rFonts w:ascii="宋体" w:hAnsi="宋体"/>
              </w:rPr>
            </w:pPr>
          </w:p>
        </w:tc>
      </w:tr>
    </w:tbl>
    <w:p w14:paraId="692D278A">
      <w:pPr>
        <w:snapToGrid w:val="0"/>
        <w:spacing w:before="50" w:after="50"/>
        <w:rPr>
          <w:rFonts w:hAnsi="宋体"/>
        </w:rPr>
      </w:pPr>
    </w:p>
    <w:p w14:paraId="5FE29AFD">
      <w:pPr>
        <w:snapToGrid w:val="0"/>
        <w:spacing w:before="50" w:after="50"/>
        <w:rPr>
          <w:rFonts w:ascii="宋体" w:hAnsi="宋体"/>
          <w:spacing w:val="20"/>
        </w:rPr>
      </w:pPr>
      <w:r>
        <w:rPr>
          <w:rFonts w:hint="eastAsia" w:hAnsi="宋体"/>
        </w:rPr>
        <w:t>说明：应对照照政府采购电子卖场在线询价采购文件“商务要求”逐条说明已对采购文件的要求做出了实质性的响应，并申明与商务要求的响应和偏离。若完全响应无偏离，则在“是否响应”栏中填写“完全响应无偏离”即可。</w:t>
      </w:r>
    </w:p>
    <w:p w14:paraId="3ECD052E">
      <w:pPr>
        <w:snapToGrid w:val="0"/>
        <w:spacing w:before="50" w:after="50"/>
        <w:rPr>
          <w:rFonts w:ascii="宋体" w:hAnsi="宋体"/>
          <w:spacing w:val="20"/>
        </w:rPr>
      </w:pPr>
    </w:p>
    <w:p w14:paraId="2B4614CB">
      <w:pPr>
        <w:spacing w:line="360" w:lineRule="auto"/>
        <w:jc w:val="center"/>
        <w:rPr>
          <w:rFonts w:ascii="宋体" w:hAnsi="宋体"/>
          <w:b/>
          <w:sz w:val="28"/>
          <w:szCs w:val="28"/>
        </w:rPr>
      </w:pPr>
      <w:r>
        <w:rPr>
          <w:rFonts w:hint="eastAsia" w:ascii="宋体" w:hAnsi="宋体"/>
          <w:lang w:eastAsia="zh-CN"/>
        </w:rPr>
        <w:t>▲</w:t>
      </w:r>
      <w:r>
        <w:rPr>
          <w:rFonts w:hint="eastAsia" w:ascii="宋体" w:hAnsi="宋体"/>
          <w:b/>
          <w:sz w:val="28"/>
          <w:szCs w:val="28"/>
        </w:rPr>
        <w:t>3、质量保证措施和售后服务承诺</w:t>
      </w:r>
    </w:p>
    <w:p w14:paraId="499564CF">
      <w:pPr>
        <w:spacing w:line="360" w:lineRule="auto"/>
        <w:rPr>
          <w:rFonts w:ascii="宋体" w:hAnsi="宋体"/>
          <w:b/>
          <w:szCs w:val="24"/>
        </w:rPr>
      </w:pPr>
      <w:r>
        <w:rPr>
          <w:rFonts w:hint="eastAsia" w:ascii="宋体" w:hAnsi="宋体"/>
          <w:b/>
          <w:szCs w:val="24"/>
        </w:rPr>
        <w:t>质量保证措施和售后服务承诺格式自拟。</w:t>
      </w:r>
    </w:p>
    <w:p w14:paraId="492FA445">
      <w:pPr>
        <w:spacing w:line="360" w:lineRule="auto"/>
        <w:rPr>
          <w:rFonts w:ascii="宋体" w:hAnsi="宋体"/>
          <w:b/>
          <w:szCs w:val="24"/>
        </w:rPr>
      </w:pPr>
    </w:p>
    <w:p w14:paraId="353C8F86">
      <w:pPr>
        <w:spacing w:line="360" w:lineRule="auto"/>
        <w:rPr>
          <w:rFonts w:ascii="宋体" w:hAnsi="宋体"/>
          <w:szCs w:val="24"/>
        </w:rPr>
      </w:pPr>
      <w:r>
        <w:rPr>
          <w:rFonts w:hint="eastAsia" w:ascii="宋体" w:hAnsi="宋体"/>
          <w:b/>
          <w:szCs w:val="24"/>
        </w:rPr>
        <w:t>（三）供应商认为需要提供的有关资料</w:t>
      </w:r>
      <w:r>
        <w:rPr>
          <w:rFonts w:hint="eastAsia" w:ascii="宋体" w:hAnsi="宋体"/>
          <w:szCs w:val="24"/>
        </w:rPr>
        <w:t>。</w:t>
      </w:r>
    </w:p>
    <w:p w14:paraId="7F771704">
      <w:pPr>
        <w:spacing w:line="360" w:lineRule="auto"/>
        <w:rPr>
          <w:rFonts w:ascii="宋体" w:hAnsi="宋体"/>
          <w:b/>
          <w:szCs w:val="24"/>
        </w:rPr>
      </w:pPr>
    </w:p>
    <w:p w14:paraId="07D351BB">
      <w:pPr>
        <w:spacing w:line="360" w:lineRule="auto"/>
        <w:rPr>
          <w:rFonts w:ascii="宋体" w:hAnsi="宋体"/>
          <w:b/>
          <w:szCs w:val="24"/>
        </w:rPr>
      </w:pPr>
    </w:p>
    <w:p w14:paraId="02B005A5">
      <w:pPr>
        <w:spacing w:line="360" w:lineRule="auto"/>
        <w:rPr>
          <w:rFonts w:ascii="宋体" w:hAnsi="宋体"/>
          <w:b/>
          <w:szCs w:val="24"/>
        </w:rPr>
      </w:pPr>
    </w:p>
    <w:p w14:paraId="32F67188">
      <w:pPr>
        <w:spacing w:line="360" w:lineRule="auto"/>
        <w:rPr>
          <w:rFonts w:ascii="宋体" w:hAnsi="宋体"/>
          <w:b/>
          <w:szCs w:val="24"/>
        </w:rPr>
      </w:pPr>
    </w:p>
    <w:p w14:paraId="3A8ACF62">
      <w:pPr>
        <w:spacing w:line="360" w:lineRule="auto"/>
        <w:rPr>
          <w:rFonts w:ascii="宋体" w:hAnsi="宋体"/>
          <w:b/>
          <w:szCs w:val="24"/>
        </w:rPr>
      </w:pPr>
    </w:p>
    <w:p w14:paraId="7DA1681E">
      <w:pPr>
        <w:spacing w:line="360" w:lineRule="auto"/>
        <w:rPr>
          <w:rFonts w:ascii="宋体" w:hAnsi="宋体"/>
          <w:b/>
          <w:szCs w:val="24"/>
        </w:rPr>
      </w:pPr>
    </w:p>
    <w:p w14:paraId="448CEC60">
      <w:pPr>
        <w:spacing w:line="360" w:lineRule="auto"/>
        <w:rPr>
          <w:rFonts w:ascii="宋体" w:hAnsi="宋体"/>
          <w:b/>
          <w:szCs w:val="24"/>
        </w:rPr>
      </w:pPr>
    </w:p>
    <w:p w14:paraId="7B44C9DA">
      <w:pPr>
        <w:spacing w:line="360" w:lineRule="auto"/>
        <w:rPr>
          <w:rFonts w:ascii="宋体" w:hAnsi="宋体"/>
          <w:b/>
          <w:szCs w:val="24"/>
        </w:rPr>
      </w:pPr>
    </w:p>
    <w:p w14:paraId="57058218">
      <w:pPr>
        <w:spacing w:line="360" w:lineRule="auto"/>
        <w:rPr>
          <w:rFonts w:ascii="宋体" w:hAnsi="宋体"/>
          <w:b/>
          <w:szCs w:val="24"/>
        </w:rPr>
      </w:pPr>
    </w:p>
    <w:p w14:paraId="0360D59E">
      <w:pPr>
        <w:spacing w:line="360" w:lineRule="auto"/>
        <w:rPr>
          <w:rFonts w:ascii="宋体" w:hAnsi="宋体"/>
          <w:b/>
          <w:szCs w:val="24"/>
        </w:rPr>
      </w:pPr>
    </w:p>
    <w:p w14:paraId="00B548D5">
      <w:pPr>
        <w:spacing w:line="360" w:lineRule="auto"/>
        <w:rPr>
          <w:rFonts w:ascii="宋体" w:hAnsi="宋体"/>
          <w:b/>
          <w:szCs w:val="24"/>
        </w:rPr>
      </w:pPr>
    </w:p>
    <w:p w14:paraId="514FE38C">
      <w:pPr>
        <w:spacing w:line="360" w:lineRule="auto"/>
        <w:rPr>
          <w:rFonts w:ascii="宋体" w:hAnsi="宋体"/>
          <w:b/>
          <w:szCs w:val="24"/>
        </w:rPr>
      </w:pPr>
    </w:p>
    <w:p w14:paraId="15BCBD1B">
      <w:pPr>
        <w:spacing w:line="360" w:lineRule="auto"/>
        <w:rPr>
          <w:rFonts w:ascii="宋体" w:hAnsi="宋体"/>
          <w:szCs w:val="24"/>
        </w:rPr>
      </w:pPr>
      <w:r>
        <w:rPr>
          <w:rFonts w:hint="eastAsia" w:ascii="宋体" w:hAnsi="宋体"/>
          <w:b/>
          <w:szCs w:val="24"/>
        </w:rPr>
        <w:t>（四）</w:t>
      </w:r>
      <w:r>
        <w:rPr>
          <w:rFonts w:hint="eastAsia" w:ascii="宋体" w:hAnsi="宋体"/>
          <w:b/>
          <w:bCs/>
          <w:szCs w:val="24"/>
          <w:lang w:eastAsia="zh-CN"/>
        </w:rPr>
        <w:t>▲</w:t>
      </w:r>
      <w:r>
        <w:rPr>
          <w:rFonts w:hint="eastAsia" w:ascii="宋体" w:hAnsi="宋体"/>
          <w:b/>
          <w:szCs w:val="24"/>
        </w:rPr>
        <w:t>报价表</w:t>
      </w:r>
      <w:r>
        <w:rPr>
          <w:rFonts w:hint="eastAsia" w:ascii="宋体" w:hAnsi="宋体"/>
          <w:szCs w:val="24"/>
        </w:rPr>
        <w:t>。</w:t>
      </w:r>
    </w:p>
    <w:p w14:paraId="7A5D849F">
      <w:pPr>
        <w:spacing w:line="500" w:lineRule="exact"/>
        <w:jc w:val="center"/>
        <w:rPr>
          <w:rFonts w:ascii="仿宋_GB2312" w:hAnsi="仿宋_GB2312" w:eastAsia="仿宋_GB2312"/>
          <w:b/>
          <w:sz w:val="32"/>
          <w:szCs w:val="32"/>
        </w:rPr>
      </w:pPr>
      <w:r>
        <w:rPr>
          <w:rFonts w:hint="eastAsia" w:ascii="仿宋_GB2312" w:hAnsi="仿宋_GB2312" w:eastAsia="仿宋_GB2312"/>
          <w:b/>
          <w:sz w:val="32"/>
          <w:szCs w:val="32"/>
        </w:rPr>
        <w:t>报  价  表</w:t>
      </w:r>
    </w:p>
    <w:p w14:paraId="61376BF6">
      <w:pPr>
        <w:spacing w:line="500" w:lineRule="exact"/>
        <w:rPr>
          <w:rFonts w:ascii="宋体" w:hAnsi="宋体"/>
          <w:u w:val="single"/>
        </w:rPr>
      </w:pPr>
      <w:r>
        <w:rPr>
          <w:rFonts w:hint="eastAsia" w:ascii="宋体" w:hAnsi="宋体"/>
        </w:rPr>
        <w:t>项目名称:</w:t>
      </w:r>
      <w:r>
        <w:rPr>
          <w:rFonts w:hint="eastAsia" w:ascii="宋体" w:hAnsi="宋体"/>
          <w:u w:val="single"/>
        </w:rPr>
        <w:t xml:space="preserve">                 </w:t>
      </w:r>
    </w:p>
    <w:p w14:paraId="4A57A711">
      <w:pPr>
        <w:spacing w:line="500" w:lineRule="exact"/>
        <w:rPr>
          <w:rFonts w:ascii="宋体" w:hAnsi="宋体"/>
        </w:rPr>
      </w:pPr>
      <w:r>
        <w:rPr>
          <w:rFonts w:hint="eastAsia" w:ascii="宋体" w:hAnsi="宋体"/>
        </w:rPr>
        <w:t>项目编号</w:t>
      </w:r>
      <w:r>
        <w:rPr>
          <w:rFonts w:hint="eastAsia" w:ascii="宋体" w:hAnsi="宋体"/>
          <w:lang w:eastAsia="zh-CN"/>
        </w:rPr>
        <w:t>（</w:t>
      </w:r>
      <w:r>
        <w:rPr>
          <w:rFonts w:hint="eastAsia" w:ascii="宋体" w:hAnsi="宋体"/>
          <w:lang w:val="en-US" w:eastAsia="zh-CN"/>
        </w:rPr>
        <w:t>有就填</w:t>
      </w:r>
      <w:r>
        <w:rPr>
          <w:rFonts w:hint="eastAsia" w:ascii="宋体" w:hAnsi="宋体"/>
          <w:lang w:eastAsia="zh-CN"/>
        </w:rPr>
        <w:t>）</w:t>
      </w:r>
      <w:r>
        <w:rPr>
          <w:rFonts w:hint="eastAsia" w:ascii="宋体" w:hAnsi="宋体"/>
        </w:rPr>
        <w:t>:</w:t>
      </w:r>
      <w:r>
        <w:rPr>
          <w:rFonts w:hint="eastAsia" w:ascii="宋体" w:hAnsi="宋体"/>
          <w:u w:val="single"/>
        </w:rPr>
        <w:t xml:space="preserve">                 </w:t>
      </w:r>
      <w:r>
        <w:rPr>
          <w:rFonts w:hint="eastAsia" w:ascii="宋体" w:hAnsi="宋体"/>
        </w:rPr>
        <w:t xml:space="preserve">    </w:t>
      </w:r>
    </w:p>
    <w:p w14:paraId="11433807">
      <w:pPr>
        <w:snapToGrid w:val="0"/>
        <w:spacing w:before="50" w:after="50" w:line="360" w:lineRule="auto"/>
        <w:rPr>
          <w:rFonts w:hint="eastAsia" w:ascii="宋体" w:hAnsi="宋体" w:cs="宋体"/>
          <w:color w:val="auto"/>
          <w:sz w:val="24"/>
        </w:rPr>
      </w:pPr>
    </w:p>
    <w:tbl>
      <w:tblPr>
        <w:tblStyle w:val="13"/>
        <w:tblW w:w="9063" w:type="dxa"/>
        <w:tblInd w:w="0" w:type="dxa"/>
        <w:tblLayout w:type="fixed"/>
        <w:tblCellMar>
          <w:top w:w="0" w:type="dxa"/>
          <w:left w:w="108" w:type="dxa"/>
          <w:bottom w:w="0" w:type="dxa"/>
          <w:right w:w="108" w:type="dxa"/>
        </w:tblCellMar>
      </w:tblPr>
      <w:tblGrid>
        <w:gridCol w:w="457"/>
        <w:gridCol w:w="1832"/>
        <w:gridCol w:w="1497"/>
        <w:gridCol w:w="827"/>
        <w:gridCol w:w="838"/>
        <w:gridCol w:w="1068"/>
        <w:gridCol w:w="1195"/>
        <w:gridCol w:w="1349"/>
      </w:tblGrid>
      <w:tr w14:paraId="09C4641E">
        <w:tblPrEx>
          <w:tblCellMar>
            <w:top w:w="0" w:type="dxa"/>
            <w:left w:w="108" w:type="dxa"/>
            <w:bottom w:w="0" w:type="dxa"/>
            <w:right w:w="108" w:type="dxa"/>
          </w:tblCellMar>
        </w:tblPrEx>
        <w:trPr>
          <w:trHeight w:val="625" w:hRule="atLeast"/>
        </w:trPr>
        <w:tc>
          <w:tcPr>
            <w:tcW w:w="457" w:type="dxa"/>
            <w:tcBorders>
              <w:top w:val="single" w:color="auto" w:sz="4" w:space="0"/>
              <w:left w:val="single" w:color="auto" w:sz="4" w:space="0"/>
              <w:bottom w:val="single" w:color="auto" w:sz="4" w:space="0"/>
              <w:right w:val="single" w:color="auto" w:sz="4" w:space="0"/>
            </w:tcBorders>
            <w:noWrap/>
            <w:vAlign w:val="center"/>
          </w:tcPr>
          <w:p w14:paraId="5E089B3A">
            <w:pPr>
              <w:keepNext w:val="0"/>
              <w:keepLines w:val="0"/>
              <w:widowControl/>
              <w:suppressLineNumbers w:val="0"/>
              <w:spacing w:before="0" w:beforeAutospacing="0" w:after="0" w:afterAutospacing="0"/>
              <w:ind w:left="0" w:right="0"/>
              <w:jc w:val="center"/>
              <w:rPr>
                <w:rFonts w:hint="default" w:ascii="宋体" w:hAnsi="宋体" w:cs="宋体"/>
                <w:color w:val="auto"/>
                <w:kern w:val="0"/>
                <w:sz w:val="24"/>
                <w:szCs w:val="24"/>
                <w:highlight w:val="none"/>
              </w:rPr>
            </w:pPr>
            <w:r>
              <w:rPr>
                <w:rFonts w:hint="eastAsia" w:ascii="宋体" w:hAnsi="宋体" w:cs="宋体"/>
                <w:color w:val="auto"/>
                <w:kern w:val="0"/>
                <w:sz w:val="24"/>
                <w:szCs w:val="24"/>
                <w:highlight w:val="none"/>
              </w:rPr>
              <w:t>序号</w:t>
            </w:r>
          </w:p>
        </w:tc>
        <w:tc>
          <w:tcPr>
            <w:tcW w:w="1832" w:type="dxa"/>
            <w:tcBorders>
              <w:top w:val="single" w:color="auto" w:sz="4" w:space="0"/>
              <w:left w:val="nil"/>
              <w:bottom w:val="single" w:color="auto" w:sz="4" w:space="0"/>
              <w:right w:val="single" w:color="auto" w:sz="4" w:space="0"/>
            </w:tcBorders>
            <w:noWrap/>
            <w:vAlign w:val="center"/>
          </w:tcPr>
          <w:p w14:paraId="1AFC6621">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项目</w:t>
            </w:r>
            <w:r>
              <w:rPr>
                <w:rFonts w:hint="eastAsia" w:ascii="宋体" w:hAnsi="宋体" w:cs="宋体"/>
                <w:color w:val="auto"/>
                <w:kern w:val="0"/>
                <w:sz w:val="24"/>
                <w:szCs w:val="24"/>
                <w:highlight w:val="none"/>
                <w:lang w:eastAsia="zh-CN"/>
              </w:rPr>
              <w:t>名称</w:t>
            </w:r>
          </w:p>
        </w:tc>
        <w:tc>
          <w:tcPr>
            <w:tcW w:w="1497" w:type="dxa"/>
            <w:tcBorders>
              <w:top w:val="single" w:color="auto" w:sz="4" w:space="0"/>
              <w:left w:val="nil"/>
              <w:bottom w:val="single" w:color="auto" w:sz="4" w:space="0"/>
              <w:right w:val="single" w:color="auto" w:sz="4" w:space="0"/>
            </w:tcBorders>
            <w:noWrap/>
            <w:vAlign w:val="center"/>
          </w:tcPr>
          <w:p w14:paraId="12098DCB">
            <w:pPr>
              <w:keepNext w:val="0"/>
              <w:keepLines w:val="0"/>
              <w:widowControl/>
              <w:suppressLineNumbers w:val="0"/>
              <w:spacing w:before="0" w:beforeAutospacing="0" w:after="0" w:afterAutospacing="0"/>
              <w:ind w:left="0" w:right="0"/>
              <w:jc w:val="center"/>
              <w:rPr>
                <w:rFonts w:hint="eastAsia" w:ascii="宋体" w:hAnsi="宋体" w:cs="宋体"/>
                <w:color w:val="auto"/>
                <w:kern w:val="0"/>
                <w:sz w:val="24"/>
                <w:szCs w:val="24"/>
                <w:highlight w:val="none"/>
              </w:rPr>
            </w:pPr>
            <w:r>
              <w:rPr>
                <w:rFonts w:hint="eastAsia" w:ascii="宋体" w:hAnsi="宋体" w:eastAsia="宋体" w:cs="宋体"/>
                <w:i w:val="0"/>
                <w:iCs w:val="0"/>
                <w:color w:val="000000"/>
                <w:kern w:val="0"/>
                <w:sz w:val="22"/>
                <w:szCs w:val="22"/>
                <w:u w:val="none"/>
                <w:lang w:val="en-US" w:eastAsia="zh-CN" w:bidi="ar"/>
              </w:rPr>
              <w:t>规格型号、技术参数、性能配置及要求</w:t>
            </w:r>
          </w:p>
        </w:tc>
        <w:tc>
          <w:tcPr>
            <w:tcW w:w="827" w:type="dxa"/>
            <w:tcBorders>
              <w:top w:val="single" w:color="auto" w:sz="4" w:space="0"/>
              <w:left w:val="nil"/>
              <w:bottom w:val="single" w:color="auto" w:sz="4" w:space="0"/>
              <w:right w:val="single" w:color="auto" w:sz="4" w:space="0"/>
            </w:tcBorders>
            <w:noWrap/>
            <w:vAlign w:val="center"/>
          </w:tcPr>
          <w:p w14:paraId="2AA70D1B">
            <w:pPr>
              <w:keepNext w:val="0"/>
              <w:keepLines w:val="0"/>
              <w:widowControl/>
              <w:suppressLineNumbers w:val="0"/>
              <w:spacing w:before="0" w:beforeAutospacing="0" w:after="0" w:afterAutospacing="0"/>
              <w:ind w:left="0" w:right="0"/>
              <w:jc w:val="center"/>
              <w:rPr>
                <w:rFonts w:hint="default" w:ascii="宋体" w:hAnsi="宋体" w:cs="宋体"/>
                <w:color w:val="auto"/>
                <w:kern w:val="0"/>
                <w:sz w:val="24"/>
                <w:szCs w:val="24"/>
                <w:highlight w:val="none"/>
              </w:rPr>
            </w:pPr>
            <w:r>
              <w:rPr>
                <w:rFonts w:hint="eastAsia" w:ascii="宋体" w:hAnsi="宋体" w:cs="宋体"/>
                <w:color w:val="auto"/>
                <w:kern w:val="0"/>
                <w:sz w:val="24"/>
                <w:szCs w:val="24"/>
                <w:highlight w:val="none"/>
              </w:rPr>
              <w:t>数量</w:t>
            </w:r>
          </w:p>
        </w:tc>
        <w:tc>
          <w:tcPr>
            <w:tcW w:w="838" w:type="dxa"/>
            <w:tcBorders>
              <w:top w:val="single" w:color="auto" w:sz="4" w:space="0"/>
              <w:left w:val="nil"/>
              <w:bottom w:val="single" w:color="auto" w:sz="4" w:space="0"/>
              <w:right w:val="single" w:color="auto" w:sz="4" w:space="0"/>
            </w:tcBorders>
            <w:noWrap/>
            <w:vAlign w:val="center"/>
          </w:tcPr>
          <w:p w14:paraId="2C8C21BB">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单位</w:t>
            </w:r>
          </w:p>
        </w:tc>
        <w:tc>
          <w:tcPr>
            <w:tcW w:w="1068" w:type="dxa"/>
            <w:tcBorders>
              <w:top w:val="single" w:color="auto" w:sz="4" w:space="0"/>
              <w:left w:val="nil"/>
              <w:bottom w:val="single" w:color="auto" w:sz="4" w:space="0"/>
              <w:right w:val="single" w:color="auto" w:sz="4" w:space="0"/>
            </w:tcBorders>
            <w:noWrap/>
            <w:vAlign w:val="center"/>
          </w:tcPr>
          <w:p w14:paraId="422B0A55">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单价</w:t>
            </w:r>
            <w:r>
              <w:rPr>
                <w:rFonts w:hint="eastAsia" w:ascii="宋体" w:hAnsi="宋体" w:cs="宋体"/>
                <w:color w:val="auto"/>
                <w:kern w:val="0"/>
                <w:sz w:val="24"/>
                <w:szCs w:val="24"/>
                <w:highlight w:val="none"/>
                <w:lang w:eastAsia="zh-CN"/>
              </w:rPr>
              <w:t>（元）</w:t>
            </w:r>
          </w:p>
        </w:tc>
        <w:tc>
          <w:tcPr>
            <w:tcW w:w="1195" w:type="dxa"/>
            <w:tcBorders>
              <w:top w:val="single" w:color="auto" w:sz="4" w:space="0"/>
              <w:left w:val="nil"/>
              <w:bottom w:val="single" w:color="auto" w:sz="4" w:space="0"/>
              <w:right w:val="single" w:color="auto" w:sz="4" w:space="0"/>
            </w:tcBorders>
            <w:noWrap/>
            <w:vAlign w:val="center"/>
          </w:tcPr>
          <w:p w14:paraId="5CE7615C">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总价</w:t>
            </w:r>
            <w:r>
              <w:rPr>
                <w:rFonts w:hint="eastAsia" w:ascii="宋体" w:hAnsi="宋体" w:cs="宋体"/>
                <w:color w:val="auto"/>
                <w:kern w:val="0"/>
                <w:sz w:val="24"/>
                <w:szCs w:val="24"/>
                <w:highlight w:val="none"/>
                <w:lang w:eastAsia="zh-CN"/>
              </w:rPr>
              <w:t>（元）</w:t>
            </w:r>
          </w:p>
        </w:tc>
        <w:tc>
          <w:tcPr>
            <w:tcW w:w="1349" w:type="dxa"/>
            <w:tcBorders>
              <w:top w:val="single" w:color="auto" w:sz="4" w:space="0"/>
              <w:left w:val="nil"/>
              <w:bottom w:val="single" w:color="auto" w:sz="4" w:space="0"/>
              <w:right w:val="single" w:color="auto" w:sz="4" w:space="0"/>
            </w:tcBorders>
            <w:noWrap/>
            <w:vAlign w:val="center"/>
          </w:tcPr>
          <w:p w14:paraId="1DEDB36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备注</w:t>
            </w:r>
          </w:p>
        </w:tc>
      </w:tr>
      <w:tr w14:paraId="621AA4B2">
        <w:tblPrEx>
          <w:tblCellMar>
            <w:top w:w="0" w:type="dxa"/>
            <w:left w:w="108" w:type="dxa"/>
            <w:bottom w:w="0" w:type="dxa"/>
            <w:right w:w="108" w:type="dxa"/>
          </w:tblCellMar>
        </w:tblPrEx>
        <w:trPr>
          <w:trHeight w:val="1240" w:hRule="atLeast"/>
        </w:trPr>
        <w:tc>
          <w:tcPr>
            <w:tcW w:w="457" w:type="dxa"/>
            <w:tcBorders>
              <w:top w:val="nil"/>
              <w:left w:val="single" w:color="auto" w:sz="4" w:space="0"/>
              <w:bottom w:val="single" w:color="auto" w:sz="4" w:space="0"/>
              <w:right w:val="single" w:color="auto" w:sz="4" w:space="0"/>
            </w:tcBorders>
            <w:noWrap/>
            <w:vAlign w:val="center"/>
          </w:tcPr>
          <w:p w14:paraId="642F294A">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1</w:t>
            </w:r>
          </w:p>
        </w:tc>
        <w:tc>
          <w:tcPr>
            <w:tcW w:w="1832" w:type="dxa"/>
            <w:tcBorders>
              <w:top w:val="nil"/>
              <w:left w:val="nil"/>
              <w:bottom w:val="single" w:color="auto" w:sz="4" w:space="0"/>
              <w:right w:val="single" w:color="auto" w:sz="4" w:space="0"/>
            </w:tcBorders>
            <w:noWrap/>
            <w:vAlign w:val="center"/>
          </w:tcPr>
          <w:p w14:paraId="06F55E8A">
            <w:pPr>
              <w:keepNext w:val="0"/>
              <w:keepLines w:val="0"/>
              <w:widowControl/>
              <w:suppressLineNumbers w:val="0"/>
              <w:spacing w:before="0" w:beforeAutospacing="0" w:after="0" w:afterAutospacing="0"/>
              <w:ind w:left="0" w:right="0"/>
              <w:jc w:val="center"/>
              <w:rPr>
                <w:rFonts w:hint="eastAsia" w:ascii="宋体" w:hAnsi="宋体" w:cs="宋体"/>
                <w:color w:val="auto"/>
                <w:kern w:val="0"/>
                <w:sz w:val="24"/>
                <w:szCs w:val="24"/>
                <w:highlight w:val="none"/>
                <w:lang w:val="en-US" w:eastAsia="zh-CN"/>
              </w:rPr>
            </w:pPr>
          </w:p>
        </w:tc>
        <w:tc>
          <w:tcPr>
            <w:tcW w:w="1497" w:type="dxa"/>
            <w:tcBorders>
              <w:top w:val="nil"/>
              <w:left w:val="nil"/>
              <w:bottom w:val="single" w:color="auto" w:sz="4" w:space="0"/>
              <w:right w:val="single" w:color="auto" w:sz="4" w:space="0"/>
            </w:tcBorders>
            <w:noWrap/>
            <w:vAlign w:val="center"/>
          </w:tcPr>
          <w:p w14:paraId="7D7B76A9">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val="en-US" w:eastAsia="zh-CN"/>
              </w:rPr>
            </w:pPr>
          </w:p>
        </w:tc>
        <w:tc>
          <w:tcPr>
            <w:tcW w:w="827" w:type="dxa"/>
            <w:tcBorders>
              <w:top w:val="nil"/>
              <w:left w:val="nil"/>
              <w:bottom w:val="single" w:color="auto" w:sz="4" w:space="0"/>
              <w:right w:val="single" w:color="auto" w:sz="4" w:space="0"/>
            </w:tcBorders>
            <w:noWrap/>
            <w:vAlign w:val="center"/>
          </w:tcPr>
          <w:p w14:paraId="5969DF32">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838" w:type="dxa"/>
            <w:tcBorders>
              <w:top w:val="nil"/>
              <w:left w:val="nil"/>
              <w:bottom w:val="single" w:color="auto" w:sz="4" w:space="0"/>
              <w:right w:val="single" w:color="auto" w:sz="4" w:space="0"/>
            </w:tcBorders>
            <w:noWrap/>
            <w:vAlign w:val="center"/>
          </w:tcPr>
          <w:p w14:paraId="4104C226">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年</w:t>
            </w:r>
          </w:p>
        </w:tc>
        <w:tc>
          <w:tcPr>
            <w:tcW w:w="1068" w:type="dxa"/>
            <w:tcBorders>
              <w:top w:val="nil"/>
              <w:left w:val="nil"/>
              <w:bottom w:val="single" w:color="auto" w:sz="4" w:space="0"/>
              <w:right w:val="single" w:color="auto" w:sz="4" w:space="0"/>
            </w:tcBorders>
            <w:noWrap/>
            <w:vAlign w:val="center"/>
          </w:tcPr>
          <w:p w14:paraId="0A78E6A4">
            <w:pPr>
              <w:keepNext w:val="0"/>
              <w:keepLines w:val="0"/>
              <w:widowControl/>
              <w:suppressLineNumbers w:val="0"/>
              <w:spacing w:before="0" w:beforeAutospacing="0" w:after="0" w:afterAutospacing="0"/>
              <w:ind w:left="0" w:right="0"/>
              <w:jc w:val="center"/>
              <w:rPr>
                <w:rFonts w:hint="default" w:ascii="宋体" w:hAnsi="宋体" w:cs="宋体"/>
                <w:color w:val="auto"/>
                <w:kern w:val="0"/>
                <w:sz w:val="24"/>
                <w:szCs w:val="24"/>
                <w:highlight w:val="none"/>
              </w:rPr>
            </w:pPr>
          </w:p>
        </w:tc>
        <w:tc>
          <w:tcPr>
            <w:tcW w:w="1195" w:type="dxa"/>
            <w:tcBorders>
              <w:top w:val="nil"/>
              <w:left w:val="nil"/>
              <w:bottom w:val="single" w:color="auto" w:sz="4" w:space="0"/>
              <w:right w:val="single" w:color="auto" w:sz="4" w:space="0"/>
            </w:tcBorders>
            <w:noWrap/>
            <w:vAlign w:val="center"/>
          </w:tcPr>
          <w:p w14:paraId="5E8E3975">
            <w:pPr>
              <w:keepNext w:val="0"/>
              <w:keepLines w:val="0"/>
              <w:widowControl/>
              <w:suppressLineNumbers w:val="0"/>
              <w:spacing w:before="0" w:beforeAutospacing="0" w:after="0" w:afterAutospacing="0"/>
              <w:ind w:left="0" w:right="0"/>
              <w:jc w:val="center"/>
              <w:rPr>
                <w:rFonts w:hint="default" w:ascii="宋体" w:hAnsi="宋体" w:cs="宋体"/>
                <w:color w:val="auto"/>
                <w:kern w:val="0"/>
                <w:sz w:val="24"/>
                <w:szCs w:val="24"/>
                <w:highlight w:val="none"/>
              </w:rPr>
            </w:pPr>
          </w:p>
        </w:tc>
        <w:tc>
          <w:tcPr>
            <w:tcW w:w="1349" w:type="dxa"/>
            <w:tcBorders>
              <w:top w:val="nil"/>
              <w:left w:val="nil"/>
              <w:bottom w:val="single" w:color="auto" w:sz="4" w:space="0"/>
              <w:right w:val="single" w:color="auto" w:sz="4" w:space="0"/>
            </w:tcBorders>
            <w:noWrap/>
            <w:vAlign w:val="center"/>
          </w:tcPr>
          <w:p w14:paraId="74B7DEE3">
            <w:pPr>
              <w:keepNext w:val="0"/>
              <w:keepLines w:val="0"/>
              <w:widowControl/>
              <w:suppressLineNumbers w:val="0"/>
              <w:spacing w:before="0" w:beforeAutospacing="0" w:after="0" w:afterAutospacing="0"/>
              <w:ind w:left="0" w:right="0"/>
              <w:jc w:val="center"/>
              <w:rPr>
                <w:rFonts w:hint="default" w:ascii="宋体" w:hAnsi="宋体" w:cs="宋体"/>
                <w:color w:val="auto"/>
                <w:kern w:val="0"/>
                <w:sz w:val="24"/>
                <w:szCs w:val="24"/>
                <w:highlight w:val="none"/>
              </w:rPr>
            </w:pPr>
          </w:p>
        </w:tc>
      </w:tr>
      <w:tr w14:paraId="3453B587">
        <w:tblPrEx>
          <w:tblCellMar>
            <w:top w:w="0" w:type="dxa"/>
            <w:left w:w="108" w:type="dxa"/>
            <w:bottom w:w="0" w:type="dxa"/>
            <w:right w:w="108" w:type="dxa"/>
          </w:tblCellMar>
        </w:tblPrEx>
        <w:trPr>
          <w:trHeight w:val="625" w:hRule="atLeast"/>
        </w:trPr>
        <w:tc>
          <w:tcPr>
            <w:tcW w:w="9063" w:type="dxa"/>
            <w:gridSpan w:val="8"/>
            <w:tcBorders>
              <w:top w:val="single" w:color="auto" w:sz="4" w:space="0"/>
              <w:left w:val="single" w:color="auto" w:sz="4" w:space="0"/>
              <w:bottom w:val="single" w:color="auto" w:sz="4" w:space="0"/>
              <w:right w:val="single" w:color="auto" w:sz="4" w:space="0"/>
            </w:tcBorders>
            <w:noWrap/>
            <w:vAlign w:val="center"/>
          </w:tcPr>
          <w:p w14:paraId="0DC713F9">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合计</w:t>
            </w:r>
            <w:r>
              <w:rPr>
                <w:rFonts w:hint="eastAsia" w:ascii="宋体" w:hAnsi="宋体" w:cs="宋体"/>
                <w:color w:val="auto"/>
                <w:kern w:val="0"/>
                <w:sz w:val="24"/>
                <w:szCs w:val="24"/>
                <w:highlight w:val="none"/>
                <w:lang w:eastAsia="zh-CN"/>
              </w:rPr>
              <w:t>：大写</w:t>
            </w:r>
            <w:r>
              <w:rPr>
                <w:rFonts w:hint="eastAsia" w:ascii="宋体" w:hAnsi="宋体" w:cs="宋体"/>
                <w:color w:val="auto"/>
                <w:kern w:val="0"/>
                <w:sz w:val="24"/>
                <w:szCs w:val="24"/>
                <w:highlight w:val="none"/>
                <w:lang w:val="en-US" w:eastAsia="zh-CN"/>
              </w:rPr>
              <w:t xml:space="preserve">   小写</w:t>
            </w:r>
          </w:p>
          <w:p w14:paraId="30EE0532">
            <w:pPr>
              <w:keepNext w:val="0"/>
              <w:keepLines w:val="0"/>
              <w:widowControl/>
              <w:suppressLineNumbers w:val="0"/>
              <w:spacing w:before="0" w:beforeAutospacing="0" w:after="0" w:afterAutospacing="0"/>
              <w:ind w:left="0" w:right="0"/>
              <w:jc w:val="center"/>
              <w:rPr>
                <w:rFonts w:hint="default" w:ascii="宋体" w:hAnsi="宋体" w:cs="宋体"/>
                <w:color w:val="auto"/>
                <w:kern w:val="0"/>
                <w:sz w:val="24"/>
                <w:szCs w:val="24"/>
                <w:highlight w:val="none"/>
              </w:rPr>
            </w:pPr>
            <w:r>
              <w:rPr>
                <w:rFonts w:hint="eastAsia" w:ascii="宋体" w:hAnsi="宋体" w:cs="宋体"/>
                <w:color w:val="auto"/>
                <w:kern w:val="0"/>
                <w:sz w:val="24"/>
                <w:szCs w:val="24"/>
                <w:highlight w:val="none"/>
              </w:rPr>
              <w:t>　</w:t>
            </w:r>
          </w:p>
        </w:tc>
      </w:tr>
      <w:tr w14:paraId="49EEF8C4">
        <w:tblPrEx>
          <w:tblCellMar>
            <w:top w:w="0" w:type="dxa"/>
            <w:left w:w="108" w:type="dxa"/>
            <w:bottom w:w="0" w:type="dxa"/>
            <w:right w:w="108" w:type="dxa"/>
          </w:tblCellMar>
        </w:tblPrEx>
        <w:trPr>
          <w:trHeight w:val="549" w:hRule="atLeast"/>
        </w:trPr>
        <w:tc>
          <w:tcPr>
            <w:tcW w:w="9063" w:type="dxa"/>
            <w:gridSpan w:val="8"/>
            <w:tcBorders>
              <w:top w:val="single" w:color="auto" w:sz="4" w:space="0"/>
              <w:left w:val="single" w:color="auto" w:sz="4" w:space="0"/>
              <w:bottom w:val="single" w:color="auto" w:sz="4" w:space="0"/>
              <w:right w:val="single" w:color="auto" w:sz="4" w:space="0"/>
            </w:tcBorders>
            <w:noWrap/>
            <w:vAlign w:val="center"/>
          </w:tcPr>
          <w:p w14:paraId="46D71DD5">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服务期：</w:t>
            </w:r>
          </w:p>
        </w:tc>
      </w:tr>
    </w:tbl>
    <w:p w14:paraId="0362C2E6">
      <w:pPr>
        <w:snapToGrid w:val="0"/>
        <w:spacing w:before="50" w:after="50" w:line="360" w:lineRule="auto"/>
        <w:jc w:val="left"/>
        <w:rPr>
          <w:rFonts w:hint="eastAsia" w:ascii="宋体" w:hAnsi="宋体" w:cs="宋体"/>
          <w:color w:val="auto"/>
          <w:sz w:val="24"/>
        </w:rPr>
      </w:pPr>
    </w:p>
    <w:p w14:paraId="39CD4716">
      <w:pPr>
        <w:snapToGrid w:val="0"/>
        <w:spacing w:before="50" w:after="50" w:line="360" w:lineRule="auto"/>
        <w:jc w:val="left"/>
        <w:rPr>
          <w:rFonts w:hint="eastAsia" w:ascii="宋体" w:hAnsi="宋体" w:cs="宋体"/>
          <w:color w:val="auto"/>
          <w:sz w:val="24"/>
        </w:rPr>
      </w:pPr>
    </w:p>
    <w:p w14:paraId="5F655B17">
      <w:pPr>
        <w:pStyle w:val="7"/>
        <w:spacing w:line="500" w:lineRule="exact"/>
        <w:ind w:firstLine="420"/>
        <w:jc w:val="right"/>
        <w:rPr>
          <w:rFonts w:hint="eastAsia"/>
          <w:u w:val="single"/>
        </w:rPr>
      </w:pPr>
      <w:r>
        <w:rPr>
          <w:rFonts w:hint="eastAsia"/>
        </w:rPr>
        <w:t>供应商名称（盖章）：</w:t>
      </w:r>
      <w:r>
        <w:rPr>
          <w:rFonts w:hint="eastAsia"/>
          <w:u w:val="single"/>
        </w:rPr>
        <w:t xml:space="preserve"> </w:t>
      </w:r>
    </w:p>
    <w:p w14:paraId="25DD65D2">
      <w:pPr>
        <w:pStyle w:val="7"/>
        <w:spacing w:line="500" w:lineRule="exact"/>
        <w:ind w:firstLine="420"/>
        <w:jc w:val="right"/>
        <w:rPr>
          <w:rFonts w:hint="eastAsia"/>
          <w:u w:val="single"/>
          <w:lang w:val="en-US" w:eastAsia="zh-CN"/>
        </w:rPr>
      </w:pPr>
      <w:r>
        <w:rPr>
          <w:rFonts w:hint="eastAsia"/>
          <w:u w:val="single"/>
          <w:lang w:val="en-US" w:eastAsia="zh-CN"/>
        </w:rPr>
        <w:t>报价人及联系电话：</w:t>
      </w:r>
    </w:p>
    <w:p w14:paraId="25FF7B23">
      <w:pPr>
        <w:pStyle w:val="7"/>
        <w:spacing w:line="500" w:lineRule="exact"/>
        <w:ind w:firstLine="420"/>
        <w:jc w:val="right"/>
        <w:rPr>
          <w:u w:val="single"/>
        </w:rPr>
      </w:pPr>
      <w:r>
        <w:rPr>
          <w:rFonts w:hint="eastAsia"/>
          <w:u w:val="single"/>
          <w:lang w:val="en-US" w:eastAsia="zh-CN"/>
        </w:rPr>
        <w:t>报价公司地址：</w:t>
      </w:r>
      <w:r>
        <w:rPr>
          <w:rFonts w:hint="eastAsia"/>
          <w:u w:val="single"/>
        </w:rPr>
        <w:t xml:space="preserve">      </w:t>
      </w:r>
    </w:p>
    <w:p w14:paraId="0BB0AAB2">
      <w:pPr>
        <w:spacing w:line="500" w:lineRule="exact"/>
        <w:ind w:firstLine="420"/>
        <w:jc w:val="right"/>
        <w:rPr>
          <w:rFonts w:hint="eastAsia" w:ascii="宋体" w:hAnsi="宋体"/>
        </w:rPr>
      </w:pPr>
      <w:r>
        <w:rPr>
          <w:rFonts w:hint="eastAsia" w:ascii="宋体" w:hAnsi="宋体"/>
        </w:rPr>
        <w:t>报价时间：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66C21FF8"/>
    <w:p w14:paraId="113252A4"/>
    <w:p w14:paraId="3DE1F456"/>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3MWVmZDQ4NjcwZGQ1ZTBiNTlmYzlkZGJmZjdhNzUifQ=="/>
  </w:docVars>
  <w:rsids>
    <w:rsidRoot w:val="06E54DDA"/>
    <w:rsid w:val="000B191B"/>
    <w:rsid w:val="008D44CC"/>
    <w:rsid w:val="00EE553C"/>
    <w:rsid w:val="02882F73"/>
    <w:rsid w:val="02F53218"/>
    <w:rsid w:val="0327247C"/>
    <w:rsid w:val="03483348"/>
    <w:rsid w:val="03636B40"/>
    <w:rsid w:val="03DC2C70"/>
    <w:rsid w:val="042B0F2D"/>
    <w:rsid w:val="06716EA9"/>
    <w:rsid w:val="06E54DDA"/>
    <w:rsid w:val="090C3DE8"/>
    <w:rsid w:val="091E72A1"/>
    <w:rsid w:val="0A4B7E69"/>
    <w:rsid w:val="0A6C3DC0"/>
    <w:rsid w:val="0A9165D5"/>
    <w:rsid w:val="0C196EDB"/>
    <w:rsid w:val="0C855540"/>
    <w:rsid w:val="0D991370"/>
    <w:rsid w:val="0DF433F1"/>
    <w:rsid w:val="12F076F3"/>
    <w:rsid w:val="14A54A6E"/>
    <w:rsid w:val="14EC51E3"/>
    <w:rsid w:val="16342CC3"/>
    <w:rsid w:val="16525286"/>
    <w:rsid w:val="186624A4"/>
    <w:rsid w:val="1A6B53F0"/>
    <w:rsid w:val="1C355419"/>
    <w:rsid w:val="1C6E392F"/>
    <w:rsid w:val="20363689"/>
    <w:rsid w:val="20C359E2"/>
    <w:rsid w:val="22B10B8C"/>
    <w:rsid w:val="24A1032B"/>
    <w:rsid w:val="267A0BDB"/>
    <w:rsid w:val="267E1369"/>
    <w:rsid w:val="26845998"/>
    <w:rsid w:val="26DE5BEE"/>
    <w:rsid w:val="271C4339"/>
    <w:rsid w:val="272A22E2"/>
    <w:rsid w:val="277479F5"/>
    <w:rsid w:val="29961F65"/>
    <w:rsid w:val="2AA54875"/>
    <w:rsid w:val="2C027CCF"/>
    <w:rsid w:val="2E1343CF"/>
    <w:rsid w:val="316A4A0B"/>
    <w:rsid w:val="3208452C"/>
    <w:rsid w:val="331213F3"/>
    <w:rsid w:val="33ED4A6F"/>
    <w:rsid w:val="36E36A65"/>
    <w:rsid w:val="39635BC8"/>
    <w:rsid w:val="3A173BA6"/>
    <w:rsid w:val="3C0D6901"/>
    <w:rsid w:val="3D406863"/>
    <w:rsid w:val="3E0E2161"/>
    <w:rsid w:val="3FCA38E6"/>
    <w:rsid w:val="405C1445"/>
    <w:rsid w:val="41391F47"/>
    <w:rsid w:val="446D428A"/>
    <w:rsid w:val="480010DF"/>
    <w:rsid w:val="49852C65"/>
    <w:rsid w:val="4B115865"/>
    <w:rsid w:val="4B825BCB"/>
    <w:rsid w:val="4E307208"/>
    <w:rsid w:val="4EA149F0"/>
    <w:rsid w:val="4F334857"/>
    <w:rsid w:val="50751644"/>
    <w:rsid w:val="55C122FA"/>
    <w:rsid w:val="55D918FF"/>
    <w:rsid w:val="562642A4"/>
    <w:rsid w:val="5864300F"/>
    <w:rsid w:val="597C5892"/>
    <w:rsid w:val="5A3D43FE"/>
    <w:rsid w:val="5AD1406C"/>
    <w:rsid w:val="5DA213A7"/>
    <w:rsid w:val="5E623AA9"/>
    <w:rsid w:val="5F160AF9"/>
    <w:rsid w:val="607664B1"/>
    <w:rsid w:val="613A0847"/>
    <w:rsid w:val="62C70394"/>
    <w:rsid w:val="639470AB"/>
    <w:rsid w:val="63A75F39"/>
    <w:rsid w:val="643E16E9"/>
    <w:rsid w:val="64AF0000"/>
    <w:rsid w:val="686832C6"/>
    <w:rsid w:val="694C01BA"/>
    <w:rsid w:val="69D079D1"/>
    <w:rsid w:val="6A675E13"/>
    <w:rsid w:val="6B95250D"/>
    <w:rsid w:val="6D2060C9"/>
    <w:rsid w:val="6D544AD4"/>
    <w:rsid w:val="6D960043"/>
    <w:rsid w:val="6FD33B0D"/>
    <w:rsid w:val="71D54FD8"/>
    <w:rsid w:val="735B119A"/>
    <w:rsid w:val="739435BF"/>
    <w:rsid w:val="74993E6C"/>
    <w:rsid w:val="76F51E90"/>
    <w:rsid w:val="7CE64A4C"/>
    <w:rsid w:val="7ED12EBF"/>
    <w:rsid w:val="7EFC1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9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3"/>
    <w:basedOn w:val="1"/>
    <w:next w:val="1"/>
    <w:qFormat/>
    <w:uiPriority w:val="99"/>
    <w:pPr>
      <w:keepNext/>
      <w:keepLines/>
      <w:spacing w:before="260" w:after="260" w:line="413" w:lineRule="auto"/>
      <w:outlineLvl w:val="2"/>
    </w:pPr>
    <w:rPr>
      <w:b/>
      <w:bCs/>
      <w:sz w:val="32"/>
      <w:szCs w:val="32"/>
    </w:rPr>
  </w:style>
  <w:style w:type="paragraph" w:styleId="4">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jc w:val="left"/>
    </w:pPr>
    <w:rPr>
      <w:rFonts w:ascii="Times New Roman" w:hAnsi="Times New Roman" w:cs="Times New Roman"/>
      <w:color w:val="000000"/>
      <w:sz w:val="24"/>
      <w:lang w:eastAsia="en-US" w:bidi="en-US"/>
    </w:rPr>
  </w:style>
  <w:style w:type="paragraph" w:styleId="5">
    <w:name w:val="caption"/>
    <w:next w:val="1"/>
    <w:qFormat/>
    <w:uiPriority w:val="0"/>
    <w:pPr>
      <w:widowControl w:val="0"/>
      <w:spacing w:before="152" w:after="160"/>
      <w:jc w:val="both"/>
    </w:pPr>
    <w:rPr>
      <w:rFonts w:ascii="Arial" w:hAnsi="Arial" w:eastAsia="黑体" w:cs="Arial"/>
      <w:kern w:val="2"/>
      <w:lang w:val="en-US" w:eastAsia="zh-CN" w:bidi="ar-SA"/>
    </w:rPr>
  </w:style>
  <w:style w:type="paragraph" w:styleId="6">
    <w:name w:val="annotation text"/>
    <w:basedOn w:val="1"/>
    <w:link w:val="23"/>
    <w:qFormat/>
    <w:uiPriority w:val="0"/>
    <w:pPr>
      <w:jc w:val="left"/>
    </w:pPr>
  </w:style>
  <w:style w:type="paragraph" w:styleId="7">
    <w:name w:val="Plain Text"/>
    <w:basedOn w:val="1"/>
    <w:next w:val="4"/>
    <w:qFormat/>
    <w:uiPriority w:val="0"/>
    <w:rPr>
      <w:rFonts w:ascii="宋体" w:hAnsi="Courier New"/>
      <w:szCs w:val="20"/>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toc 9"/>
    <w:basedOn w:val="1"/>
    <w:next w:val="1"/>
    <w:qFormat/>
    <w:uiPriority w:val="99"/>
    <w:pPr>
      <w:ind w:left="1470"/>
      <w:jc w:val="left"/>
    </w:pPr>
    <w:rPr>
      <w:sz w:val="20"/>
      <w:szCs w:val="20"/>
    </w:rPr>
  </w:style>
  <w:style w:type="paragraph" w:styleId="10">
    <w:name w:val="Title"/>
    <w:basedOn w:val="1"/>
    <w:qFormat/>
    <w:uiPriority w:val="0"/>
    <w:pPr>
      <w:spacing w:before="240" w:after="60"/>
      <w:jc w:val="center"/>
      <w:outlineLvl w:val="0"/>
    </w:pPr>
    <w:rPr>
      <w:rFonts w:ascii="Arial" w:hAnsi="Arial"/>
      <w:b/>
      <w:bCs/>
      <w:sz w:val="32"/>
      <w:szCs w:val="32"/>
    </w:rPr>
  </w:style>
  <w:style w:type="paragraph" w:styleId="11">
    <w:name w:val="annotation subject"/>
    <w:basedOn w:val="6"/>
    <w:next w:val="6"/>
    <w:link w:val="24"/>
    <w:qFormat/>
    <w:uiPriority w:val="0"/>
    <w:rPr>
      <w:b/>
      <w:bCs/>
    </w:rPr>
  </w:style>
  <w:style w:type="paragraph" w:styleId="12">
    <w:name w:val="Body Text First Indent"/>
    <w:basedOn w:val="2"/>
    <w:qFormat/>
    <w:uiPriority w:val="0"/>
    <w:pPr>
      <w:spacing w:after="120" w:line="240" w:lineRule="auto"/>
      <w:ind w:firstLine="420" w:firstLineChars="100"/>
    </w:pPr>
    <w:rPr>
      <w:sz w:val="21"/>
    </w:rPr>
  </w:style>
  <w:style w:type="table" w:styleId="14">
    <w:name w:val="Table Grid"/>
    <w:basedOn w:val="13"/>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annotation reference"/>
    <w:basedOn w:val="15"/>
    <w:qFormat/>
    <w:uiPriority w:val="0"/>
    <w:rPr>
      <w:sz w:val="21"/>
      <w:szCs w:val="21"/>
    </w:rPr>
  </w:style>
  <w:style w:type="character" w:styleId="17">
    <w:name w:val="HTML Sample"/>
    <w:basedOn w:val="15"/>
    <w:uiPriority w:val="0"/>
    <w:rPr>
      <w:rFonts w:ascii="Courier New" w:hAnsi="Courier New"/>
    </w:rPr>
  </w:style>
  <w:style w:type="character" w:customStyle="1" w:styleId="18">
    <w:name w:val="font31"/>
    <w:basedOn w:val="15"/>
    <w:qFormat/>
    <w:uiPriority w:val="0"/>
    <w:rPr>
      <w:rFonts w:hint="eastAsia" w:ascii="黑体" w:hAnsi="宋体" w:eastAsia="黑体" w:cs="黑体"/>
      <w:color w:val="000000"/>
      <w:sz w:val="24"/>
      <w:szCs w:val="24"/>
      <w:u w:val="none"/>
    </w:rPr>
  </w:style>
  <w:style w:type="character" w:customStyle="1" w:styleId="19">
    <w:name w:val="font21"/>
    <w:basedOn w:val="15"/>
    <w:qFormat/>
    <w:uiPriority w:val="0"/>
    <w:rPr>
      <w:rFonts w:hint="eastAsia" w:ascii="仿宋_GB2312" w:eastAsia="仿宋_GB2312" w:cs="仿宋_GB2312"/>
      <w:color w:val="000000"/>
      <w:sz w:val="24"/>
      <w:szCs w:val="24"/>
      <w:u w:val="none"/>
    </w:rPr>
  </w:style>
  <w:style w:type="character" w:customStyle="1" w:styleId="20">
    <w:name w:val="font01"/>
    <w:basedOn w:val="15"/>
    <w:qFormat/>
    <w:uiPriority w:val="0"/>
    <w:rPr>
      <w:rFonts w:ascii="Arial" w:hAnsi="Arial" w:cs="Arial"/>
      <w:color w:val="000000"/>
      <w:sz w:val="24"/>
      <w:szCs w:val="24"/>
      <w:u w:val="none"/>
    </w:rPr>
  </w:style>
  <w:style w:type="paragraph" w:customStyle="1" w:styleId="21">
    <w:name w:val="Default"/>
    <w:qFormat/>
    <w:uiPriority w:val="0"/>
    <w:pPr>
      <w:widowControl w:val="0"/>
      <w:autoSpaceDE w:val="0"/>
      <w:autoSpaceDN w:val="0"/>
      <w:adjustRightInd w:val="0"/>
      <w:spacing w:line="360" w:lineRule="atLeast"/>
      <w:jc w:val="both"/>
      <w:textAlignment w:val="baseline"/>
    </w:pPr>
    <w:rPr>
      <w:rFonts w:ascii="宋体" w:hAnsi="Calibri" w:eastAsia="Times New Roman" w:cs="Times New Roman"/>
      <w:color w:val="000000"/>
      <w:sz w:val="24"/>
      <w:szCs w:val="24"/>
      <w:lang w:val="en-US" w:eastAsia="zh-CN" w:bidi="ar-SA"/>
    </w:rPr>
  </w:style>
  <w:style w:type="paragraph" w:customStyle="1" w:styleId="22">
    <w:name w:val="Revision"/>
    <w:hidden/>
    <w:semiHidden/>
    <w:qFormat/>
    <w:uiPriority w:val="99"/>
    <w:rPr>
      <w:rFonts w:ascii="Times New Roman" w:hAnsi="Times New Roman" w:eastAsia="宋体" w:cs="Times New Roman"/>
      <w:kern w:val="2"/>
      <w:sz w:val="21"/>
      <w:szCs w:val="21"/>
      <w:lang w:val="en-US" w:eastAsia="zh-CN" w:bidi="ar-SA"/>
    </w:rPr>
  </w:style>
  <w:style w:type="character" w:customStyle="1" w:styleId="23">
    <w:name w:val="批注文字 字符"/>
    <w:basedOn w:val="15"/>
    <w:link w:val="6"/>
    <w:qFormat/>
    <w:uiPriority w:val="0"/>
    <w:rPr>
      <w:kern w:val="2"/>
      <w:sz w:val="21"/>
      <w:szCs w:val="21"/>
    </w:rPr>
  </w:style>
  <w:style w:type="character" w:customStyle="1" w:styleId="24">
    <w:name w:val="批注主题 字符"/>
    <w:basedOn w:val="23"/>
    <w:link w:val="11"/>
    <w:qFormat/>
    <w:uiPriority w:val="0"/>
    <w:rPr>
      <w:b/>
      <w:bCs/>
      <w:kern w:val="2"/>
      <w:sz w:val="21"/>
      <w:szCs w:val="21"/>
    </w:rPr>
  </w:style>
  <w:style w:type="character" w:customStyle="1" w:styleId="25">
    <w:name w:val="font41"/>
    <w:basedOn w:val="15"/>
    <w:qFormat/>
    <w:uiPriority w:val="0"/>
    <w:rPr>
      <w:rFonts w:hint="eastAsia" w:ascii="仿宋" w:hAnsi="仿宋" w:eastAsia="仿宋" w:cs="仿宋"/>
      <w:color w:val="0000FF"/>
      <w:sz w:val="24"/>
      <w:szCs w:val="24"/>
      <w:u w:val="single"/>
    </w:rPr>
  </w:style>
  <w:style w:type="character" w:customStyle="1" w:styleId="26">
    <w:name w:val="font61"/>
    <w:basedOn w:val="15"/>
    <w:qFormat/>
    <w:uiPriority w:val="0"/>
    <w:rPr>
      <w:rFonts w:hint="eastAsia" w:ascii="宋体" w:hAnsi="宋体" w:eastAsia="宋体" w:cs="宋体"/>
      <w:color w:val="000000"/>
      <w:sz w:val="28"/>
      <w:szCs w:val="28"/>
      <w:u w:val="none"/>
    </w:rPr>
  </w:style>
  <w:style w:type="character" w:customStyle="1" w:styleId="27">
    <w:name w:val="font71"/>
    <w:basedOn w:val="15"/>
    <w:qFormat/>
    <w:uiPriority w:val="0"/>
    <w:rPr>
      <w:rFonts w:hint="default" w:ascii="Calibri" w:hAnsi="Calibri" w:cs="Calibri"/>
      <w:color w:val="000000"/>
      <w:sz w:val="28"/>
      <w:szCs w:val="28"/>
      <w:u w:val="none"/>
    </w:rPr>
  </w:style>
  <w:style w:type="character" w:customStyle="1" w:styleId="28">
    <w:name w:val="font81"/>
    <w:basedOn w:val="15"/>
    <w:qFormat/>
    <w:uiPriority w:val="0"/>
    <w:rPr>
      <w:rFonts w:hint="default" w:ascii="Times New Roman" w:hAnsi="Times New Roman" w:cs="Times New Roman"/>
      <w:color w:val="000000"/>
      <w:sz w:val="22"/>
      <w:szCs w:val="22"/>
      <w:u w:val="none"/>
    </w:rPr>
  </w:style>
  <w:style w:type="character" w:customStyle="1" w:styleId="29">
    <w:name w:val="font91"/>
    <w:basedOn w:val="15"/>
    <w:qFormat/>
    <w:uiPriority w:val="0"/>
    <w:rPr>
      <w:rFonts w:ascii="Arial" w:hAnsi="Arial" w:cs="Arial"/>
      <w:color w:val="000000"/>
      <w:sz w:val="22"/>
      <w:szCs w:val="22"/>
      <w:u w:val="none"/>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表格文字"/>
    <w:basedOn w:val="1"/>
    <w:unhideWhenUsed/>
    <w:qFormat/>
    <w:uiPriority w:val="99"/>
    <w:pPr>
      <w:spacing w:before="25" w:after="25"/>
      <w:jc w:val="left"/>
    </w:pPr>
    <w:rPr>
      <w:rFonts w:hint="default"/>
      <w:spacing w:val="10"/>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4308</Words>
  <Characters>4646</Characters>
  <Lines>48</Lines>
  <Paragraphs>13</Paragraphs>
  <TotalTime>9</TotalTime>
  <ScaleCrop>false</ScaleCrop>
  <LinksUpToDate>false</LinksUpToDate>
  <CharactersWithSpaces>5146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2024-10-09T03:14:00Z</dcterms:created>
  <dc:creator>覃丽</dc:creator>
  <cp:lastModifiedBy>ling</cp:lastModifiedBy>
  <dcterms:modified xsi:type="dcterms:W3CDTF">2026-10-21T11:37:52Z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D45A9793CB9E4F6BB16A1FE6B5C090CE_13</vt:lpwstr>
  </property>
  <property fmtid="{D5CDD505-2E9C-101B-9397-08002B2CF9AE}" pid="4" name="KSOTemplateDocerSaveRecord">
    <vt:lpwstr>eyJoZGlkIjoiNmIzYTA1MDU3ZWYxMWUxNTIwYmM1ZTNiMGEwYzlhMWUiLCJ1c2VySWQiOiIyOTI3OTc3MDMifQ==</vt:lpwstr>
  </property>
</Properties>
</file>