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2DF0517">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ind w:left="0" w:right="0"/>
        <w:jc w:val="center"/>
        <w:rPr>
          <w:rFonts w:hint="eastAsia" w:ascii="宋体" w:hAnsi="宋体" w:eastAsia="宋体" w:cs="宋体"/>
        </w:rPr>
      </w:pPr>
      <w:r>
        <w:rPr>
          <w:rStyle w:val="5"/>
          <w:rFonts w:hint="eastAsia" w:ascii="宋体" w:hAnsi="宋体" w:eastAsia="宋体" w:cs="宋体"/>
          <w:b/>
          <w:bCs/>
          <w:sz w:val="46"/>
          <w:szCs w:val="46"/>
          <w:shd w:val="clear" w:fill="FFFFFF"/>
        </w:rPr>
        <w:t>政府采购反向竞价合同</w:t>
      </w:r>
    </w:p>
    <w:p w14:paraId="4AD65C5F">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right"/>
        <w:rPr>
          <w:rFonts w:hint="eastAsia" w:ascii="宋体" w:hAnsi="宋体" w:eastAsia="宋体" w:cs="宋体"/>
          <w:lang w:val="en-US" w:eastAsia="zh-CN"/>
        </w:rPr>
      </w:pPr>
      <w:r>
        <w:rPr>
          <w:rFonts w:hint="eastAsia" w:ascii="宋体" w:hAnsi="宋体" w:eastAsia="宋体" w:cs="宋体"/>
          <w:shd w:val="clear" w:fill="FFFFFF"/>
        </w:rPr>
        <w:br w:type="textWrapping"/>
      </w:r>
      <w:r>
        <w:rPr>
          <w:rStyle w:val="5"/>
          <w:rFonts w:hint="eastAsia" w:ascii="宋体" w:hAnsi="宋体" w:eastAsia="宋体" w:cs="宋体"/>
          <w:b/>
          <w:bCs/>
          <w:shd w:val="clear" w:fill="FFFFFF"/>
        </w:rPr>
        <w:t>合同编号：</w:t>
      </w:r>
      <w:r>
        <w:rPr>
          <w:rStyle w:val="5"/>
          <w:rFonts w:hint="eastAsia" w:ascii="宋体" w:hAnsi="宋体" w:eastAsia="宋体" w:cs="宋体"/>
          <w:b/>
          <w:bCs/>
          <w:shd w:val="clear" w:fill="FFFFFF"/>
          <w:lang w:val="en-US" w:eastAsia="zh-CN"/>
        </w:rPr>
        <w:t xml:space="preserve">                    </w:t>
      </w:r>
    </w:p>
    <w:p w14:paraId="31DB79D6">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ind w:left="0" w:right="0"/>
        <w:rPr>
          <w:rFonts w:hint="eastAsia" w:ascii="宋体" w:hAnsi="宋体" w:eastAsia="宋体" w:cs="宋体"/>
        </w:rPr>
      </w:pPr>
      <w:r>
        <w:rPr>
          <w:rStyle w:val="5"/>
          <w:rFonts w:hint="eastAsia" w:ascii="宋体" w:hAnsi="宋体" w:eastAsia="宋体" w:cs="宋体"/>
          <w:b/>
          <w:bCs/>
          <w:shd w:val="clear" w:fill="FFFFFF"/>
        </w:rPr>
        <w:t>采购单位（甲方）：</w:t>
      </w:r>
      <w:r>
        <w:rPr>
          <w:rFonts w:hint="eastAsia" w:ascii="宋体" w:hAnsi="宋体" w:eastAsia="宋体" w:cs="宋体"/>
          <w:b/>
          <w:bCs/>
          <w:color w:val="0070C0"/>
          <w:shd w:val="clear" w:fill="FFFFFF"/>
        </w:rPr>
        <w:t>广西机电职业技术学院</w:t>
      </w:r>
    </w:p>
    <w:p w14:paraId="106F8438">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40" w:afterAutospacing="0"/>
        <w:ind w:left="0" w:right="0"/>
        <w:rPr>
          <w:rFonts w:hint="eastAsia" w:ascii="宋体" w:hAnsi="宋体" w:eastAsia="宋体" w:cs="宋体"/>
        </w:rPr>
      </w:pPr>
      <w:r>
        <w:rPr>
          <w:rStyle w:val="5"/>
          <w:rFonts w:hint="eastAsia" w:ascii="宋体" w:hAnsi="宋体" w:eastAsia="宋体" w:cs="宋体"/>
          <w:b/>
          <w:bCs/>
          <w:shd w:val="clear" w:fill="FFFFFF"/>
        </w:rPr>
        <w:t>供货商（乙方）：</w:t>
      </w:r>
    </w:p>
    <w:p w14:paraId="19D66497">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ind w:left="0" w:right="0" w:firstLine="420"/>
        <w:rPr>
          <w:rFonts w:hint="eastAsia" w:ascii="宋体" w:hAnsi="宋体" w:eastAsia="宋体" w:cs="宋体"/>
        </w:rPr>
      </w:pPr>
      <w:r>
        <w:rPr>
          <w:rFonts w:hint="eastAsia" w:ascii="宋体" w:hAnsi="宋体" w:eastAsia="宋体" w:cs="宋体"/>
          <w:shd w:val="clear" w:fill="FFFFFF"/>
        </w:rPr>
        <w:t>为了保护甲乙双方合法权益，根据《中华人民共和国政府采购法》、《中华人民共和国民法典》等相关法律法规以及反向竞价项目的成交结果，双方签署本合同，以资共同遵守。</w:t>
      </w:r>
    </w:p>
    <w:p w14:paraId="312C6DFB">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ind w:left="0" w:right="0"/>
        <w:rPr>
          <w:rFonts w:hint="eastAsia" w:ascii="宋体" w:hAnsi="宋体" w:eastAsia="宋体" w:cs="宋体"/>
        </w:rPr>
      </w:pPr>
    </w:p>
    <w:p w14:paraId="71A668A5">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ind w:left="0" w:right="0"/>
        <w:rPr>
          <w:rFonts w:hint="eastAsia" w:ascii="宋体" w:hAnsi="宋体" w:eastAsia="宋体" w:cs="宋体"/>
        </w:rPr>
      </w:pPr>
      <w:r>
        <w:rPr>
          <w:rStyle w:val="5"/>
          <w:rFonts w:hint="eastAsia" w:ascii="宋体" w:hAnsi="宋体" w:eastAsia="宋体" w:cs="宋体"/>
          <w:b/>
          <w:bCs/>
          <w:shd w:val="clear" w:fill="FFFFFF"/>
        </w:rPr>
        <w:t>一、采购标的</w:t>
      </w:r>
    </w:p>
    <w:p w14:paraId="2D8AFB43">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ind w:left="0" w:right="0"/>
        <w:jc w:val="right"/>
        <w:rPr>
          <w:rFonts w:hint="eastAsia" w:ascii="宋体" w:hAnsi="宋体" w:eastAsia="宋体" w:cs="宋体"/>
        </w:rPr>
      </w:pPr>
      <w:r>
        <w:rPr>
          <w:rFonts w:hint="eastAsia" w:ascii="宋体" w:hAnsi="宋体" w:eastAsia="宋体" w:cs="宋体"/>
          <w:shd w:val="clear" w:fill="FFFFFF"/>
        </w:rPr>
        <w:t>金额单位：元</w:t>
      </w:r>
    </w:p>
    <w:tbl>
      <w:tblPr>
        <w:tblStyle w:val="3"/>
        <w:tblW w:w="5095" w:type="pct"/>
        <w:tblInd w:w="0" w:type="dxa"/>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shd w:val="clear" w:color="auto" w:fill="auto"/>
        <w:tblLayout w:type="autofit"/>
        <w:tblCellMar>
          <w:top w:w="15" w:type="dxa"/>
          <w:left w:w="15" w:type="dxa"/>
          <w:bottom w:w="15" w:type="dxa"/>
          <w:right w:w="15" w:type="dxa"/>
        </w:tblCellMar>
      </w:tblPr>
      <w:tblGrid>
        <w:gridCol w:w="420"/>
        <w:gridCol w:w="918"/>
        <w:gridCol w:w="1040"/>
        <w:gridCol w:w="604"/>
        <w:gridCol w:w="633"/>
        <w:gridCol w:w="1836"/>
        <w:gridCol w:w="1042"/>
        <w:gridCol w:w="699"/>
        <w:gridCol w:w="1288"/>
      </w:tblGrid>
      <w:tr w14:paraId="2B304C25">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shd w:val="clear" w:color="auto" w:fill="auto"/>
          <w:tblCellMar>
            <w:top w:w="15" w:type="dxa"/>
            <w:left w:w="15" w:type="dxa"/>
            <w:bottom w:w="15" w:type="dxa"/>
            <w:right w:w="15" w:type="dxa"/>
          </w:tblCellMar>
        </w:tblPrEx>
        <w:trPr>
          <w:tblHeader/>
        </w:trPr>
        <w:tc>
          <w:tcPr>
            <w:tcW w:w="248" w:type="pct"/>
            <w:tcBorders>
              <w:top w:val="single" w:color="BBBBBB" w:sz="6" w:space="0"/>
              <w:left w:val="single" w:color="BBBBBB" w:sz="6" w:space="0"/>
              <w:bottom w:val="single" w:color="BBBBBB" w:sz="6" w:space="0"/>
              <w:right w:val="single" w:color="BBBBBB" w:sz="6" w:space="0"/>
            </w:tcBorders>
            <w:shd w:val="clear" w:color="auto" w:fill="auto"/>
            <w:tcMar>
              <w:top w:w="150" w:type="dxa"/>
              <w:left w:w="0" w:type="dxa"/>
              <w:bottom w:w="150" w:type="dxa"/>
              <w:right w:w="0" w:type="dxa"/>
            </w:tcMar>
            <w:vAlign w:val="center"/>
          </w:tcPr>
          <w:p w14:paraId="6343D2BF">
            <w:pPr>
              <w:keepNext w:val="0"/>
              <w:keepLines w:val="0"/>
              <w:widowControl/>
              <w:suppressLineNumbers w:val="0"/>
              <w:spacing w:before="0" w:beforeAutospacing="0" w:after="0" w:afterAutospacing="0"/>
              <w:ind w:left="0" w:right="0" w:firstLine="0"/>
              <w:jc w:val="center"/>
              <w:rPr>
                <w:rFonts w:hint="eastAsia" w:ascii="宋体" w:hAnsi="宋体" w:eastAsia="宋体" w:cs="宋体"/>
                <w:b w:val="0"/>
                <w:bCs w:val="0"/>
              </w:rPr>
            </w:pPr>
            <w:r>
              <w:rPr>
                <w:rFonts w:hint="eastAsia" w:ascii="宋体" w:hAnsi="宋体" w:eastAsia="宋体" w:cs="宋体"/>
                <w:b w:val="0"/>
                <w:bCs w:val="0"/>
                <w:kern w:val="0"/>
                <w:sz w:val="24"/>
                <w:szCs w:val="24"/>
                <w:lang w:val="en-US" w:eastAsia="zh-CN" w:bidi="ar"/>
              </w:rPr>
              <w:t>序号</w:t>
            </w:r>
          </w:p>
        </w:tc>
        <w:tc>
          <w:tcPr>
            <w:tcW w:w="542" w:type="pct"/>
            <w:tcBorders>
              <w:top w:val="single" w:color="BBBBBB" w:sz="6" w:space="0"/>
              <w:left w:val="single" w:color="BBBBBB" w:sz="6" w:space="0"/>
              <w:bottom w:val="single" w:color="BBBBBB" w:sz="6" w:space="0"/>
              <w:right w:val="single" w:color="BBBBBB" w:sz="6" w:space="0"/>
            </w:tcBorders>
            <w:shd w:val="clear" w:color="auto" w:fill="auto"/>
            <w:tcMar>
              <w:top w:w="150" w:type="dxa"/>
              <w:left w:w="0" w:type="dxa"/>
              <w:bottom w:w="150" w:type="dxa"/>
              <w:right w:w="0" w:type="dxa"/>
            </w:tcMar>
            <w:vAlign w:val="center"/>
          </w:tcPr>
          <w:p w14:paraId="421F2F25">
            <w:pPr>
              <w:keepNext w:val="0"/>
              <w:keepLines w:val="0"/>
              <w:widowControl/>
              <w:suppressLineNumbers w:val="0"/>
              <w:spacing w:before="0" w:beforeAutospacing="0" w:after="0" w:afterAutospacing="0"/>
              <w:ind w:left="0" w:right="0" w:firstLine="0"/>
              <w:jc w:val="center"/>
              <w:rPr>
                <w:rFonts w:hint="eastAsia" w:ascii="宋体" w:hAnsi="宋体" w:eastAsia="宋体" w:cs="宋体"/>
                <w:b w:val="0"/>
                <w:bCs w:val="0"/>
              </w:rPr>
            </w:pPr>
            <w:r>
              <w:rPr>
                <w:rFonts w:hint="eastAsia" w:ascii="宋体" w:hAnsi="宋体" w:eastAsia="宋体" w:cs="宋体"/>
                <w:b w:val="0"/>
                <w:bCs w:val="0"/>
                <w:kern w:val="0"/>
                <w:sz w:val="24"/>
                <w:szCs w:val="24"/>
                <w:lang w:val="en-US" w:eastAsia="zh-CN" w:bidi="ar"/>
              </w:rPr>
              <w:t>采购计划文号</w:t>
            </w:r>
          </w:p>
        </w:tc>
        <w:tc>
          <w:tcPr>
            <w:tcW w:w="613" w:type="pct"/>
            <w:tcBorders>
              <w:top w:val="single" w:color="BBBBBB" w:sz="6" w:space="0"/>
              <w:left w:val="single" w:color="BBBBBB" w:sz="6" w:space="0"/>
              <w:bottom w:val="single" w:color="BBBBBB" w:sz="6" w:space="0"/>
              <w:right w:val="single" w:color="BBBBBB" w:sz="6" w:space="0"/>
            </w:tcBorders>
            <w:shd w:val="clear" w:color="auto" w:fill="auto"/>
            <w:tcMar>
              <w:top w:w="150" w:type="dxa"/>
              <w:left w:w="0" w:type="dxa"/>
              <w:bottom w:w="150" w:type="dxa"/>
              <w:right w:w="0" w:type="dxa"/>
            </w:tcMar>
            <w:vAlign w:val="center"/>
          </w:tcPr>
          <w:p w14:paraId="6A2E010D">
            <w:pPr>
              <w:keepNext w:val="0"/>
              <w:keepLines w:val="0"/>
              <w:widowControl/>
              <w:suppressLineNumbers w:val="0"/>
              <w:spacing w:before="0" w:beforeAutospacing="0" w:after="0" w:afterAutospacing="0"/>
              <w:ind w:left="0" w:right="0" w:firstLine="0"/>
              <w:jc w:val="center"/>
              <w:rPr>
                <w:rFonts w:hint="eastAsia" w:ascii="宋体" w:hAnsi="宋体" w:eastAsia="宋体" w:cs="宋体"/>
                <w:b w:val="0"/>
                <w:bCs w:val="0"/>
              </w:rPr>
            </w:pPr>
            <w:r>
              <w:rPr>
                <w:rFonts w:hint="eastAsia" w:ascii="宋体" w:hAnsi="宋体" w:eastAsia="宋体" w:cs="宋体"/>
                <w:b w:val="0"/>
                <w:bCs w:val="0"/>
                <w:kern w:val="0"/>
                <w:sz w:val="24"/>
                <w:szCs w:val="24"/>
                <w:lang w:val="en-US" w:eastAsia="zh-CN" w:bidi="ar"/>
              </w:rPr>
              <w:t>商品名称</w:t>
            </w:r>
          </w:p>
        </w:tc>
        <w:tc>
          <w:tcPr>
            <w:tcW w:w="356" w:type="pct"/>
            <w:tcBorders>
              <w:top w:val="single" w:color="BBBBBB" w:sz="6" w:space="0"/>
              <w:left w:val="single" w:color="BBBBBB" w:sz="6" w:space="0"/>
              <w:bottom w:val="single" w:color="BBBBBB" w:sz="6" w:space="0"/>
              <w:right w:val="single" w:color="BBBBBB" w:sz="6" w:space="0"/>
            </w:tcBorders>
            <w:shd w:val="clear" w:color="auto" w:fill="auto"/>
            <w:tcMar>
              <w:top w:w="150" w:type="dxa"/>
              <w:left w:w="0" w:type="dxa"/>
              <w:bottom w:w="150" w:type="dxa"/>
              <w:right w:w="0" w:type="dxa"/>
            </w:tcMar>
            <w:vAlign w:val="center"/>
          </w:tcPr>
          <w:p w14:paraId="5DEC7D25">
            <w:pPr>
              <w:keepNext w:val="0"/>
              <w:keepLines w:val="0"/>
              <w:widowControl/>
              <w:suppressLineNumbers w:val="0"/>
              <w:spacing w:before="0" w:beforeAutospacing="0" w:after="0" w:afterAutospacing="0"/>
              <w:ind w:left="0" w:right="0" w:firstLine="0"/>
              <w:jc w:val="center"/>
              <w:rPr>
                <w:rFonts w:hint="eastAsia" w:ascii="宋体" w:hAnsi="宋体" w:eastAsia="宋体" w:cs="宋体"/>
                <w:b w:val="0"/>
                <w:bCs w:val="0"/>
              </w:rPr>
            </w:pPr>
            <w:r>
              <w:rPr>
                <w:rFonts w:hint="eastAsia" w:ascii="宋体" w:hAnsi="宋体" w:eastAsia="宋体" w:cs="宋体"/>
                <w:b w:val="0"/>
                <w:bCs w:val="0"/>
                <w:kern w:val="0"/>
                <w:sz w:val="24"/>
                <w:szCs w:val="24"/>
                <w:lang w:val="en-US" w:eastAsia="zh-CN" w:bidi="ar"/>
              </w:rPr>
              <w:t>品牌</w:t>
            </w:r>
          </w:p>
        </w:tc>
        <w:tc>
          <w:tcPr>
            <w:tcW w:w="373" w:type="pct"/>
            <w:tcBorders>
              <w:top w:val="single" w:color="BBBBBB" w:sz="6" w:space="0"/>
              <w:left w:val="single" w:color="BBBBBB" w:sz="6" w:space="0"/>
              <w:bottom w:val="single" w:color="BBBBBB" w:sz="6" w:space="0"/>
              <w:right w:val="single" w:color="BBBBBB" w:sz="6" w:space="0"/>
            </w:tcBorders>
            <w:shd w:val="clear" w:color="auto" w:fill="auto"/>
            <w:tcMar>
              <w:top w:w="150" w:type="dxa"/>
              <w:left w:w="0" w:type="dxa"/>
              <w:bottom w:w="150" w:type="dxa"/>
              <w:right w:w="0" w:type="dxa"/>
            </w:tcMar>
            <w:vAlign w:val="center"/>
          </w:tcPr>
          <w:p w14:paraId="5AEDAB61">
            <w:pPr>
              <w:keepNext w:val="0"/>
              <w:keepLines w:val="0"/>
              <w:widowControl/>
              <w:suppressLineNumbers w:val="0"/>
              <w:spacing w:before="0" w:beforeAutospacing="0" w:after="0" w:afterAutospacing="0"/>
              <w:ind w:left="0" w:right="0" w:firstLine="0"/>
              <w:jc w:val="center"/>
              <w:rPr>
                <w:rFonts w:hint="eastAsia" w:ascii="宋体" w:hAnsi="宋体" w:eastAsia="宋体" w:cs="宋体"/>
                <w:b w:val="0"/>
                <w:bCs w:val="0"/>
              </w:rPr>
            </w:pPr>
            <w:r>
              <w:rPr>
                <w:rFonts w:hint="eastAsia" w:ascii="宋体" w:hAnsi="宋体" w:eastAsia="宋体" w:cs="宋体"/>
                <w:b w:val="0"/>
                <w:bCs w:val="0"/>
                <w:kern w:val="0"/>
                <w:sz w:val="24"/>
                <w:szCs w:val="24"/>
                <w:lang w:val="en-US" w:eastAsia="zh-CN" w:bidi="ar"/>
              </w:rPr>
              <w:t>型号</w:t>
            </w:r>
          </w:p>
        </w:tc>
        <w:tc>
          <w:tcPr>
            <w:tcW w:w="1082" w:type="pct"/>
            <w:tcBorders>
              <w:top w:val="single" w:color="BBBBBB" w:sz="6" w:space="0"/>
              <w:left w:val="single" w:color="BBBBBB" w:sz="6" w:space="0"/>
              <w:bottom w:val="single" w:color="BBBBBB" w:sz="6" w:space="0"/>
              <w:right w:val="single" w:color="BBBBBB" w:sz="6" w:space="0"/>
            </w:tcBorders>
            <w:shd w:val="clear" w:color="auto" w:fill="auto"/>
            <w:tcMar>
              <w:top w:w="150" w:type="dxa"/>
              <w:left w:w="0" w:type="dxa"/>
              <w:bottom w:w="150" w:type="dxa"/>
              <w:right w:w="0" w:type="dxa"/>
            </w:tcMar>
            <w:vAlign w:val="center"/>
          </w:tcPr>
          <w:p w14:paraId="0F68D890">
            <w:pPr>
              <w:keepNext w:val="0"/>
              <w:keepLines w:val="0"/>
              <w:widowControl/>
              <w:suppressLineNumbers w:val="0"/>
              <w:spacing w:before="0" w:beforeAutospacing="0" w:after="0" w:afterAutospacing="0"/>
              <w:ind w:left="0" w:right="0" w:firstLine="0"/>
              <w:jc w:val="center"/>
              <w:rPr>
                <w:rFonts w:hint="eastAsia" w:ascii="宋体" w:hAnsi="宋体" w:eastAsia="宋体" w:cs="宋体"/>
                <w:b w:val="0"/>
                <w:bCs w:val="0"/>
              </w:rPr>
            </w:pPr>
            <w:r>
              <w:rPr>
                <w:rFonts w:hint="eastAsia" w:ascii="宋体" w:hAnsi="宋体" w:eastAsia="宋体" w:cs="宋体"/>
                <w:b w:val="0"/>
                <w:bCs w:val="0"/>
                <w:kern w:val="0"/>
                <w:sz w:val="24"/>
                <w:szCs w:val="24"/>
                <w:lang w:val="en-US" w:eastAsia="zh-CN" w:bidi="ar"/>
              </w:rPr>
              <w:t>配置要求</w:t>
            </w:r>
          </w:p>
        </w:tc>
        <w:tc>
          <w:tcPr>
            <w:tcW w:w="614" w:type="pct"/>
            <w:tcBorders>
              <w:top w:val="single" w:color="BBBBBB" w:sz="6" w:space="0"/>
              <w:left w:val="single" w:color="BBBBBB" w:sz="6" w:space="0"/>
              <w:bottom w:val="single" w:color="BBBBBB" w:sz="6" w:space="0"/>
              <w:right w:val="single" w:color="BBBBBB" w:sz="6" w:space="0"/>
            </w:tcBorders>
            <w:shd w:val="clear" w:color="auto" w:fill="auto"/>
            <w:tcMar>
              <w:top w:w="150" w:type="dxa"/>
              <w:left w:w="0" w:type="dxa"/>
              <w:bottom w:w="150" w:type="dxa"/>
              <w:right w:w="0" w:type="dxa"/>
            </w:tcMar>
            <w:vAlign w:val="center"/>
          </w:tcPr>
          <w:p w14:paraId="405441B9">
            <w:pPr>
              <w:keepNext w:val="0"/>
              <w:keepLines w:val="0"/>
              <w:widowControl/>
              <w:suppressLineNumbers w:val="0"/>
              <w:spacing w:before="0" w:beforeAutospacing="0" w:after="0" w:afterAutospacing="0"/>
              <w:ind w:left="0" w:right="0" w:firstLine="0"/>
              <w:jc w:val="center"/>
              <w:rPr>
                <w:rFonts w:hint="eastAsia" w:ascii="宋体" w:hAnsi="宋体" w:eastAsia="宋体" w:cs="宋体"/>
                <w:b w:val="0"/>
                <w:bCs w:val="0"/>
              </w:rPr>
            </w:pPr>
            <w:r>
              <w:rPr>
                <w:rFonts w:hint="eastAsia" w:ascii="宋体" w:hAnsi="宋体" w:eastAsia="宋体" w:cs="宋体"/>
                <w:b w:val="0"/>
                <w:bCs w:val="0"/>
                <w:kern w:val="0"/>
                <w:sz w:val="24"/>
                <w:szCs w:val="24"/>
                <w:lang w:val="en-US" w:eastAsia="zh-CN" w:bidi="ar"/>
              </w:rPr>
              <w:t>采购数量</w:t>
            </w:r>
          </w:p>
        </w:tc>
        <w:tc>
          <w:tcPr>
            <w:tcW w:w="412" w:type="pct"/>
            <w:tcBorders>
              <w:top w:val="single" w:color="BBBBBB" w:sz="6" w:space="0"/>
              <w:left w:val="single" w:color="BBBBBB" w:sz="6" w:space="0"/>
              <w:bottom w:val="single" w:color="BBBBBB" w:sz="6" w:space="0"/>
              <w:right w:val="single" w:color="BBBBBB" w:sz="6" w:space="0"/>
            </w:tcBorders>
            <w:shd w:val="clear" w:color="auto" w:fill="auto"/>
            <w:tcMar>
              <w:top w:w="150" w:type="dxa"/>
              <w:left w:w="0" w:type="dxa"/>
              <w:bottom w:w="150" w:type="dxa"/>
              <w:right w:w="0" w:type="dxa"/>
            </w:tcMar>
            <w:vAlign w:val="center"/>
          </w:tcPr>
          <w:p w14:paraId="4B28AFB7">
            <w:pPr>
              <w:keepNext w:val="0"/>
              <w:keepLines w:val="0"/>
              <w:widowControl/>
              <w:suppressLineNumbers w:val="0"/>
              <w:spacing w:before="0" w:beforeAutospacing="0" w:after="0" w:afterAutospacing="0"/>
              <w:ind w:left="0" w:right="0" w:firstLine="0"/>
              <w:jc w:val="center"/>
              <w:rPr>
                <w:rFonts w:hint="eastAsia" w:ascii="宋体" w:hAnsi="宋体" w:eastAsia="宋体" w:cs="宋体"/>
                <w:b w:val="0"/>
                <w:bCs w:val="0"/>
              </w:rPr>
            </w:pPr>
            <w:r>
              <w:rPr>
                <w:rFonts w:hint="eastAsia" w:ascii="宋体" w:hAnsi="宋体" w:eastAsia="宋体" w:cs="宋体"/>
                <w:b w:val="0"/>
                <w:bCs w:val="0"/>
                <w:kern w:val="0"/>
                <w:sz w:val="24"/>
                <w:szCs w:val="24"/>
                <w:lang w:val="en-US" w:eastAsia="zh-CN" w:bidi="ar"/>
              </w:rPr>
              <w:t>单位</w:t>
            </w:r>
          </w:p>
        </w:tc>
        <w:tc>
          <w:tcPr>
            <w:tcW w:w="757" w:type="pct"/>
            <w:tcBorders>
              <w:top w:val="single" w:color="BBBBBB" w:sz="6" w:space="0"/>
              <w:left w:val="single" w:color="BBBBBB" w:sz="6" w:space="0"/>
              <w:bottom w:val="single" w:color="BBBBBB" w:sz="6" w:space="0"/>
              <w:right w:val="single" w:color="BBBBBB" w:sz="6" w:space="0"/>
            </w:tcBorders>
            <w:shd w:val="clear" w:color="auto" w:fill="auto"/>
            <w:tcMar>
              <w:top w:w="150" w:type="dxa"/>
              <w:left w:w="0" w:type="dxa"/>
              <w:bottom w:w="150" w:type="dxa"/>
              <w:right w:w="0" w:type="dxa"/>
            </w:tcMar>
            <w:vAlign w:val="center"/>
          </w:tcPr>
          <w:p w14:paraId="40A6B279">
            <w:pPr>
              <w:keepNext w:val="0"/>
              <w:keepLines w:val="0"/>
              <w:widowControl/>
              <w:suppressLineNumbers w:val="0"/>
              <w:spacing w:before="0" w:beforeAutospacing="0" w:after="0" w:afterAutospacing="0"/>
              <w:ind w:left="0" w:right="0" w:firstLine="0"/>
              <w:jc w:val="center"/>
              <w:rPr>
                <w:rFonts w:hint="eastAsia" w:ascii="宋体" w:hAnsi="宋体" w:eastAsia="宋体" w:cs="宋体"/>
                <w:b w:val="0"/>
                <w:bCs w:val="0"/>
              </w:rPr>
            </w:pPr>
            <w:r>
              <w:rPr>
                <w:rFonts w:hint="eastAsia" w:ascii="宋体" w:hAnsi="宋体" w:eastAsia="宋体" w:cs="宋体"/>
                <w:b w:val="0"/>
                <w:bCs w:val="0"/>
                <w:kern w:val="0"/>
                <w:sz w:val="24"/>
                <w:szCs w:val="24"/>
                <w:lang w:val="en-US" w:eastAsia="zh-CN" w:bidi="ar"/>
              </w:rPr>
              <w:t>成交单价</w:t>
            </w:r>
          </w:p>
        </w:tc>
      </w:tr>
      <w:tr w14:paraId="6F9A7A8B">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0" w:type="auto"/>
            <w:tcBorders>
              <w:top w:val="single" w:color="BBBBBB" w:sz="6" w:space="0"/>
              <w:left w:val="single" w:color="BBBBBB" w:sz="6" w:space="0"/>
              <w:bottom w:val="single" w:color="BBBBBB" w:sz="6" w:space="0"/>
              <w:right w:val="single" w:color="BBBBBB" w:sz="6" w:space="0"/>
            </w:tcBorders>
            <w:shd w:val="clear" w:color="auto" w:fill="auto"/>
            <w:tcMar>
              <w:top w:w="75" w:type="dxa"/>
              <w:left w:w="150" w:type="dxa"/>
              <w:bottom w:w="75" w:type="dxa"/>
              <w:right w:w="150" w:type="dxa"/>
            </w:tcMar>
            <w:vAlign w:val="center"/>
          </w:tcPr>
          <w:p w14:paraId="11AE7CF7">
            <w:pPr>
              <w:keepNext w:val="0"/>
              <w:keepLines w:val="0"/>
              <w:widowControl/>
              <w:suppressLineNumbers w:val="0"/>
              <w:spacing w:before="0" w:beforeAutospacing="0" w:after="0" w:afterAutospacing="0"/>
              <w:ind w:left="0" w:right="0" w:firstLine="0"/>
              <w:jc w:val="center"/>
              <w:rPr>
                <w:rFonts w:hint="eastAsia" w:ascii="宋体" w:hAnsi="宋体" w:eastAsia="宋体" w:cs="宋体"/>
              </w:rPr>
            </w:pPr>
            <w:r>
              <w:rPr>
                <w:rFonts w:hint="eastAsia" w:ascii="宋体" w:hAnsi="宋体" w:eastAsia="宋体" w:cs="宋体"/>
                <w:kern w:val="0"/>
                <w:sz w:val="24"/>
                <w:szCs w:val="24"/>
                <w:lang w:val="en-US" w:eastAsia="zh-CN" w:bidi="ar"/>
              </w:rPr>
              <w:t>1</w:t>
            </w:r>
          </w:p>
        </w:tc>
        <w:tc>
          <w:tcPr>
            <w:tcW w:w="0" w:type="auto"/>
            <w:tcBorders>
              <w:top w:val="single" w:color="BBBBBB" w:sz="6" w:space="0"/>
              <w:left w:val="single" w:color="BBBBBB" w:sz="6" w:space="0"/>
              <w:bottom w:val="single" w:color="BBBBBB" w:sz="6" w:space="0"/>
              <w:right w:val="single" w:color="BBBBBB" w:sz="6" w:space="0"/>
            </w:tcBorders>
            <w:shd w:val="clear" w:color="auto" w:fill="auto"/>
            <w:tcMar>
              <w:top w:w="75" w:type="dxa"/>
              <w:left w:w="150" w:type="dxa"/>
              <w:bottom w:w="75" w:type="dxa"/>
              <w:right w:w="150" w:type="dxa"/>
            </w:tcMar>
            <w:vAlign w:val="center"/>
          </w:tcPr>
          <w:p w14:paraId="797D6439">
            <w:pPr>
              <w:keepNext w:val="0"/>
              <w:keepLines w:val="0"/>
              <w:widowControl/>
              <w:suppressLineNumbers w:val="0"/>
              <w:spacing w:before="0" w:beforeAutospacing="0" w:after="0" w:afterAutospacing="0"/>
              <w:ind w:left="0" w:right="0" w:firstLine="0"/>
              <w:jc w:val="center"/>
              <w:rPr>
                <w:rFonts w:hint="eastAsia" w:ascii="宋体" w:hAnsi="宋体" w:eastAsia="宋体" w:cs="宋体"/>
              </w:rPr>
            </w:pPr>
          </w:p>
        </w:tc>
        <w:tc>
          <w:tcPr>
            <w:tcW w:w="613" w:type="pct"/>
            <w:tcBorders>
              <w:top w:val="single" w:color="BBBBBB" w:sz="6" w:space="0"/>
              <w:left w:val="single" w:color="BBBBBB" w:sz="6" w:space="0"/>
              <w:bottom w:val="single" w:color="BBBBBB" w:sz="6" w:space="0"/>
              <w:right w:val="single" w:color="BBBBBB" w:sz="6" w:space="0"/>
            </w:tcBorders>
            <w:shd w:val="clear" w:color="auto" w:fill="auto"/>
            <w:tcMar>
              <w:top w:w="75" w:type="dxa"/>
              <w:left w:w="150" w:type="dxa"/>
              <w:bottom w:w="75" w:type="dxa"/>
              <w:right w:w="150" w:type="dxa"/>
            </w:tcMar>
            <w:vAlign w:val="center"/>
          </w:tcPr>
          <w:p w14:paraId="5D17ED01">
            <w:pPr>
              <w:keepNext w:val="0"/>
              <w:keepLines w:val="0"/>
              <w:widowControl/>
              <w:suppressLineNumbers w:val="0"/>
              <w:spacing w:before="0" w:beforeAutospacing="0" w:after="0" w:afterAutospacing="0"/>
              <w:ind w:left="0" w:right="0" w:firstLine="0"/>
              <w:jc w:val="center"/>
              <w:rPr>
                <w:rFonts w:hint="eastAsia" w:ascii="宋体" w:hAnsi="宋体" w:eastAsia="宋体" w:cs="宋体"/>
              </w:rPr>
            </w:pPr>
          </w:p>
        </w:tc>
        <w:tc>
          <w:tcPr>
            <w:tcW w:w="356" w:type="pct"/>
            <w:tcBorders>
              <w:top w:val="single" w:color="BBBBBB" w:sz="6" w:space="0"/>
              <w:left w:val="single" w:color="BBBBBB" w:sz="6" w:space="0"/>
              <w:bottom w:val="single" w:color="BBBBBB" w:sz="6" w:space="0"/>
              <w:right w:val="single" w:color="BBBBBB" w:sz="6" w:space="0"/>
            </w:tcBorders>
            <w:shd w:val="clear" w:color="auto" w:fill="auto"/>
            <w:tcMar>
              <w:top w:w="75" w:type="dxa"/>
              <w:left w:w="150" w:type="dxa"/>
              <w:bottom w:w="75" w:type="dxa"/>
              <w:right w:w="150" w:type="dxa"/>
            </w:tcMar>
            <w:vAlign w:val="center"/>
          </w:tcPr>
          <w:p w14:paraId="09AA37C3">
            <w:pPr>
              <w:keepNext w:val="0"/>
              <w:keepLines w:val="0"/>
              <w:widowControl/>
              <w:suppressLineNumbers w:val="0"/>
              <w:spacing w:before="0" w:beforeAutospacing="0" w:after="0" w:afterAutospacing="0"/>
              <w:ind w:left="0" w:right="0" w:firstLine="0"/>
              <w:jc w:val="center"/>
              <w:rPr>
                <w:rFonts w:hint="eastAsia" w:ascii="宋体" w:hAnsi="宋体" w:eastAsia="宋体" w:cs="宋体"/>
              </w:rPr>
            </w:pPr>
          </w:p>
        </w:tc>
        <w:tc>
          <w:tcPr>
            <w:tcW w:w="373" w:type="pct"/>
            <w:tcBorders>
              <w:top w:val="single" w:color="BBBBBB" w:sz="6" w:space="0"/>
              <w:left w:val="single" w:color="BBBBBB" w:sz="6" w:space="0"/>
              <w:bottom w:val="single" w:color="BBBBBB" w:sz="6" w:space="0"/>
              <w:right w:val="single" w:color="BBBBBB" w:sz="6" w:space="0"/>
            </w:tcBorders>
            <w:shd w:val="clear" w:color="auto" w:fill="auto"/>
            <w:tcMar>
              <w:top w:w="75" w:type="dxa"/>
              <w:left w:w="150" w:type="dxa"/>
              <w:bottom w:w="75" w:type="dxa"/>
              <w:right w:w="150" w:type="dxa"/>
            </w:tcMar>
            <w:vAlign w:val="center"/>
          </w:tcPr>
          <w:p w14:paraId="694D99D9">
            <w:pPr>
              <w:keepNext w:val="0"/>
              <w:keepLines w:val="0"/>
              <w:widowControl/>
              <w:suppressLineNumbers w:val="0"/>
              <w:spacing w:before="0" w:beforeAutospacing="0" w:after="0" w:afterAutospacing="0"/>
              <w:ind w:left="0" w:right="0" w:firstLine="0"/>
              <w:jc w:val="center"/>
              <w:rPr>
                <w:rFonts w:hint="eastAsia" w:ascii="宋体" w:hAnsi="宋体" w:eastAsia="宋体" w:cs="宋体"/>
              </w:rPr>
            </w:pPr>
          </w:p>
        </w:tc>
        <w:tc>
          <w:tcPr>
            <w:tcW w:w="1082" w:type="pct"/>
            <w:tcBorders>
              <w:top w:val="single" w:color="BBBBBB" w:sz="6" w:space="0"/>
              <w:left w:val="single" w:color="BBBBBB" w:sz="6" w:space="0"/>
              <w:bottom w:val="single" w:color="BBBBBB" w:sz="6" w:space="0"/>
              <w:right w:val="single" w:color="BBBBBB" w:sz="6" w:space="0"/>
            </w:tcBorders>
            <w:shd w:val="clear" w:color="auto" w:fill="auto"/>
            <w:tcMar>
              <w:top w:w="75" w:type="dxa"/>
              <w:left w:w="150" w:type="dxa"/>
              <w:bottom w:w="75" w:type="dxa"/>
              <w:right w:w="150" w:type="dxa"/>
            </w:tcMar>
            <w:vAlign w:val="center"/>
          </w:tcPr>
          <w:p w14:paraId="592FD44A">
            <w:pPr>
              <w:keepNext w:val="0"/>
              <w:keepLines w:val="0"/>
              <w:widowControl/>
              <w:suppressLineNumbers w:val="0"/>
              <w:spacing w:before="0" w:beforeAutospacing="0" w:after="0" w:afterAutospacing="0"/>
              <w:ind w:left="0" w:right="0" w:firstLine="0"/>
              <w:jc w:val="center"/>
              <w:rPr>
                <w:rFonts w:hint="eastAsia" w:ascii="宋体" w:hAnsi="宋体" w:eastAsia="宋体" w:cs="宋体"/>
              </w:rPr>
            </w:pPr>
          </w:p>
        </w:tc>
        <w:tc>
          <w:tcPr>
            <w:tcW w:w="614" w:type="pct"/>
            <w:tcBorders>
              <w:top w:val="single" w:color="BBBBBB" w:sz="6" w:space="0"/>
              <w:left w:val="single" w:color="BBBBBB" w:sz="6" w:space="0"/>
              <w:bottom w:val="single" w:color="BBBBBB" w:sz="6" w:space="0"/>
              <w:right w:val="single" w:color="BBBBBB" w:sz="6" w:space="0"/>
            </w:tcBorders>
            <w:shd w:val="clear" w:color="auto" w:fill="auto"/>
            <w:tcMar>
              <w:top w:w="75" w:type="dxa"/>
              <w:left w:w="150" w:type="dxa"/>
              <w:bottom w:w="75" w:type="dxa"/>
              <w:right w:w="150" w:type="dxa"/>
            </w:tcMar>
            <w:vAlign w:val="center"/>
          </w:tcPr>
          <w:p w14:paraId="3D9B2551">
            <w:pPr>
              <w:keepNext w:val="0"/>
              <w:keepLines w:val="0"/>
              <w:widowControl/>
              <w:suppressLineNumbers w:val="0"/>
              <w:spacing w:before="0" w:beforeAutospacing="0" w:after="0" w:afterAutospacing="0"/>
              <w:ind w:left="0" w:right="0" w:firstLine="0"/>
              <w:jc w:val="center"/>
              <w:rPr>
                <w:rFonts w:hint="eastAsia" w:ascii="宋体" w:hAnsi="宋体" w:eastAsia="宋体" w:cs="宋体"/>
              </w:rPr>
            </w:pPr>
          </w:p>
        </w:tc>
        <w:tc>
          <w:tcPr>
            <w:tcW w:w="412" w:type="pct"/>
            <w:tcBorders>
              <w:top w:val="single" w:color="BBBBBB" w:sz="6" w:space="0"/>
              <w:left w:val="single" w:color="BBBBBB" w:sz="6" w:space="0"/>
              <w:bottom w:val="single" w:color="BBBBBB" w:sz="6" w:space="0"/>
              <w:right w:val="single" w:color="BBBBBB" w:sz="6" w:space="0"/>
            </w:tcBorders>
            <w:shd w:val="clear" w:color="auto" w:fill="auto"/>
            <w:tcMar>
              <w:top w:w="75" w:type="dxa"/>
              <w:left w:w="150" w:type="dxa"/>
              <w:bottom w:w="75" w:type="dxa"/>
              <w:right w:w="150" w:type="dxa"/>
            </w:tcMar>
            <w:vAlign w:val="center"/>
          </w:tcPr>
          <w:p w14:paraId="03F76AE2">
            <w:pPr>
              <w:keepNext w:val="0"/>
              <w:keepLines w:val="0"/>
              <w:widowControl/>
              <w:suppressLineNumbers w:val="0"/>
              <w:spacing w:before="0" w:beforeAutospacing="0" w:after="0" w:afterAutospacing="0"/>
              <w:ind w:left="0" w:right="0" w:firstLine="0"/>
              <w:jc w:val="center"/>
              <w:rPr>
                <w:rFonts w:hint="eastAsia" w:ascii="宋体" w:hAnsi="宋体" w:eastAsia="宋体" w:cs="宋体"/>
              </w:rPr>
            </w:pPr>
          </w:p>
        </w:tc>
        <w:tc>
          <w:tcPr>
            <w:tcW w:w="757" w:type="pct"/>
            <w:tcBorders>
              <w:top w:val="single" w:color="BBBBBB" w:sz="6" w:space="0"/>
              <w:left w:val="single" w:color="BBBBBB" w:sz="6" w:space="0"/>
              <w:bottom w:val="single" w:color="BBBBBB" w:sz="6" w:space="0"/>
              <w:right w:val="single" w:color="BBBBBB" w:sz="6" w:space="0"/>
            </w:tcBorders>
            <w:shd w:val="clear" w:color="auto" w:fill="auto"/>
            <w:tcMar>
              <w:top w:w="75" w:type="dxa"/>
              <w:left w:w="150" w:type="dxa"/>
              <w:bottom w:w="75" w:type="dxa"/>
              <w:right w:w="150" w:type="dxa"/>
            </w:tcMar>
            <w:vAlign w:val="center"/>
          </w:tcPr>
          <w:p w14:paraId="524FF300">
            <w:pPr>
              <w:keepNext w:val="0"/>
              <w:keepLines w:val="0"/>
              <w:widowControl/>
              <w:suppressLineNumbers w:val="0"/>
              <w:spacing w:before="0" w:beforeAutospacing="0" w:after="0" w:afterAutospacing="0"/>
              <w:ind w:left="0" w:right="0" w:firstLine="0"/>
              <w:jc w:val="center"/>
              <w:rPr>
                <w:rFonts w:hint="eastAsia" w:ascii="宋体" w:hAnsi="宋体" w:eastAsia="宋体" w:cs="宋体"/>
              </w:rPr>
            </w:pPr>
          </w:p>
        </w:tc>
      </w:tr>
      <w:tr w14:paraId="4CD1C07D">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0" w:type="auto"/>
            <w:tcBorders>
              <w:top w:val="single" w:color="BBBBBB" w:sz="6" w:space="0"/>
              <w:left w:val="single" w:color="BBBBBB" w:sz="6" w:space="0"/>
              <w:bottom w:val="single" w:color="BBBBBB" w:sz="6" w:space="0"/>
              <w:right w:val="single" w:color="BBBBBB" w:sz="6" w:space="0"/>
            </w:tcBorders>
            <w:shd w:val="clear" w:color="auto" w:fill="auto"/>
            <w:tcMar>
              <w:top w:w="75" w:type="dxa"/>
              <w:left w:w="150" w:type="dxa"/>
              <w:bottom w:w="75" w:type="dxa"/>
              <w:right w:w="150" w:type="dxa"/>
            </w:tcMar>
            <w:vAlign w:val="center"/>
          </w:tcPr>
          <w:p w14:paraId="50A9049F">
            <w:pPr>
              <w:keepNext w:val="0"/>
              <w:keepLines w:val="0"/>
              <w:widowControl/>
              <w:suppressLineNumbers w:val="0"/>
              <w:spacing w:before="0" w:beforeAutospacing="0" w:after="0" w:afterAutospacing="0"/>
              <w:ind w:left="0" w:right="0" w:firstLine="0"/>
              <w:jc w:val="center"/>
              <w:rPr>
                <w:rFonts w:hint="eastAsia" w:ascii="宋体" w:hAnsi="宋体" w:eastAsia="宋体" w:cs="宋体"/>
              </w:rPr>
            </w:pPr>
            <w:r>
              <w:rPr>
                <w:rFonts w:hint="eastAsia" w:ascii="宋体" w:hAnsi="宋体" w:eastAsia="宋体" w:cs="宋体"/>
                <w:kern w:val="0"/>
                <w:sz w:val="24"/>
                <w:szCs w:val="24"/>
                <w:lang w:val="en-US" w:eastAsia="zh-CN" w:bidi="ar"/>
              </w:rPr>
              <w:t>2</w:t>
            </w:r>
          </w:p>
        </w:tc>
        <w:tc>
          <w:tcPr>
            <w:tcW w:w="0" w:type="auto"/>
            <w:tcBorders>
              <w:top w:val="single" w:color="BBBBBB" w:sz="6" w:space="0"/>
              <w:left w:val="single" w:color="BBBBBB" w:sz="6" w:space="0"/>
              <w:bottom w:val="single" w:color="BBBBBB" w:sz="6" w:space="0"/>
              <w:right w:val="single" w:color="BBBBBB" w:sz="6" w:space="0"/>
            </w:tcBorders>
            <w:shd w:val="clear" w:color="auto" w:fill="auto"/>
            <w:tcMar>
              <w:top w:w="75" w:type="dxa"/>
              <w:left w:w="150" w:type="dxa"/>
              <w:bottom w:w="75" w:type="dxa"/>
              <w:right w:w="150" w:type="dxa"/>
            </w:tcMar>
            <w:vAlign w:val="center"/>
          </w:tcPr>
          <w:p w14:paraId="6D682E99">
            <w:pPr>
              <w:keepNext w:val="0"/>
              <w:keepLines w:val="0"/>
              <w:widowControl/>
              <w:suppressLineNumbers w:val="0"/>
              <w:spacing w:before="0" w:beforeAutospacing="0" w:after="0" w:afterAutospacing="0"/>
              <w:ind w:left="0" w:right="0" w:firstLine="0"/>
              <w:jc w:val="center"/>
              <w:rPr>
                <w:rFonts w:hint="eastAsia" w:ascii="宋体" w:hAnsi="宋体" w:eastAsia="宋体" w:cs="宋体"/>
              </w:rPr>
            </w:pPr>
          </w:p>
        </w:tc>
        <w:tc>
          <w:tcPr>
            <w:tcW w:w="613" w:type="pct"/>
            <w:tcBorders>
              <w:top w:val="single" w:color="BBBBBB" w:sz="6" w:space="0"/>
              <w:left w:val="single" w:color="BBBBBB" w:sz="6" w:space="0"/>
              <w:bottom w:val="single" w:color="BBBBBB" w:sz="6" w:space="0"/>
              <w:right w:val="single" w:color="BBBBBB" w:sz="6" w:space="0"/>
            </w:tcBorders>
            <w:shd w:val="clear" w:color="auto" w:fill="auto"/>
            <w:tcMar>
              <w:top w:w="75" w:type="dxa"/>
              <w:left w:w="150" w:type="dxa"/>
              <w:bottom w:w="75" w:type="dxa"/>
              <w:right w:w="150" w:type="dxa"/>
            </w:tcMar>
            <w:vAlign w:val="center"/>
          </w:tcPr>
          <w:p w14:paraId="14113876">
            <w:pPr>
              <w:keepNext w:val="0"/>
              <w:keepLines w:val="0"/>
              <w:widowControl/>
              <w:suppressLineNumbers w:val="0"/>
              <w:spacing w:before="0" w:beforeAutospacing="0" w:after="0" w:afterAutospacing="0"/>
              <w:ind w:left="0" w:right="0" w:firstLine="0"/>
              <w:jc w:val="center"/>
              <w:rPr>
                <w:rFonts w:hint="eastAsia" w:ascii="宋体" w:hAnsi="宋体" w:eastAsia="宋体" w:cs="宋体"/>
              </w:rPr>
            </w:pPr>
          </w:p>
        </w:tc>
        <w:tc>
          <w:tcPr>
            <w:tcW w:w="356" w:type="pct"/>
            <w:tcBorders>
              <w:top w:val="single" w:color="BBBBBB" w:sz="6" w:space="0"/>
              <w:left w:val="single" w:color="BBBBBB" w:sz="6" w:space="0"/>
              <w:bottom w:val="single" w:color="BBBBBB" w:sz="6" w:space="0"/>
              <w:right w:val="single" w:color="BBBBBB" w:sz="6" w:space="0"/>
            </w:tcBorders>
            <w:shd w:val="clear" w:color="auto" w:fill="auto"/>
            <w:tcMar>
              <w:top w:w="75" w:type="dxa"/>
              <w:left w:w="150" w:type="dxa"/>
              <w:bottom w:w="75" w:type="dxa"/>
              <w:right w:w="150" w:type="dxa"/>
            </w:tcMar>
            <w:vAlign w:val="center"/>
          </w:tcPr>
          <w:p w14:paraId="06863CF5">
            <w:pPr>
              <w:keepNext w:val="0"/>
              <w:keepLines w:val="0"/>
              <w:widowControl/>
              <w:suppressLineNumbers w:val="0"/>
              <w:spacing w:before="0" w:beforeAutospacing="0" w:after="0" w:afterAutospacing="0"/>
              <w:ind w:left="0" w:right="0" w:firstLine="0"/>
              <w:jc w:val="center"/>
              <w:rPr>
                <w:rFonts w:hint="eastAsia" w:ascii="宋体" w:hAnsi="宋体" w:eastAsia="宋体" w:cs="宋体"/>
              </w:rPr>
            </w:pPr>
          </w:p>
        </w:tc>
        <w:tc>
          <w:tcPr>
            <w:tcW w:w="373" w:type="pct"/>
            <w:tcBorders>
              <w:top w:val="single" w:color="BBBBBB" w:sz="6" w:space="0"/>
              <w:left w:val="single" w:color="BBBBBB" w:sz="6" w:space="0"/>
              <w:bottom w:val="single" w:color="BBBBBB" w:sz="6" w:space="0"/>
              <w:right w:val="single" w:color="BBBBBB" w:sz="6" w:space="0"/>
            </w:tcBorders>
            <w:shd w:val="clear" w:color="auto" w:fill="auto"/>
            <w:tcMar>
              <w:top w:w="75" w:type="dxa"/>
              <w:left w:w="150" w:type="dxa"/>
              <w:bottom w:w="75" w:type="dxa"/>
              <w:right w:w="150" w:type="dxa"/>
            </w:tcMar>
            <w:vAlign w:val="center"/>
          </w:tcPr>
          <w:p w14:paraId="5B6CAB87">
            <w:pPr>
              <w:keepNext w:val="0"/>
              <w:keepLines w:val="0"/>
              <w:widowControl/>
              <w:suppressLineNumbers w:val="0"/>
              <w:spacing w:before="0" w:beforeAutospacing="0" w:after="0" w:afterAutospacing="0"/>
              <w:ind w:left="0" w:right="0" w:firstLine="0"/>
              <w:jc w:val="center"/>
              <w:rPr>
                <w:rFonts w:hint="eastAsia" w:ascii="宋体" w:hAnsi="宋体" w:eastAsia="宋体" w:cs="宋体"/>
              </w:rPr>
            </w:pPr>
          </w:p>
        </w:tc>
        <w:tc>
          <w:tcPr>
            <w:tcW w:w="1082" w:type="pct"/>
            <w:tcBorders>
              <w:top w:val="single" w:color="BBBBBB" w:sz="6" w:space="0"/>
              <w:left w:val="single" w:color="BBBBBB" w:sz="6" w:space="0"/>
              <w:bottom w:val="single" w:color="BBBBBB" w:sz="6" w:space="0"/>
              <w:right w:val="single" w:color="BBBBBB" w:sz="6" w:space="0"/>
            </w:tcBorders>
            <w:shd w:val="clear" w:color="auto" w:fill="auto"/>
            <w:tcMar>
              <w:top w:w="75" w:type="dxa"/>
              <w:left w:w="150" w:type="dxa"/>
              <w:bottom w:w="75" w:type="dxa"/>
              <w:right w:w="150" w:type="dxa"/>
            </w:tcMar>
            <w:vAlign w:val="center"/>
          </w:tcPr>
          <w:p w14:paraId="16FFF29B">
            <w:pPr>
              <w:keepNext w:val="0"/>
              <w:keepLines w:val="0"/>
              <w:widowControl/>
              <w:suppressLineNumbers w:val="0"/>
              <w:spacing w:before="0" w:beforeAutospacing="0" w:after="0" w:afterAutospacing="0"/>
              <w:ind w:left="0" w:right="0" w:firstLine="0"/>
              <w:jc w:val="center"/>
              <w:rPr>
                <w:rFonts w:hint="eastAsia" w:ascii="宋体" w:hAnsi="宋体" w:eastAsia="宋体" w:cs="宋体"/>
              </w:rPr>
            </w:pPr>
          </w:p>
        </w:tc>
        <w:tc>
          <w:tcPr>
            <w:tcW w:w="614" w:type="pct"/>
            <w:tcBorders>
              <w:top w:val="single" w:color="BBBBBB" w:sz="6" w:space="0"/>
              <w:left w:val="single" w:color="BBBBBB" w:sz="6" w:space="0"/>
              <w:bottom w:val="single" w:color="BBBBBB" w:sz="6" w:space="0"/>
              <w:right w:val="single" w:color="BBBBBB" w:sz="6" w:space="0"/>
            </w:tcBorders>
            <w:shd w:val="clear" w:color="auto" w:fill="auto"/>
            <w:tcMar>
              <w:top w:w="75" w:type="dxa"/>
              <w:left w:w="150" w:type="dxa"/>
              <w:bottom w:w="75" w:type="dxa"/>
              <w:right w:w="150" w:type="dxa"/>
            </w:tcMar>
            <w:vAlign w:val="center"/>
          </w:tcPr>
          <w:p w14:paraId="23DBCD4E">
            <w:pPr>
              <w:keepNext w:val="0"/>
              <w:keepLines w:val="0"/>
              <w:widowControl/>
              <w:suppressLineNumbers w:val="0"/>
              <w:spacing w:before="0" w:beforeAutospacing="0" w:after="0" w:afterAutospacing="0"/>
              <w:ind w:left="0" w:right="0" w:firstLine="0"/>
              <w:jc w:val="center"/>
              <w:rPr>
                <w:rFonts w:hint="eastAsia" w:ascii="宋体" w:hAnsi="宋体" w:eastAsia="宋体" w:cs="宋体"/>
              </w:rPr>
            </w:pPr>
          </w:p>
        </w:tc>
        <w:tc>
          <w:tcPr>
            <w:tcW w:w="412" w:type="pct"/>
            <w:tcBorders>
              <w:top w:val="single" w:color="BBBBBB" w:sz="6" w:space="0"/>
              <w:left w:val="single" w:color="BBBBBB" w:sz="6" w:space="0"/>
              <w:bottom w:val="single" w:color="BBBBBB" w:sz="6" w:space="0"/>
              <w:right w:val="single" w:color="BBBBBB" w:sz="6" w:space="0"/>
            </w:tcBorders>
            <w:shd w:val="clear" w:color="auto" w:fill="auto"/>
            <w:tcMar>
              <w:top w:w="75" w:type="dxa"/>
              <w:left w:w="150" w:type="dxa"/>
              <w:bottom w:w="75" w:type="dxa"/>
              <w:right w:w="150" w:type="dxa"/>
            </w:tcMar>
            <w:vAlign w:val="center"/>
          </w:tcPr>
          <w:p w14:paraId="1897237E">
            <w:pPr>
              <w:keepNext w:val="0"/>
              <w:keepLines w:val="0"/>
              <w:widowControl/>
              <w:suppressLineNumbers w:val="0"/>
              <w:spacing w:before="0" w:beforeAutospacing="0" w:after="0" w:afterAutospacing="0"/>
              <w:ind w:left="0" w:right="0" w:firstLine="0"/>
              <w:jc w:val="center"/>
              <w:rPr>
                <w:rFonts w:hint="eastAsia" w:ascii="宋体" w:hAnsi="宋体" w:eastAsia="宋体" w:cs="宋体"/>
              </w:rPr>
            </w:pPr>
          </w:p>
        </w:tc>
        <w:tc>
          <w:tcPr>
            <w:tcW w:w="757" w:type="pct"/>
            <w:tcBorders>
              <w:top w:val="single" w:color="BBBBBB" w:sz="6" w:space="0"/>
              <w:left w:val="single" w:color="BBBBBB" w:sz="6" w:space="0"/>
              <w:bottom w:val="single" w:color="BBBBBB" w:sz="6" w:space="0"/>
              <w:right w:val="single" w:color="BBBBBB" w:sz="6" w:space="0"/>
            </w:tcBorders>
            <w:shd w:val="clear" w:color="auto" w:fill="auto"/>
            <w:tcMar>
              <w:top w:w="75" w:type="dxa"/>
              <w:left w:w="150" w:type="dxa"/>
              <w:bottom w:w="75" w:type="dxa"/>
              <w:right w:w="150" w:type="dxa"/>
            </w:tcMar>
            <w:vAlign w:val="center"/>
          </w:tcPr>
          <w:p w14:paraId="521F4B16">
            <w:pPr>
              <w:keepNext w:val="0"/>
              <w:keepLines w:val="0"/>
              <w:widowControl/>
              <w:suppressLineNumbers w:val="0"/>
              <w:spacing w:before="0" w:beforeAutospacing="0" w:after="0" w:afterAutospacing="0"/>
              <w:ind w:left="0" w:right="0" w:firstLine="0"/>
              <w:jc w:val="center"/>
              <w:rPr>
                <w:rFonts w:hint="eastAsia" w:ascii="宋体" w:hAnsi="宋体" w:eastAsia="宋体" w:cs="宋体"/>
              </w:rPr>
            </w:pPr>
          </w:p>
        </w:tc>
      </w:tr>
      <w:tr w14:paraId="68444FCA">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0" w:type="auto"/>
            <w:gridSpan w:val="2"/>
            <w:tcBorders>
              <w:top w:val="single" w:color="BBBBBB" w:sz="6" w:space="0"/>
              <w:left w:val="single" w:color="BBBBBB" w:sz="6" w:space="0"/>
              <w:bottom w:val="single" w:color="BBBBBB" w:sz="6" w:space="0"/>
              <w:right w:val="single" w:color="BBBBBB" w:sz="6" w:space="0"/>
            </w:tcBorders>
            <w:shd w:val="clear" w:color="auto" w:fill="auto"/>
            <w:tcMar>
              <w:top w:w="75" w:type="dxa"/>
              <w:left w:w="150" w:type="dxa"/>
              <w:bottom w:w="75" w:type="dxa"/>
              <w:right w:w="150" w:type="dxa"/>
            </w:tcMar>
            <w:vAlign w:val="center"/>
          </w:tcPr>
          <w:p w14:paraId="29FCC96A">
            <w:pPr>
              <w:keepNext w:val="0"/>
              <w:keepLines w:val="0"/>
              <w:widowControl/>
              <w:suppressLineNumbers w:val="0"/>
              <w:spacing w:before="0" w:beforeAutospacing="0" w:after="0" w:afterAutospacing="0"/>
              <w:ind w:left="0" w:right="0" w:firstLine="0"/>
              <w:jc w:val="center"/>
              <w:rPr>
                <w:rFonts w:hint="eastAsia" w:ascii="宋体" w:hAnsi="宋体" w:eastAsia="宋体" w:cs="宋体"/>
              </w:rPr>
            </w:pPr>
            <w:r>
              <w:rPr>
                <w:rFonts w:hint="eastAsia" w:ascii="宋体" w:hAnsi="宋体" w:eastAsia="宋体" w:cs="宋体"/>
                <w:kern w:val="0"/>
                <w:sz w:val="24"/>
                <w:szCs w:val="24"/>
                <w:lang w:val="en-US" w:eastAsia="zh-CN" w:bidi="ar"/>
              </w:rPr>
              <w:t>合同总价（元）</w:t>
            </w:r>
          </w:p>
        </w:tc>
        <w:tc>
          <w:tcPr>
            <w:tcW w:w="4209" w:type="pct"/>
            <w:gridSpan w:val="7"/>
            <w:tcBorders>
              <w:top w:val="single" w:color="BBBBBB" w:sz="6" w:space="0"/>
              <w:left w:val="single" w:color="BBBBBB" w:sz="6" w:space="0"/>
              <w:bottom w:val="single" w:color="BBBBBB" w:sz="6" w:space="0"/>
              <w:right w:val="single" w:color="BBBBBB" w:sz="6" w:space="0"/>
            </w:tcBorders>
            <w:shd w:val="clear" w:color="auto" w:fill="auto"/>
            <w:tcMar>
              <w:top w:w="75" w:type="dxa"/>
              <w:left w:w="150" w:type="dxa"/>
              <w:bottom w:w="75" w:type="dxa"/>
              <w:right w:w="150" w:type="dxa"/>
            </w:tcMar>
            <w:vAlign w:val="center"/>
          </w:tcPr>
          <w:p w14:paraId="0D7DA1B1">
            <w:pPr>
              <w:keepNext w:val="0"/>
              <w:keepLines w:val="0"/>
              <w:widowControl/>
              <w:suppressLineNumbers w:val="0"/>
              <w:spacing w:before="0" w:beforeAutospacing="0" w:after="0" w:afterAutospacing="0"/>
              <w:ind w:left="0" w:right="0" w:firstLine="0"/>
              <w:jc w:val="center"/>
              <w:rPr>
                <w:rFonts w:hint="eastAsia" w:ascii="宋体" w:hAnsi="宋体" w:eastAsia="宋体" w:cs="宋体"/>
              </w:rPr>
            </w:pPr>
          </w:p>
        </w:tc>
      </w:tr>
      <w:tr w14:paraId="226113EC">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0" w:type="auto"/>
            <w:gridSpan w:val="2"/>
            <w:tcBorders>
              <w:top w:val="single" w:color="BBBBBB" w:sz="6" w:space="0"/>
              <w:left w:val="single" w:color="BBBBBB" w:sz="6" w:space="0"/>
              <w:bottom w:val="single" w:color="BBBBBB" w:sz="6" w:space="0"/>
              <w:right w:val="single" w:color="BBBBBB" w:sz="6" w:space="0"/>
            </w:tcBorders>
            <w:shd w:val="clear" w:color="auto" w:fill="auto"/>
            <w:tcMar>
              <w:top w:w="75" w:type="dxa"/>
              <w:left w:w="150" w:type="dxa"/>
              <w:bottom w:w="75" w:type="dxa"/>
              <w:right w:w="150" w:type="dxa"/>
            </w:tcMar>
            <w:vAlign w:val="center"/>
          </w:tcPr>
          <w:p w14:paraId="1A27943A">
            <w:pPr>
              <w:keepNext w:val="0"/>
              <w:keepLines w:val="0"/>
              <w:widowControl/>
              <w:suppressLineNumbers w:val="0"/>
              <w:spacing w:before="0" w:beforeAutospacing="0" w:after="0" w:afterAutospacing="0"/>
              <w:ind w:left="0" w:right="0" w:firstLine="0"/>
              <w:jc w:val="center"/>
              <w:rPr>
                <w:rFonts w:hint="eastAsia" w:ascii="宋体" w:hAnsi="宋体" w:eastAsia="宋体" w:cs="宋体"/>
              </w:rPr>
            </w:pPr>
            <w:r>
              <w:rPr>
                <w:rFonts w:hint="eastAsia" w:ascii="宋体" w:hAnsi="宋体" w:eastAsia="宋体" w:cs="宋体"/>
                <w:kern w:val="0"/>
                <w:sz w:val="24"/>
                <w:szCs w:val="24"/>
                <w:lang w:val="en-US" w:eastAsia="zh-CN" w:bidi="ar"/>
              </w:rPr>
              <w:t>合同总价（大写）</w:t>
            </w:r>
          </w:p>
        </w:tc>
        <w:tc>
          <w:tcPr>
            <w:tcW w:w="4209" w:type="pct"/>
            <w:gridSpan w:val="7"/>
            <w:tcBorders>
              <w:top w:val="single" w:color="BBBBBB" w:sz="6" w:space="0"/>
              <w:left w:val="single" w:color="BBBBBB" w:sz="6" w:space="0"/>
              <w:bottom w:val="single" w:color="BBBBBB" w:sz="6" w:space="0"/>
              <w:right w:val="single" w:color="BBBBBB" w:sz="6" w:space="0"/>
            </w:tcBorders>
            <w:shd w:val="clear" w:color="auto" w:fill="auto"/>
            <w:tcMar>
              <w:top w:w="75" w:type="dxa"/>
              <w:left w:w="150" w:type="dxa"/>
              <w:bottom w:w="75" w:type="dxa"/>
              <w:right w:w="150" w:type="dxa"/>
            </w:tcMar>
            <w:vAlign w:val="center"/>
          </w:tcPr>
          <w:p w14:paraId="060DC0B7">
            <w:pPr>
              <w:keepNext w:val="0"/>
              <w:keepLines w:val="0"/>
              <w:widowControl/>
              <w:suppressLineNumbers w:val="0"/>
              <w:spacing w:before="0" w:beforeAutospacing="0" w:after="0" w:afterAutospacing="0"/>
              <w:ind w:left="0" w:right="0" w:firstLine="0"/>
              <w:jc w:val="center"/>
              <w:rPr>
                <w:rFonts w:hint="eastAsia" w:ascii="宋体" w:hAnsi="宋体" w:eastAsia="宋体" w:cs="宋体"/>
              </w:rPr>
            </w:pPr>
          </w:p>
        </w:tc>
      </w:tr>
    </w:tbl>
    <w:p w14:paraId="50441EB9">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left"/>
        <w:rPr>
          <w:rFonts w:hint="eastAsia" w:ascii="宋体" w:hAnsi="宋体" w:eastAsia="宋体" w:cs="宋体"/>
        </w:rPr>
      </w:pPr>
      <w:r>
        <w:rPr>
          <w:rFonts w:hint="eastAsia" w:ascii="宋体" w:hAnsi="宋体" w:eastAsia="宋体" w:cs="宋体"/>
          <w:kern w:val="0"/>
          <w:sz w:val="24"/>
          <w:szCs w:val="24"/>
          <w:shd w:val="clear" w:fill="FFFFFF"/>
          <w:lang w:val="en-US" w:eastAsia="zh-CN" w:bidi="ar"/>
        </w:rPr>
        <w:t> </w:t>
      </w:r>
    </w:p>
    <w:p w14:paraId="7A5A8E59">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ind w:left="0" w:right="0" w:firstLine="420"/>
        <w:rPr>
          <w:rFonts w:hint="eastAsia" w:ascii="宋体" w:hAnsi="宋体" w:eastAsia="宋体" w:cs="宋体"/>
        </w:rPr>
      </w:pPr>
      <w:r>
        <w:rPr>
          <w:rFonts w:hint="eastAsia" w:ascii="宋体" w:hAnsi="宋体" w:eastAsia="宋体" w:cs="宋体"/>
          <w:shd w:val="clear" w:fill="FFFFFF"/>
        </w:rPr>
        <w:t>注：</w:t>
      </w:r>
    </w:p>
    <w:p w14:paraId="78619D49">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ind w:left="0" w:right="0" w:firstLine="420"/>
        <w:rPr>
          <w:rFonts w:hint="eastAsia" w:ascii="宋体" w:hAnsi="宋体" w:eastAsia="宋体" w:cs="宋体"/>
        </w:rPr>
      </w:pPr>
      <w:r>
        <w:rPr>
          <w:rFonts w:hint="eastAsia" w:ascii="宋体" w:hAnsi="宋体" w:eastAsia="宋体" w:cs="宋体"/>
          <w:shd w:val="clear" w:fill="FFFFFF"/>
        </w:rPr>
        <w:t>合同总价包含商品到达甲方并能正常使用所需的一切费用，包括但不限于商品购置费、包装费、运输费、装卸费、保险费、安装调试费、技术服务费、培训费以及保修费、税费等。</w:t>
      </w:r>
    </w:p>
    <w:p w14:paraId="243DEA36">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ind w:left="0" w:right="0"/>
        <w:rPr>
          <w:rFonts w:hint="eastAsia" w:ascii="宋体" w:hAnsi="宋体" w:eastAsia="宋体" w:cs="宋体"/>
        </w:rPr>
      </w:pPr>
    </w:p>
    <w:p w14:paraId="2DE3A854">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ind w:left="0" w:right="0"/>
        <w:rPr>
          <w:rFonts w:hint="eastAsia" w:ascii="宋体" w:hAnsi="宋体" w:eastAsia="宋体" w:cs="宋体"/>
        </w:rPr>
      </w:pPr>
      <w:r>
        <w:rPr>
          <w:rStyle w:val="5"/>
          <w:rFonts w:hint="eastAsia" w:ascii="宋体" w:hAnsi="宋体" w:eastAsia="宋体" w:cs="宋体"/>
          <w:b/>
          <w:bCs/>
          <w:shd w:val="clear" w:fill="FFFFFF"/>
        </w:rPr>
        <w:t>二、供货范围</w:t>
      </w:r>
    </w:p>
    <w:p w14:paraId="6059FF69">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ind w:left="0" w:right="0"/>
        <w:rPr>
          <w:rFonts w:hint="eastAsia" w:ascii="宋体" w:hAnsi="宋体" w:eastAsia="宋体" w:cs="宋体"/>
        </w:rPr>
      </w:pPr>
    </w:p>
    <w:p w14:paraId="2F64C53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300" w:lineRule="atLeast"/>
        <w:ind w:left="0" w:right="0" w:firstLine="420"/>
        <w:rPr>
          <w:rFonts w:hint="eastAsia" w:ascii="宋体" w:hAnsi="宋体" w:eastAsia="宋体" w:cs="宋体"/>
          <w:color w:val="717171"/>
          <w:sz w:val="21"/>
          <w:szCs w:val="21"/>
        </w:rPr>
      </w:pPr>
      <w:r>
        <w:rPr>
          <w:rFonts w:hint="eastAsia" w:ascii="宋体" w:hAnsi="宋体" w:eastAsia="宋体" w:cs="宋体"/>
          <w:color w:val="000000"/>
          <w:sz w:val="24"/>
          <w:szCs w:val="24"/>
          <w:shd w:val="clear" w:fill="FFFFFF"/>
        </w:rPr>
        <w:t>合同供货范围包括了所有合同货物、相关的技术资料。</w:t>
      </w:r>
    </w:p>
    <w:p w14:paraId="49F50F72">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40" w:lineRule="auto"/>
        <w:ind w:left="0" w:right="0" w:firstLine="420"/>
        <w:rPr>
          <w:rFonts w:hint="eastAsia" w:ascii="宋体" w:hAnsi="宋体" w:eastAsia="宋体" w:cs="宋体"/>
          <w:color w:val="171A1D"/>
          <w:sz w:val="21"/>
          <w:szCs w:val="21"/>
        </w:rPr>
      </w:pPr>
      <w:r>
        <w:rPr>
          <w:rFonts w:hint="eastAsia" w:ascii="宋体" w:hAnsi="宋体" w:eastAsia="宋体" w:cs="宋体"/>
          <w:color w:val="171A1D"/>
          <w:sz w:val="24"/>
          <w:szCs w:val="24"/>
          <w:shd w:val="clear" w:fill="FFFFFF"/>
        </w:rPr>
        <w:t>在执行合同过程中如发现任何漏项和短缺，在合同或附件清单并未列入，但该部分漏项或短缺是满足合同货物的性能所必须的，则均应由乙方负责免费将所漏项或短缺的货物及技术服务等在最短的合理时间内补齐。</w:t>
      </w:r>
    </w:p>
    <w:p w14:paraId="472CB118">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ind w:left="0" w:right="0"/>
        <w:rPr>
          <w:rFonts w:hint="eastAsia" w:ascii="宋体" w:hAnsi="宋体" w:eastAsia="宋体" w:cs="宋体"/>
        </w:rPr>
      </w:pPr>
    </w:p>
    <w:p w14:paraId="4A9E99E3">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ind w:left="0" w:right="0"/>
        <w:rPr>
          <w:rFonts w:hint="eastAsia" w:ascii="宋体" w:hAnsi="宋体" w:eastAsia="宋体" w:cs="宋体"/>
        </w:rPr>
      </w:pPr>
      <w:r>
        <w:rPr>
          <w:rStyle w:val="5"/>
          <w:rFonts w:hint="eastAsia" w:ascii="宋体" w:hAnsi="宋体" w:eastAsia="宋体" w:cs="宋体"/>
          <w:b/>
          <w:bCs/>
          <w:shd w:val="clear" w:fill="FFFFFF"/>
        </w:rPr>
        <w:t>三、资金来源及支付方式</w:t>
      </w:r>
    </w:p>
    <w:p w14:paraId="4E6CA5F1">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ind w:left="0" w:right="0"/>
        <w:jc w:val="right"/>
        <w:rPr>
          <w:rFonts w:hint="eastAsia" w:ascii="宋体" w:hAnsi="宋体" w:eastAsia="宋体" w:cs="宋体"/>
        </w:rPr>
      </w:pPr>
      <w:r>
        <w:rPr>
          <w:rFonts w:hint="eastAsia" w:ascii="宋体" w:hAnsi="宋体" w:eastAsia="宋体" w:cs="宋体"/>
          <w:shd w:val="clear" w:fill="FFFFFF"/>
        </w:rPr>
        <w:t>金额单位：元</w:t>
      </w:r>
    </w:p>
    <w:p w14:paraId="5E9501C6">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left"/>
        <w:rPr>
          <w:rFonts w:hint="eastAsia" w:ascii="宋体" w:hAnsi="宋体" w:eastAsia="宋体" w:cs="宋体"/>
        </w:rPr>
      </w:pPr>
      <w:r>
        <w:rPr>
          <w:rFonts w:hint="eastAsia" w:ascii="宋体" w:hAnsi="宋体" w:eastAsia="宋体" w:cs="宋体"/>
          <w:kern w:val="0"/>
          <w:sz w:val="24"/>
          <w:szCs w:val="24"/>
          <w:shd w:val="clear" w:fill="FFFFFF"/>
          <w:lang w:val="en-US" w:eastAsia="zh-CN" w:bidi="ar"/>
        </w:rPr>
        <w:t> </w:t>
      </w:r>
    </w:p>
    <w:tbl>
      <w:tblPr>
        <w:tblStyle w:val="3"/>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227"/>
        <w:gridCol w:w="1229"/>
        <w:gridCol w:w="1230"/>
        <w:gridCol w:w="1230"/>
        <w:gridCol w:w="1230"/>
        <w:gridCol w:w="1230"/>
        <w:gridCol w:w="1230"/>
      </w:tblGrid>
      <w:tr w14:paraId="1565EA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713" w:type="pct"/>
            <w:tcBorders>
              <w:top w:val="single" w:color="BBBBBB" w:sz="6" w:space="0"/>
              <w:left w:val="single" w:color="BBBBBB" w:sz="6" w:space="0"/>
              <w:bottom w:val="single" w:color="BBBBBB" w:sz="6" w:space="0"/>
              <w:right w:val="single" w:color="BBBBBB" w:sz="6" w:space="0"/>
            </w:tcBorders>
            <w:shd w:val="clear" w:color="auto" w:fill="auto"/>
            <w:tcMar>
              <w:top w:w="75" w:type="dxa"/>
              <w:left w:w="150" w:type="dxa"/>
              <w:bottom w:w="75" w:type="dxa"/>
              <w:right w:w="150" w:type="dxa"/>
            </w:tcMar>
            <w:vAlign w:val="center"/>
          </w:tcPr>
          <w:p w14:paraId="0024D810">
            <w:pPr>
              <w:keepNext w:val="0"/>
              <w:keepLines w:val="0"/>
              <w:widowControl/>
              <w:suppressLineNumbers w:val="0"/>
              <w:wordWrap w:val="0"/>
              <w:spacing w:before="0" w:beforeAutospacing="0" w:after="0" w:afterAutospacing="0"/>
              <w:ind w:left="0" w:right="0" w:firstLine="0"/>
              <w:jc w:val="center"/>
              <w:rPr>
                <w:rFonts w:hint="eastAsia" w:ascii="宋体" w:hAnsi="宋体" w:eastAsia="宋体" w:cs="宋体"/>
              </w:rPr>
            </w:pPr>
            <w:r>
              <w:rPr>
                <w:rFonts w:hint="eastAsia" w:ascii="宋体" w:hAnsi="宋体" w:eastAsia="宋体" w:cs="宋体"/>
                <w:kern w:val="0"/>
                <w:sz w:val="24"/>
                <w:szCs w:val="24"/>
                <w:lang w:val="en-US" w:eastAsia="zh-CN" w:bidi="ar"/>
              </w:rPr>
              <w:t>序号</w:t>
            </w:r>
          </w:p>
        </w:tc>
        <w:tc>
          <w:tcPr>
            <w:tcW w:w="714" w:type="pct"/>
            <w:tcBorders>
              <w:top w:val="single" w:color="BBBBBB" w:sz="6" w:space="0"/>
              <w:left w:val="single" w:color="BBBBBB" w:sz="6" w:space="0"/>
              <w:bottom w:val="single" w:color="BBBBBB" w:sz="6" w:space="0"/>
              <w:right w:val="single" w:color="BBBBBB" w:sz="6" w:space="0"/>
            </w:tcBorders>
            <w:shd w:val="clear" w:color="auto" w:fill="auto"/>
            <w:tcMar>
              <w:top w:w="75" w:type="dxa"/>
              <w:left w:w="150" w:type="dxa"/>
              <w:bottom w:w="75" w:type="dxa"/>
              <w:right w:w="150" w:type="dxa"/>
            </w:tcMar>
            <w:vAlign w:val="center"/>
          </w:tcPr>
          <w:p w14:paraId="5E7CC79A">
            <w:pPr>
              <w:keepNext w:val="0"/>
              <w:keepLines w:val="0"/>
              <w:widowControl/>
              <w:suppressLineNumbers w:val="0"/>
              <w:wordWrap w:val="0"/>
              <w:spacing w:before="0" w:beforeAutospacing="0" w:after="0" w:afterAutospacing="0"/>
              <w:ind w:left="0" w:right="0" w:firstLine="0"/>
              <w:jc w:val="center"/>
              <w:rPr>
                <w:rFonts w:hint="eastAsia" w:ascii="宋体" w:hAnsi="宋体" w:eastAsia="宋体" w:cs="宋体"/>
              </w:rPr>
            </w:pPr>
            <w:r>
              <w:rPr>
                <w:rFonts w:hint="eastAsia" w:ascii="宋体" w:hAnsi="宋体" w:eastAsia="宋体" w:cs="宋体"/>
                <w:kern w:val="0"/>
                <w:sz w:val="24"/>
                <w:szCs w:val="24"/>
                <w:lang w:val="en-US" w:eastAsia="zh-CN" w:bidi="ar"/>
              </w:rPr>
              <w:t>采购计划文号</w:t>
            </w:r>
          </w:p>
        </w:tc>
        <w:tc>
          <w:tcPr>
            <w:tcW w:w="714" w:type="pct"/>
            <w:tcBorders>
              <w:top w:val="single" w:color="BBBBBB" w:sz="6" w:space="0"/>
              <w:left w:val="single" w:color="BBBBBB" w:sz="6" w:space="0"/>
              <w:bottom w:val="single" w:color="BBBBBB" w:sz="6" w:space="0"/>
              <w:right w:val="single" w:color="BBBBBB" w:sz="6" w:space="0"/>
            </w:tcBorders>
            <w:shd w:val="clear" w:color="auto" w:fill="auto"/>
            <w:tcMar>
              <w:top w:w="75" w:type="dxa"/>
              <w:left w:w="150" w:type="dxa"/>
              <w:bottom w:w="75" w:type="dxa"/>
              <w:right w:w="150" w:type="dxa"/>
            </w:tcMar>
            <w:vAlign w:val="center"/>
          </w:tcPr>
          <w:p w14:paraId="7D19C650">
            <w:pPr>
              <w:keepNext w:val="0"/>
              <w:keepLines w:val="0"/>
              <w:widowControl/>
              <w:suppressLineNumbers w:val="0"/>
              <w:wordWrap w:val="0"/>
              <w:spacing w:before="0" w:beforeAutospacing="0" w:after="0" w:afterAutospacing="0"/>
              <w:ind w:left="0" w:right="0" w:firstLine="0"/>
              <w:jc w:val="center"/>
              <w:rPr>
                <w:rFonts w:hint="eastAsia" w:ascii="宋体" w:hAnsi="宋体" w:eastAsia="宋体" w:cs="宋体"/>
              </w:rPr>
            </w:pPr>
            <w:r>
              <w:rPr>
                <w:rFonts w:hint="eastAsia" w:ascii="宋体" w:hAnsi="宋体" w:eastAsia="宋体" w:cs="宋体"/>
                <w:kern w:val="0"/>
                <w:sz w:val="24"/>
                <w:szCs w:val="24"/>
                <w:lang w:val="en-US" w:eastAsia="zh-CN" w:bidi="ar"/>
              </w:rPr>
              <w:t>采购目录</w:t>
            </w:r>
          </w:p>
        </w:tc>
        <w:tc>
          <w:tcPr>
            <w:tcW w:w="714" w:type="pct"/>
            <w:tcBorders>
              <w:top w:val="single" w:color="BBBBBB" w:sz="6" w:space="0"/>
              <w:left w:val="single" w:color="BBBBBB" w:sz="6" w:space="0"/>
              <w:bottom w:val="single" w:color="BBBBBB" w:sz="6" w:space="0"/>
              <w:right w:val="single" w:color="BBBBBB" w:sz="6" w:space="0"/>
            </w:tcBorders>
            <w:shd w:val="clear" w:color="auto" w:fill="auto"/>
            <w:tcMar>
              <w:top w:w="75" w:type="dxa"/>
              <w:left w:w="150" w:type="dxa"/>
              <w:bottom w:w="75" w:type="dxa"/>
              <w:right w:w="150" w:type="dxa"/>
            </w:tcMar>
            <w:vAlign w:val="center"/>
          </w:tcPr>
          <w:p w14:paraId="0E15BCD4">
            <w:pPr>
              <w:keepNext w:val="0"/>
              <w:keepLines w:val="0"/>
              <w:widowControl/>
              <w:suppressLineNumbers w:val="0"/>
              <w:wordWrap w:val="0"/>
              <w:spacing w:before="0" w:beforeAutospacing="0" w:after="0" w:afterAutospacing="0"/>
              <w:ind w:left="0" w:right="0" w:firstLine="0"/>
              <w:jc w:val="center"/>
              <w:rPr>
                <w:rFonts w:hint="eastAsia" w:ascii="宋体" w:hAnsi="宋体" w:eastAsia="宋体" w:cs="宋体"/>
              </w:rPr>
            </w:pPr>
            <w:r>
              <w:rPr>
                <w:rFonts w:hint="eastAsia" w:ascii="宋体" w:hAnsi="宋体" w:eastAsia="宋体" w:cs="宋体"/>
                <w:kern w:val="0"/>
                <w:sz w:val="24"/>
                <w:szCs w:val="24"/>
                <w:lang w:val="en-US" w:eastAsia="zh-CN" w:bidi="ar"/>
              </w:rPr>
              <w:t>数量</w:t>
            </w:r>
          </w:p>
        </w:tc>
        <w:tc>
          <w:tcPr>
            <w:tcW w:w="714" w:type="pct"/>
            <w:tcBorders>
              <w:top w:val="single" w:color="BBBBBB" w:sz="6" w:space="0"/>
              <w:left w:val="single" w:color="BBBBBB" w:sz="6" w:space="0"/>
              <w:bottom w:val="single" w:color="BBBBBB" w:sz="6" w:space="0"/>
              <w:right w:val="single" w:color="BBBBBB" w:sz="6" w:space="0"/>
            </w:tcBorders>
            <w:shd w:val="clear" w:color="auto" w:fill="auto"/>
            <w:tcMar>
              <w:top w:w="75" w:type="dxa"/>
              <w:left w:w="150" w:type="dxa"/>
              <w:bottom w:w="75" w:type="dxa"/>
              <w:right w:w="150" w:type="dxa"/>
            </w:tcMar>
            <w:vAlign w:val="center"/>
          </w:tcPr>
          <w:p w14:paraId="12492A9B">
            <w:pPr>
              <w:keepNext w:val="0"/>
              <w:keepLines w:val="0"/>
              <w:widowControl/>
              <w:suppressLineNumbers w:val="0"/>
              <w:wordWrap w:val="0"/>
              <w:spacing w:before="0" w:beforeAutospacing="0" w:after="0" w:afterAutospacing="0"/>
              <w:ind w:left="0" w:right="0" w:firstLine="0"/>
              <w:jc w:val="center"/>
              <w:rPr>
                <w:rFonts w:hint="eastAsia" w:ascii="宋体" w:hAnsi="宋体" w:eastAsia="宋体" w:cs="宋体"/>
              </w:rPr>
            </w:pPr>
            <w:r>
              <w:rPr>
                <w:rFonts w:hint="eastAsia" w:ascii="宋体" w:hAnsi="宋体" w:eastAsia="宋体" w:cs="宋体"/>
                <w:kern w:val="0"/>
                <w:sz w:val="24"/>
                <w:szCs w:val="24"/>
                <w:lang w:val="en-US" w:eastAsia="zh-CN" w:bidi="ar"/>
              </w:rPr>
              <w:t>预算</w:t>
            </w:r>
          </w:p>
        </w:tc>
        <w:tc>
          <w:tcPr>
            <w:tcW w:w="714" w:type="pct"/>
            <w:tcBorders>
              <w:top w:val="single" w:color="BBBBBB" w:sz="6" w:space="0"/>
              <w:left w:val="single" w:color="BBBBBB" w:sz="6" w:space="0"/>
              <w:bottom w:val="single" w:color="BBBBBB" w:sz="6" w:space="0"/>
              <w:right w:val="single" w:color="BBBBBB" w:sz="6" w:space="0"/>
            </w:tcBorders>
            <w:shd w:val="clear" w:color="auto" w:fill="auto"/>
            <w:tcMar>
              <w:top w:w="75" w:type="dxa"/>
              <w:left w:w="150" w:type="dxa"/>
              <w:bottom w:w="75" w:type="dxa"/>
              <w:right w:w="150" w:type="dxa"/>
            </w:tcMar>
            <w:vAlign w:val="center"/>
          </w:tcPr>
          <w:p w14:paraId="46490EBC">
            <w:pPr>
              <w:keepNext w:val="0"/>
              <w:keepLines w:val="0"/>
              <w:widowControl/>
              <w:suppressLineNumbers w:val="0"/>
              <w:wordWrap w:val="0"/>
              <w:spacing w:before="0" w:beforeAutospacing="0" w:after="0" w:afterAutospacing="0"/>
              <w:ind w:left="0" w:right="0" w:firstLine="0"/>
              <w:jc w:val="center"/>
              <w:rPr>
                <w:rFonts w:hint="eastAsia" w:ascii="宋体" w:hAnsi="宋体" w:eastAsia="宋体" w:cs="宋体"/>
              </w:rPr>
            </w:pPr>
            <w:r>
              <w:rPr>
                <w:rFonts w:hint="eastAsia" w:ascii="宋体" w:hAnsi="宋体" w:eastAsia="宋体" w:cs="宋体"/>
                <w:kern w:val="0"/>
                <w:sz w:val="24"/>
                <w:szCs w:val="24"/>
                <w:lang w:val="en-US" w:eastAsia="zh-CN" w:bidi="ar"/>
              </w:rPr>
              <w:t>资金来源性质</w:t>
            </w:r>
          </w:p>
        </w:tc>
        <w:tc>
          <w:tcPr>
            <w:tcW w:w="714" w:type="pct"/>
            <w:tcBorders>
              <w:top w:val="single" w:color="BBBBBB" w:sz="6" w:space="0"/>
              <w:left w:val="single" w:color="BBBBBB" w:sz="6" w:space="0"/>
              <w:bottom w:val="single" w:color="BBBBBB" w:sz="6" w:space="0"/>
              <w:right w:val="single" w:color="BBBBBB" w:sz="6" w:space="0"/>
            </w:tcBorders>
            <w:shd w:val="clear" w:color="auto" w:fill="auto"/>
            <w:tcMar>
              <w:top w:w="75" w:type="dxa"/>
              <w:left w:w="150" w:type="dxa"/>
              <w:bottom w:w="75" w:type="dxa"/>
              <w:right w:w="150" w:type="dxa"/>
            </w:tcMar>
            <w:vAlign w:val="center"/>
          </w:tcPr>
          <w:p w14:paraId="394E7E13">
            <w:pPr>
              <w:keepNext w:val="0"/>
              <w:keepLines w:val="0"/>
              <w:widowControl/>
              <w:suppressLineNumbers w:val="0"/>
              <w:wordWrap w:val="0"/>
              <w:spacing w:before="0" w:beforeAutospacing="0" w:after="0" w:afterAutospacing="0"/>
              <w:ind w:left="0" w:right="0" w:firstLine="0"/>
              <w:jc w:val="center"/>
              <w:rPr>
                <w:rFonts w:hint="eastAsia" w:ascii="宋体" w:hAnsi="宋体" w:eastAsia="宋体" w:cs="宋体"/>
              </w:rPr>
            </w:pPr>
            <w:r>
              <w:rPr>
                <w:rFonts w:hint="eastAsia" w:ascii="宋体" w:hAnsi="宋体" w:eastAsia="宋体" w:cs="宋体"/>
                <w:kern w:val="0"/>
                <w:sz w:val="24"/>
                <w:szCs w:val="24"/>
                <w:lang w:val="en-US" w:eastAsia="zh-CN" w:bidi="ar"/>
              </w:rPr>
              <w:t>资金支付方式</w:t>
            </w:r>
          </w:p>
        </w:tc>
      </w:tr>
      <w:tr w14:paraId="75C43F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713" w:type="pct"/>
            <w:tcBorders>
              <w:top w:val="single" w:color="BBBBBB" w:sz="6" w:space="0"/>
              <w:left w:val="single" w:color="BBBBBB" w:sz="6" w:space="0"/>
              <w:bottom w:val="single" w:color="BBBBBB" w:sz="6" w:space="0"/>
              <w:right w:val="single" w:color="BBBBBB" w:sz="6" w:space="0"/>
            </w:tcBorders>
            <w:shd w:val="clear" w:color="auto" w:fill="auto"/>
            <w:tcMar>
              <w:top w:w="75" w:type="dxa"/>
              <w:left w:w="150" w:type="dxa"/>
              <w:bottom w:w="75" w:type="dxa"/>
              <w:right w:w="150" w:type="dxa"/>
            </w:tcMar>
            <w:vAlign w:val="center"/>
          </w:tcPr>
          <w:p w14:paraId="1C2BBCE3">
            <w:pPr>
              <w:keepNext w:val="0"/>
              <w:keepLines w:val="0"/>
              <w:widowControl/>
              <w:suppressLineNumbers w:val="0"/>
              <w:wordWrap w:val="0"/>
              <w:spacing w:before="0" w:beforeAutospacing="0" w:after="0" w:afterAutospacing="0"/>
              <w:ind w:left="0" w:right="0" w:firstLine="0"/>
              <w:jc w:val="center"/>
              <w:rPr>
                <w:rFonts w:hint="eastAsia" w:ascii="宋体" w:hAnsi="宋体" w:eastAsia="宋体" w:cs="宋体"/>
              </w:rPr>
            </w:pPr>
            <w:r>
              <w:rPr>
                <w:rFonts w:hint="eastAsia" w:ascii="宋体" w:hAnsi="宋体" w:eastAsia="宋体" w:cs="宋体"/>
                <w:kern w:val="0"/>
                <w:sz w:val="24"/>
                <w:szCs w:val="24"/>
                <w:lang w:val="en-US" w:eastAsia="zh-CN" w:bidi="ar"/>
              </w:rPr>
              <w:t>1</w:t>
            </w:r>
          </w:p>
        </w:tc>
        <w:tc>
          <w:tcPr>
            <w:tcW w:w="714" w:type="pct"/>
            <w:tcBorders>
              <w:top w:val="single" w:color="BBBBBB" w:sz="6" w:space="0"/>
              <w:left w:val="single" w:color="BBBBBB" w:sz="6" w:space="0"/>
              <w:bottom w:val="single" w:color="BBBBBB" w:sz="6" w:space="0"/>
              <w:right w:val="single" w:color="BBBBBB" w:sz="6" w:space="0"/>
            </w:tcBorders>
            <w:shd w:val="clear" w:color="auto" w:fill="auto"/>
            <w:tcMar>
              <w:top w:w="75" w:type="dxa"/>
              <w:left w:w="150" w:type="dxa"/>
              <w:bottom w:w="75" w:type="dxa"/>
              <w:right w:w="150" w:type="dxa"/>
            </w:tcMar>
            <w:vAlign w:val="center"/>
          </w:tcPr>
          <w:p w14:paraId="4A1390B6">
            <w:pPr>
              <w:keepNext w:val="0"/>
              <w:keepLines w:val="0"/>
              <w:widowControl/>
              <w:suppressLineNumbers w:val="0"/>
              <w:wordWrap w:val="0"/>
              <w:spacing w:before="0" w:beforeAutospacing="0" w:after="0" w:afterAutospacing="0"/>
              <w:ind w:left="0" w:right="0" w:firstLine="0"/>
              <w:jc w:val="center"/>
              <w:rPr>
                <w:rFonts w:hint="eastAsia" w:ascii="宋体" w:hAnsi="宋体" w:eastAsia="宋体" w:cs="宋体"/>
              </w:rPr>
            </w:pPr>
          </w:p>
        </w:tc>
        <w:tc>
          <w:tcPr>
            <w:tcW w:w="714" w:type="pct"/>
            <w:tcBorders>
              <w:top w:val="single" w:color="BBBBBB" w:sz="6" w:space="0"/>
              <w:left w:val="single" w:color="BBBBBB" w:sz="6" w:space="0"/>
              <w:bottom w:val="single" w:color="BBBBBB" w:sz="6" w:space="0"/>
              <w:right w:val="single" w:color="BBBBBB" w:sz="6" w:space="0"/>
            </w:tcBorders>
            <w:shd w:val="clear" w:color="auto" w:fill="auto"/>
            <w:tcMar>
              <w:top w:w="75" w:type="dxa"/>
              <w:left w:w="150" w:type="dxa"/>
              <w:bottom w:w="75" w:type="dxa"/>
              <w:right w:w="150" w:type="dxa"/>
            </w:tcMar>
            <w:vAlign w:val="center"/>
          </w:tcPr>
          <w:p w14:paraId="550F70E1">
            <w:pPr>
              <w:keepNext w:val="0"/>
              <w:keepLines w:val="0"/>
              <w:widowControl/>
              <w:suppressLineNumbers w:val="0"/>
              <w:wordWrap w:val="0"/>
              <w:spacing w:before="0" w:beforeAutospacing="0" w:after="0" w:afterAutospacing="0"/>
              <w:ind w:left="0" w:right="0" w:firstLine="0"/>
              <w:jc w:val="center"/>
              <w:rPr>
                <w:rFonts w:hint="eastAsia" w:ascii="宋体" w:hAnsi="宋体" w:eastAsia="宋体" w:cs="宋体"/>
              </w:rPr>
            </w:pPr>
          </w:p>
        </w:tc>
        <w:tc>
          <w:tcPr>
            <w:tcW w:w="714" w:type="pct"/>
            <w:tcBorders>
              <w:top w:val="single" w:color="BBBBBB" w:sz="6" w:space="0"/>
              <w:left w:val="single" w:color="BBBBBB" w:sz="6" w:space="0"/>
              <w:bottom w:val="single" w:color="BBBBBB" w:sz="6" w:space="0"/>
              <w:right w:val="single" w:color="BBBBBB" w:sz="6" w:space="0"/>
            </w:tcBorders>
            <w:shd w:val="clear" w:color="auto" w:fill="auto"/>
            <w:tcMar>
              <w:top w:w="75" w:type="dxa"/>
              <w:left w:w="150" w:type="dxa"/>
              <w:bottom w:w="75" w:type="dxa"/>
              <w:right w:w="150" w:type="dxa"/>
            </w:tcMar>
            <w:vAlign w:val="center"/>
          </w:tcPr>
          <w:p w14:paraId="5FD76C0D">
            <w:pPr>
              <w:keepNext w:val="0"/>
              <w:keepLines w:val="0"/>
              <w:widowControl/>
              <w:suppressLineNumbers w:val="0"/>
              <w:wordWrap w:val="0"/>
              <w:spacing w:before="0" w:beforeAutospacing="0" w:after="0" w:afterAutospacing="0"/>
              <w:ind w:left="0" w:right="0" w:firstLine="0"/>
              <w:jc w:val="center"/>
              <w:rPr>
                <w:rFonts w:hint="eastAsia" w:ascii="宋体" w:hAnsi="宋体" w:eastAsia="宋体" w:cs="宋体"/>
              </w:rPr>
            </w:pPr>
          </w:p>
        </w:tc>
        <w:tc>
          <w:tcPr>
            <w:tcW w:w="714" w:type="pct"/>
            <w:tcBorders>
              <w:top w:val="single" w:color="BBBBBB" w:sz="6" w:space="0"/>
              <w:left w:val="single" w:color="BBBBBB" w:sz="6" w:space="0"/>
              <w:bottom w:val="single" w:color="BBBBBB" w:sz="6" w:space="0"/>
              <w:right w:val="single" w:color="BBBBBB" w:sz="6" w:space="0"/>
            </w:tcBorders>
            <w:shd w:val="clear" w:color="auto" w:fill="auto"/>
            <w:tcMar>
              <w:top w:w="75" w:type="dxa"/>
              <w:left w:w="150" w:type="dxa"/>
              <w:bottom w:w="75" w:type="dxa"/>
              <w:right w:w="150" w:type="dxa"/>
            </w:tcMar>
            <w:vAlign w:val="center"/>
          </w:tcPr>
          <w:p w14:paraId="34068E75">
            <w:pPr>
              <w:keepNext w:val="0"/>
              <w:keepLines w:val="0"/>
              <w:widowControl/>
              <w:suppressLineNumbers w:val="0"/>
              <w:wordWrap w:val="0"/>
              <w:spacing w:before="0" w:beforeAutospacing="0" w:after="0" w:afterAutospacing="0"/>
              <w:ind w:left="0" w:right="0" w:firstLine="0"/>
              <w:jc w:val="center"/>
              <w:rPr>
                <w:rFonts w:hint="eastAsia" w:ascii="宋体" w:hAnsi="宋体" w:eastAsia="宋体" w:cs="宋体"/>
              </w:rPr>
            </w:pPr>
          </w:p>
        </w:tc>
        <w:tc>
          <w:tcPr>
            <w:tcW w:w="714" w:type="pct"/>
            <w:tcBorders>
              <w:top w:val="single" w:color="BBBBBB" w:sz="6" w:space="0"/>
              <w:left w:val="single" w:color="BBBBBB" w:sz="6" w:space="0"/>
              <w:bottom w:val="single" w:color="BBBBBB" w:sz="6" w:space="0"/>
              <w:right w:val="single" w:color="BBBBBB" w:sz="6" w:space="0"/>
            </w:tcBorders>
            <w:shd w:val="clear" w:color="auto" w:fill="auto"/>
            <w:tcMar>
              <w:top w:w="75" w:type="dxa"/>
              <w:left w:w="150" w:type="dxa"/>
              <w:bottom w:w="75" w:type="dxa"/>
              <w:right w:w="150" w:type="dxa"/>
            </w:tcMar>
            <w:vAlign w:val="center"/>
          </w:tcPr>
          <w:p w14:paraId="13BD2C02">
            <w:pPr>
              <w:keepNext w:val="0"/>
              <w:keepLines w:val="0"/>
              <w:widowControl/>
              <w:suppressLineNumbers w:val="0"/>
              <w:wordWrap w:val="0"/>
              <w:spacing w:before="0" w:beforeAutospacing="0" w:after="0" w:afterAutospacing="0"/>
              <w:ind w:left="0" w:right="0" w:firstLine="0"/>
              <w:jc w:val="center"/>
              <w:rPr>
                <w:rFonts w:hint="eastAsia" w:ascii="宋体" w:hAnsi="宋体" w:eastAsia="宋体" w:cs="宋体"/>
              </w:rPr>
            </w:pPr>
            <w:r>
              <w:rPr>
                <w:rFonts w:hint="eastAsia" w:ascii="宋体" w:hAnsi="宋体" w:eastAsia="宋体" w:cs="宋体"/>
                <w:kern w:val="0"/>
                <w:sz w:val="24"/>
                <w:szCs w:val="24"/>
                <w:lang w:val="en-US" w:eastAsia="zh-CN" w:bidi="ar"/>
              </w:rPr>
              <w:t>一般公共预算拨款</w:t>
            </w:r>
          </w:p>
        </w:tc>
        <w:tc>
          <w:tcPr>
            <w:tcW w:w="714" w:type="pct"/>
            <w:tcBorders>
              <w:top w:val="single" w:color="BBBBBB" w:sz="6" w:space="0"/>
              <w:left w:val="single" w:color="BBBBBB" w:sz="6" w:space="0"/>
              <w:bottom w:val="single" w:color="BBBBBB" w:sz="6" w:space="0"/>
              <w:right w:val="single" w:color="BBBBBB" w:sz="6" w:space="0"/>
            </w:tcBorders>
            <w:shd w:val="clear" w:color="auto" w:fill="auto"/>
            <w:tcMar>
              <w:top w:w="75" w:type="dxa"/>
              <w:left w:w="150" w:type="dxa"/>
              <w:bottom w:w="75" w:type="dxa"/>
              <w:right w:w="150" w:type="dxa"/>
            </w:tcMar>
            <w:vAlign w:val="center"/>
          </w:tcPr>
          <w:p w14:paraId="79570F3E">
            <w:pPr>
              <w:keepNext w:val="0"/>
              <w:keepLines w:val="0"/>
              <w:widowControl/>
              <w:suppressLineNumbers w:val="0"/>
              <w:wordWrap w:val="0"/>
              <w:spacing w:before="0" w:beforeAutospacing="0" w:after="0" w:afterAutospacing="0"/>
              <w:ind w:left="0" w:right="0" w:firstLine="0"/>
              <w:jc w:val="center"/>
              <w:rPr>
                <w:rFonts w:hint="eastAsia" w:ascii="宋体" w:hAnsi="宋体" w:eastAsia="宋体" w:cs="宋体"/>
              </w:rPr>
            </w:pPr>
            <w:r>
              <w:rPr>
                <w:rFonts w:hint="eastAsia" w:ascii="宋体" w:hAnsi="宋体" w:eastAsia="宋体" w:cs="宋体"/>
                <w:kern w:val="0"/>
                <w:sz w:val="24"/>
                <w:szCs w:val="24"/>
                <w:lang w:val="en-US" w:eastAsia="zh-CN" w:bidi="ar"/>
              </w:rPr>
              <w:t>授权支付</w:t>
            </w:r>
          </w:p>
        </w:tc>
      </w:tr>
      <w:tr w14:paraId="65EDEE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713" w:type="pct"/>
            <w:tcBorders>
              <w:top w:val="single" w:color="BBBBBB" w:sz="6" w:space="0"/>
              <w:left w:val="single" w:color="BBBBBB" w:sz="6" w:space="0"/>
              <w:bottom w:val="single" w:color="BBBBBB" w:sz="6" w:space="0"/>
              <w:right w:val="single" w:color="BBBBBB" w:sz="6" w:space="0"/>
            </w:tcBorders>
            <w:shd w:val="clear" w:color="auto" w:fill="auto"/>
            <w:tcMar>
              <w:top w:w="75" w:type="dxa"/>
              <w:left w:w="150" w:type="dxa"/>
              <w:bottom w:w="75" w:type="dxa"/>
              <w:right w:w="150" w:type="dxa"/>
            </w:tcMar>
            <w:vAlign w:val="center"/>
          </w:tcPr>
          <w:p w14:paraId="78808DA1">
            <w:pPr>
              <w:keepNext w:val="0"/>
              <w:keepLines w:val="0"/>
              <w:widowControl/>
              <w:suppressLineNumbers w:val="0"/>
              <w:wordWrap w:val="0"/>
              <w:spacing w:before="0" w:beforeAutospacing="0" w:after="0" w:afterAutospacing="0"/>
              <w:ind w:left="0" w:right="0" w:firstLine="0"/>
              <w:jc w:val="center"/>
              <w:rPr>
                <w:rFonts w:hint="eastAsia" w:ascii="宋体" w:hAnsi="宋体" w:eastAsia="宋体" w:cs="宋体"/>
              </w:rPr>
            </w:pPr>
            <w:r>
              <w:rPr>
                <w:rFonts w:hint="eastAsia" w:ascii="宋体" w:hAnsi="宋体" w:eastAsia="宋体" w:cs="宋体"/>
                <w:kern w:val="0"/>
                <w:sz w:val="24"/>
                <w:szCs w:val="24"/>
                <w:lang w:val="en-US" w:eastAsia="zh-CN" w:bidi="ar"/>
              </w:rPr>
              <w:t>2</w:t>
            </w:r>
          </w:p>
        </w:tc>
        <w:tc>
          <w:tcPr>
            <w:tcW w:w="714" w:type="pct"/>
            <w:tcBorders>
              <w:top w:val="single" w:color="BBBBBB" w:sz="6" w:space="0"/>
              <w:left w:val="single" w:color="BBBBBB" w:sz="6" w:space="0"/>
              <w:bottom w:val="single" w:color="BBBBBB" w:sz="6" w:space="0"/>
              <w:right w:val="single" w:color="BBBBBB" w:sz="6" w:space="0"/>
            </w:tcBorders>
            <w:shd w:val="clear" w:color="auto" w:fill="auto"/>
            <w:tcMar>
              <w:top w:w="75" w:type="dxa"/>
              <w:left w:w="150" w:type="dxa"/>
              <w:bottom w:w="75" w:type="dxa"/>
              <w:right w:w="150" w:type="dxa"/>
            </w:tcMar>
            <w:vAlign w:val="center"/>
          </w:tcPr>
          <w:p w14:paraId="4686306F">
            <w:pPr>
              <w:keepNext w:val="0"/>
              <w:keepLines w:val="0"/>
              <w:widowControl/>
              <w:suppressLineNumbers w:val="0"/>
              <w:wordWrap w:val="0"/>
              <w:spacing w:before="0" w:beforeAutospacing="0" w:after="0" w:afterAutospacing="0"/>
              <w:ind w:left="0" w:right="0" w:firstLine="0"/>
              <w:jc w:val="center"/>
              <w:rPr>
                <w:rFonts w:hint="eastAsia" w:ascii="宋体" w:hAnsi="宋体" w:eastAsia="宋体" w:cs="宋体"/>
              </w:rPr>
            </w:pPr>
          </w:p>
        </w:tc>
        <w:tc>
          <w:tcPr>
            <w:tcW w:w="714" w:type="pct"/>
            <w:tcBorders>
              <w:top w:val="single" w:color="BBBBBB" w:sz="6" w:space="0"/>
              <w:left w:val="single" w:color="BBBBBB" w:sz="6" w:space="0"/>
              <w:bottom w:val="single" w:color="BBBBBB" w:sz="6" w:space="0"/>
              <w:right w:val="single" w:color="BBBBBB" w:sz="6" w:space="0"/>
            </w:tcBorders>
            <w:shd w:val="clear" w:color="auto" w:fill="auto"/>
            <w:tcMar>
              <w:top w:w="75" w:type="dxa"/>
              <w:left w:w="150" w:type="dxa"/>
              <w:bottom w:w="75" w:type="dxa"/>
              <w:right w:w="150" w:type="dxa"/>
            </w:tcMar>
            <w:vAlign w:val="center"/>
          </w:tcPr>
          <w:p w14:paraId="07781487">
            <w:pPr>
              <w:keepNext w:val="0"/>
              <w:keepLines w:val="0"/>
              <w:widowControl/>
              <w:suppressLineNumbers w:val="0"/>
              <w:wordWrap w:val="0"/>
              <w:spacing w:before="0" w:beforeAutospacing="0" w:after="0" w:afterAutospacing="0"/>
              <w:ind w:left="0" w:right="0" w:firstLine="0"/>
              <w:jc w:val="center"/>
              <w:rPr>
                <w:rFonts w:hint="eastAsia" w:ascii="宋体" w:hAnsi="宋体" w:eastAsia="宋体" w:cs="宋体"/>
              </w:rPr>
            </w:pPr>
          </w:p>
        </w:tc>
        <w:tc>
          <w:tcPr>
            <w:tcW w:w="714" w:type="pct"/>
            <w:tcBorders>
              <w:top w:val="single" w:color="BBBBBB" w:sz="6" w:space="0"/>
              <w:left w:val="single" w:color="BBBBBB" w:sz="6" w:space="0"/>
              <w:bottom w:val="single" w:color="BBBBBB" w:sz="6" w:space="0"/>
              <w:right w:val="single" w:color="BBBBBB" w:sz="6" w:space="0"/>
            </w:tcBorders>
            <w:shd w:val="clear" w:color="auto" w:fill="auto"/>
            <w:tcMar>
              <w:top w:w="75" w:type="dxa"/>
              <w:left w:w="150" w:type="dxa"/>
              <w:bottom w:w="75" w:type="dxa"/>
              <w:right w:w="150" w:type="dxa"/>
            </w:tcMar>
            <w:vAlign w:val="center"/>
          </w:tcPr>
          <w:p w14:paraId="7B92AD70">
            <w:pPr>
              <w:keepNext w:val="0"/>
              <w:keepLines w:val="0"/>
              <w:widowControl/>
              <w:suppressLineNumbers w:val="0"/>
              <w:wordWrap w:val="0"/>
              <w:spacing w:before="0" w:beforeAutospacing="0" w:after="0" w:afterAutospacing="0"/>
              <w:ind w:left="0" w:right="0" w:firstLine="0"/>
              <w:jc w:val="center"/>
              <w:rPr>
                <w:rFonts w:hint="eastAsia" w:ascii="宋体" w:hAnsi="宋体" w:eastAsia="宋体" w:cs="宋体"/>
              </w:rPr>
            </w:pPr>
          </w:p>
        </w:tc>
        <w:tc>
          <w:tcPr>
            <w:tcW w:w="714" w:type="pct"/>
            <w:tcBorders>
              <w:top w:val="single" w:color="BBBBBB" w:sz="6" w:space="0"/>
              <w:left w:val="single" w:color="BBBBBB" w:sz="6" w:space="0"/>
              <w:bottom w:val="single" w:color="BBBBBB" w:sz="6" w:space="0"/>
              <w:right w:val="single" w:color="BBBBBB" w:sz="6" w:space="0"/>
            </w:tcBorders>
            <w:shd w:val="clear" w:color="auto" w:fill="auto"/>
            <w:tcMar>
              <w:top w:w="75" w:type="dxa"/>
              <w:left w:w="150" w:type="dxa"/>
              <w:bottom w:w="75" w:type="dxa"/>
              <w:right w:w="150" w:type="dxa"/>
            </w:tcMar>
            <w:vAlign w:val="center"/>
          </w:tcPr>
          <w:p w14:paraId="1FB8C9E0">
            <w:pPr>
              <w:keepNext w:val="0"/>
              <w:keepLines w:val="0"/>
              <w:widowControl/>
              <w:suppressLineNumbers w:val="0"/>
              <w:wordWrap w:val="0"/>
              <w:spacing w:before="0" w:beforeAutospacing="0" w:after="0" w:afterAutospacing="0"/>
              <w:ind w:left="0" w:right="0" w:firstLine="0"/>
              <w:jc w:val="center"/>
              <w:rPr>
                <w:rFonts w:hint="eastAsia" w:ascii="宋体" w:hAnsi="宋体" w:eastAsia="宋体" w:cs="宋体"/>
              </w:rPr>
            </w:pPr>
          </w:p>
        </w:tc>
        <w:tc>
          <w:tcPr>
            <w:tcW w:w="714" w:type="pct"/>
            <w:tcBorders>
              <w:top w:val="single" w:color="BBBBBB" w:sz="6" w:space="0"/>
              <w:left w:val="single" w:color="BBBBBB" w:sz="6" w:space="0"/>
              <w:bottom w:val="single" w:color="BBBBBB" w:sz="6" w:space="0"/>
              <w:right w:val="single" w:color="BBBBBB" w:sz="6" w:space="0"/>
            </w:tcBorders>
            <w:shd w:val="clear" w:color="auto" w:fill="auto"/>
            <w:tcMar>
              <w:top w:w="75" w:type="dxa"/>
              <w:left w:w="150" w:type="dxa"/>
              <w:bottom w:w="75" w:type="dxa"/>
              <w:right w:w="150" w:type="dxa"/>
            </w:tcMar>
            <w:vAlign w:val="center"/>
          </w:tcPr>
          <w:p w14:paraId="1D005339">
            <w:pPr>
              <w:keepNext w:val="0"/>
              <w:keepLines w:val="0"/>
              <w:widowControl/>
              <w:suppressLineNumbers w:val="0"/>
              <w:wordWrap w:val="0"/>
              <w:spacing w:before="0" w:beforeAutospacing="0" w:after="0" w:afterAutospacing="0"/>
              <w:ind w:left="0" w:right="0" w:firstLine="0"/>
              <w:jc w:val="center"/>
              <w:rPr>
                <w:rFonts w:hint="eastAsia" w:ascii="宋体" w:hAnsi="宋体" w:eastAsia="宋体" w:cs="宋体"/>
              </w:rPr>
            </w:pPr>
            <w:r>
              <w:rPr>
                <w:rFonts w:hint="eastAsia" w:ascii="宋体" w:hAnsi="宋体" w:eastAsia="宋体" w:cs="宋体"/>
                <w:kern w:val="0"/>
                <w:sz w:val="24"/>
                <w:szCs w:val="24"/>
                <w:lang w:val="en-US" w:eastAsia="zh-CN" w:bidi="ar"/>
              </w:rPr>
              <w:t>一般公共预算拨款</w:t>
            </w:r>
          </w:p>
        </w:tc>
        <w:tc>
          <w:tcPr>
            <w:tcW w:w="714" w:type="pct"/>
            <w:tcBorders>
              <w:top w:val="single" w:color="BBBBBB" w:sz="6" w:space="0"/>
              <w:left w:val="single" w:color="BBBBBB" w:sz="6" w:space="0"/>
              <w:bottom w:val="single" w:color="BBBBBB" w:sz="6" w:space="0"/>
              <w:right w:val="single" w:color="BBBBBB" w:sz="6" w:space="0"/>
            </w:tcBorders>
            <w:shd w:val="clear" w:color="auto" w:fill="auto"/>
            <w:tcMar>
              <w:top w:w="75" w:type="dxa"/>
              <w:left w:w="150" w:type="dxa"/>
              <w:bottom w:w="75" w:type="dxa"/>
              <w:right w:w="150" w:type="dxa"/>
            </w:tcMar>
            <w:vAlign w:val="center"/>
          </w:tcPr>
          <w:p w14:paraId="4FD0EA34">
            <w:pPr>
              <w:keepNext w:val="0"/>
              <w:keepLines w:val="0"/>
              <w:widowControl/>
              <w:suppressLineNumbers w:val="0"/>
              <w:wordWrap w:val="0"/>
              <w:spacing w:before="0" w:beforeAutospacing="0" w:after="0" w:afterAutospacing="0"/>
              <w:ind w:left="0" w:right="0" w:firstLine="0"/>
              <w:jc w:val="center"/>
              <w:rPr>
                <w:rFonts w:hint="eastAsia" w:ascii="宋体" w:hAnsi="宋体" w:eastAsia="宋体" w:cs="宋体"/>
              </w:rPr>
            </w:pPr>
            <w:r>
              <w:rPr>
                <w:rFonts w:hint="eastAsia" w:ascii="宋体" w:hAnsi="宋体" w:eastAsia="宋体" w:cs="宋体"/>
                <w:kern w:val="0"/>
                <w:sz w:val="24"/>
                <w:szCs w:val="24"/>
                <w:lang w:val="en-US" w:eastAsia="zh-CN" w:bidi="ar"/>
              </w:rPr>
              <w:t>授权支付</w:t>
            </w:r>
          </w:p>
        </w:tc>
      </w:tr>
    </w:tbl>
    <w:p w14:paraId="33CEE413">
      <w:pPr>
        <w:keepNext w:val="0"/>
        <w:keepLines w:val="0"/>
        <w:widowControl/>
        <w:suppressLineNumbers w:val="0"/>
        <w:spacing w:before="0" w:beforeAutospacing="0" w:after="0" w:afterAutospacing="0"/>
        <w:ind w:left="0" w:right="0"/>
        <w:jc w:val="left"/>
        <w:rPr>
          <w:rFonts w:hint="eastAsia" w:ascii="宋体" w:hAnsi="宋体" w:eastAsia="宋体" w:cs="宋体"/>
        </w:rPr>
      </w:pPr>
      <w:r>
        <w:rPr>
          <w:rFonts w:hint="eastAsia" w:ascii="宋体" w:hAnsi="宋体" w:eastAsia="宋体" w:cs="宋体"/>
          <w:kern w:val="0"/>
          <w:sz w:val="24"/>
          <w:szCs w:val="24"/>
          <w:shd w:val="clear" w:fill="FFFFFF"/>
          <w:lang w:val="en-US" w:eastAsia="zh-CN" w:bidi="ar"/>
        </w:rPr>
        <w:t> </w:t>
      </w:r>
    </w:p>
    <w:p w14:paraId="4A0C9628">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ind w:left="0" w:right="0" w:firstLine="420"/>
        <w:rPr>
          <w:rFonts w:hint="eastAsia" w:ascii="宋体" w:hAnsi="宋体" w:eastAsia="宋体" w:cs="宋体"/>
        </w:rPr>
      </w:pPr>
      <w:r>
        <w:rPr>
          <w:rFonts w:hint="eastAsia" w:ascii="宋体" w:hAnsi="宋体" w:eastAsia="宋体" w:cs="宋体"/>
          <w:shd w:val="clear" w:fill="FFFFFF"/>
        </w:rPr>
        <w:t>注：</w:t>
      </w:r>
    </w:p>
    <w:p w14:paraId="583EF9C7">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ind w:left="0" w:right="0" w:firstLine="420"/>
        <w:rPr>
          <w:rFonts w:hint="eastAsia" w:ascii="宋体" w:hAnsi="宋体" w:eastAsia="宋体" w:cs="宋体"/>
        </w:rPr>
      </w:pPr>
      <w:r>
        <w:rPr>
          <w:rFonts w:hint="eastAsia" w:ascii="宋体" w:hAnsi="宋体" w:eastAsia="宋体" w:cs="宋体"/>
          <w:shd w:val="clear" w:fill="FFFFFF"/>
        </w:rPr>
        <w:t>1、资金来源性质包括预算内资金、专户资金、其它、核算其它、预算内暂存、专户资金暂存、核算其它 暂存等，根据采购计划核定的性质填写。</w:t>
      </w:r>
    </w:p>
    <w:p w14:paraId="440CD3DA">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40" w:afterAutospacing="0"/>
        <w:ind w:left="0" w:right="0" w:firstLine="420"/>
        <w:rPr>
          <w:rFonts w:hint="eastAsia" w:ascii="宋体" w:hAnsi="宋体" w:eastAsia="宋体" w:cs="宋体"/>
        </w:rPr>
      </w:pPr>
      <w:r>
        <w:rPr>
          <w:rFonts w:hint="eastAsia" w:ascii="宋体" w:hAnsi="宋体" w:eastAsia="宋体" w:cs="宋体"/>
          <w:shd w:val="clear" w:fill="FFFFFF"/>
        </w:rPr>
        <w:t>2、资金支付方式包括财政直接支付或财政授权支付、单位自行支付，根据采购计划核定的方式填写。</w:t>
      </w:r>
    </w:p>
    <w:p w14:paraId="1B555CE7">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ind w:left="0" w:right="0"/>
        <w:rPr>
          <w:rFonts w:hint="eastAsia" w:ascii="宋体" w:hAnsi="宋体" w:eastAsia="宋体" w:cs="宋体"/>
        </w:rPr>
      </w:pPr>
      <w:r>
        <w:rPr>
          <w:rStyle w:val="5"/>
          <w:rFonts w:hint="eastAsia" w:ascii="宋体" w:hAnsi="宋体" w:eastAsia="宋体" w:cs="宋体"/>
          <w:b/>
          <w:bCs/>
          <w:shd w:val="clear" w:fill="FFFFFF"/>
        </w:rPr>
        <w:t>四、货款结算</w:t>
      </w:r>
    </w:p>
    <w:p w14:paraId="661DDEA6">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ind w:left="0" w:right="0" w:firstLine="420"/>
        <w:rPr>
          <w:rFonts w:hint="eastAsia" w:ascii="宋体" w:hAnsi="宋体" w:eastAsia="宋体" w:cs="宋体"/>
        </w:rPr>
      </w:pPr>
      <w:r>
        <w:rPr>
          <w:rFonts w:hint="eastAsia" w:ascii="宋体" w:hAnsi="宋体" w:eastAsia="宋体" w:cs="宋体"/>
          <w:color w:val="171A1D"/>
          <w:shd w:val="clear" w:fill="FFFFFF"/>
        </w:rPr>
        <w:t>1、甲方按以下第</w:t>
      </w:r>
      <w:r>
        <w:rPr>
          <w:rFonts w:hint="eastAsia" w:ascii="宋体" w:hAnsi="宋体" w:eastAsia="宋体" w:cs="宋体"/>
          <w:i w:val="0"/>
          <w:iCs w:val="0"/>
          <w:color w:val="171A1D"/>
          <w:u w:val="single"/>
          <w:shd w:val="clear" w:fill="FFFFFF"/>
          <w:lang w:val="en-US" w:eastAsia="zh-CN"/>
        </w:rPr>
        <w:t xml:space="preserve">      </w:t>
      </w:r>
      <w:r>
        <w:rPr>
          <w:rFonts w:hint="eastAsia" w:ascii="宋体" w:hAnsi="宋体" w:eastAsia="宋体" w:cs="宋体"/>
          <w:color w:val="171A1D"/>
          <w:shd w:val="clear" w:fill="FFFFFF"/>
        </w:rPr>
        <w:t>种方式支付乙方合同价款。</w:t>
      </w:r>
    </w:p>
    <w:p w14:paraId="7EAA655C">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40" w:lineRule="auto"/>
        <w:ind w:left="0" w:right="0" w:firstLine="420"/>
        <w:rPr>
          <w:rFonts w:hint="eastAsia" w:ascii="宋体" w:hAnsi="宋体" w:eastAsia="宋体" w:cs="宋体"/>
          <w:color w:val="171A1D"/>
          <w:sz w:val="21"/>
          <w:szCs w:val="21"/>
        </w:rPr>
      </w:pPr>
      <w:r>
        <w:rPr>
          <w:rFonts w:hint="eastAsia" w:ascii="宋体" w:hAnsi="宋体" w:eastAsia="宋体" w:cs="宋体"/>
          <w:color w:val="171A1D"/>
          <w:sz w:val="24"/>
          <w:szCs w:val="24"/>
          <w:shd w:val="clear" w:fill="FFFFFF"/>
        </w:rPr>
        <w:t>（1）一次性支付：</w:t>
      </w:r>
    </w:p>
    <w:p w14:paraId="77D58A84">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40" w:lineRule="auto"/>
        <w:ind w:left="0" w:right="0" w:firstLine="420"/>
        <w:rPr>
          <w:rFonts w:hint="eastAsia" w:ascii="宋体" w:hAnsi="宋体" w:eastAsia="宋体" w:cs="宋体"/>
          <w:color w:val="171A1D"/>
          <w:sz w:val="21"/>
          <w:szCs w:val="21"/>
        </w:rPr>
      </w:pPr>
      <w:r>
        <w:rPr>
          <w:rFonts w:hint="eastAsia" w:ascii="宋体" w:hAnsi="宋体" w:eastAsia="宋体" w:cs="宋体"/>
          <w:color w:val="171A1D"/>
          <w:sz w:val="24"/>
          <w:szCs w:val="24"/>
          <w:shd w:val="clear" w:fill="FFFFFF"/>
        </w:rPr>
        <w:t>本合同项下的全部货物安装调试完毕并经最终验收合格后</w:t>
      </w:r>
      <w:r>
        <w:rPr>
          <w:rFonts w:hint="eastAsia" w:ascii="宋体" w:hAnsi="宋体" w:eastAsia="宋体" w:cs="宋体"/>
          <w:color w:val="171A1D"/>
          <w:sz w:val="24"/>
          <w:szCs w:val="24"/>
          <w:u w:val="single"/>
          <w:shd w:val="clear" w:fill="FFFFFF"/>
        </w:rPr>
        <w:t> </w:t>
      </w:r>
      <w:r>
        <w:rPr>
          <w:rStyle w:val="6"/>
          <w:rFonts w:hint="eastAsia" w:ascii="宋体" w:hAnsi="宋体" w:eastAsia="宋体" w:cs="宋体"/>
          <w:color w:val="171A1D"/>
          <w:sz w:val="21"/>
          <w:szCs w:val="21"/>
          <w:u w:val="single"/>
          <w:shd w:val="clear" w:fill="FFFFFF"/>
        </w:rPr>
        <w:t>10</w:t>
      </w:r>
      <w:r>
        <w:rPr>
          <w:rStyle w:val="6"/>
          <w:rFonts w:hint="eastAsia" w:ascii="宋体" w:hAnsi="宋体" w:eastAsia="宋体" w:cs="宋体"/>
          <w:color w:val="171A1D"/>
          <w:sz w:val="21"/>
          <w:szCs w:val="21"/>
          <w:u w:val="single"/>
          <w:shd w:val="clear" w:fill="FFFFFF"/>
          <w:lang w:val="en-US" w:eastAsia="zh-CN"/>
        </w:rPr>
        <w:t xml:space="preserve"> </w:t>
      </w:r>
      <w:r>
        <w:rPr>
          <w:rFonts w:hint="eastAsia" w:ascii="宋体" w:hAnsi="宋体" w:eastAsia="宋体" w:cs="宋体"/>
          <w:color w:val="171A1D"/>
          <w:sz w:val="24"/>
          <w:szCs w:val="24"/>
          <w:shd w:val="clear" w:fill="FFFFFF"/>
        </w:rPr>
        <w:t>个工作日内，甲方向乙方支付全部合同价款。</w:t>
      </w:r>
    </w:p>
    <w:p w14:paraId="4E9D8FC3">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40" w:lineRule="auto"/>
        <w:ind w:left="0" w:right="0" w:firstLine="420"/>
        <w:rPr>
          <w:rFonts w:hint="eastAsia" w:ascii="宋体" w:hAnsi="宋体" w:eastAsia="宋体" w:cs="宋体"/>
          <w:color w:val="171A1D"/>
          <w:sz w:val="21"/>
          <w:szCs w:val="21"/>
        </w:rPr>
      </w:pPr>
      <w:r>
        <w:rPr>
          <w:rFonts w:hint="eastAsia" w:ascii="宋体" w:hAnsi="宋体" w:eastAsia="宋体" w:cs="宋体"/>
          <w:color w:val="171A1D"/>
          <w:sz w:val="24"/>
          <w:szCs w:val="24"/>
          <w:shd w:val="clear" w:fill="FFFFFF"/>
        </w:rPr>
        <w:t>（2）分期支付：</w:t>
      </w:r>
    </w:p>
    <w:p w14:paraId="6C248B08">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40" w:lineRule="auto"/>
        <w:ind w:left="0" w:right="0" w:firstLine="420"/>
        <w:rPr>
          <w:rFonts w:hint="eastAsia" w:ascii="宋体" w:hAnsi="宋体" w:eastAsia="宋体" w:cs="宋体"/>
          <w:color w:val="171A1D"/>
          <w:sz w:val="21"/>
          <w:szCs w:val="21"/>
        </w:rPr>
      </w:pPr>
      <w:r>
        <w:rPr>
          <w:rFonts w:hint="eastAsia" w:ascii="宋体" w:hAnsi="宋体" w:eastAsia="宋体" w:cs="宋体"/>
          <w:color w:val="171A1D"/>
          <w:sz w:val="24"/>
          <w:szCs w:val="24"/>
          <w:shd w:val="clear" w:fill="FFFFFF"/>
        </w:rPr>
        <w:t>①甲方应于本合同生效后</w:t>
      </w:r>
      <w:r>
        <w:rPr>
          <w:rFonts w:hint="eastAsia" w:ascii="宋体" w:hAnsi="宋体" w:eastAsia="宋体" w:cs="宋体"/>
          <w:color w:val="171A1D"/>
          <w:sz w:val="24"/>
          <w:szCs w:val="24"/>
          <w:u w:val="single"/>
          <w:shd w:val="clear" w:fill="FFFFFF"/>
          <w:lang w:val="en-US" w:eastAsia="zh-CN"/>
        </w:rPr>
        <w:t xml:space="preserve">       </w:t>
      </w:r>
      <w:r>
        <w:rPr>
          <w:rFonts w:hint="eastAsia" w:ascii="宋体" w:hAnsi="宋体" w:eastAsia="宋体" w:cs="宋体"/>
          <w:color w:val="171A1D"/>
          <w:sz w:val="24"/>
          <w:szCs w:val="24"/>
          <w:shd w:val="clear" w:fill="FFFFFF"/>
        </w:rPr>
        <w:t>个工作日内向乙方支付合同总价款的 作为预付款，计￥</w:t>
      </w:r>
      <w:r>
        <w:rPr>
          <w:rFonts w:hint="eastAsia" w:ascii="宋体" w:hAnsi="宋体" w:eastAsia="宋体" w:cs="宋体"/>
          <w:color w:val="171A1D"/>
          <w:sz w:val="24"/>
          <w:szCs w:val="24"/>
          <w:u w:val="single"/>
          <w:shd w:val="clear" w:fill="FFFFFF"/>
          <w:lang w:val="en-US" w:eastAsia="zh-CN"/>
        </w:rPr>
        <w:t xml:space="preserve">      </w:t>
      </w:r>
      <w:r>
        <w:rPr>
          <w:rFonts w:hint="eastAsia" w:ascii="宋体" w:hAnsi="宋体" w:eastAsia="宋体" w:cs="宋体"/>
          <w:color w:val="171A1D"/>
          <w:sz w:val="24"/>
          <w:szCs w:val="24"/>
          <w:shd w:val="clear" w:fill="FFFFFF"/>
        </w:rPr>
        <w:t> 元（大写</w:t>
      </w:r>
      <w:r>
        <w:rPr>
          <w:rFonts w:hint="eastAsia" w:ascii="宋体" w:hAnsi="宋体" w:eastAsia="宋体" w:cs="宋体"/>
          <w:color w:val="171A1D"/>
          <w:sz w:val="24"/>
          <w:szCs w:val="24"/>
          <w:u w:val="single"/>
          <w:shd w:val="clear" w:fill="FFFFFF"/>
          <w:lang w:val="en-US" w:eastAsia="zh-CN"/>
        </w:rPr>
        <w:t xml:space="preserve">         </w:t>
      </w:r>
      <w:r>
        <w:rPr>
          <w:rFonts w:hint="eastAsia" w:ascii="宋体" w:hAnsi="宋体" w:eastAsia="宋体" w:cs="宋体"/>
          <w:color w:val="171A1D"/>
          <w:sz w:val="24"/>
          <w:szCs w:val="24"/>
          <w:shd w:val="clear" w:fill="FFFFFF"/>
        </w:rPr>
        <w:t> 整）；</w:t>
      </w:r>
    </w:p>
    <w:p w14:paraId="7932C62D">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40" w:lineRule="auto"/>
        <w:ind w:left="0" w:right="0" w:firstLine="420"/>
        <w:rPr>
          <w:rFonts w:hint="eastAsia" w:ascii="宋体" w:hAnsi="宋体" w:eastAsia="宋体" w:cs="宋体"/>
          <w:color w:val="171A1D"/>
          <w:sz w:val="21"/>
          <w:szCs w:val="21"/>
        </w:rPr>
      </w:pPr>
      <w:r>
        <w:rPr>
          <w:rFonts w:hint="eastAsia" w:ascii="宋体" w:hAnsi="宋体" w:eastAsia="宋体" w:cs="宋体"/>
          <w:color w:val="171A1D"/>
          <w:sz w:val="24"/>
          <w:szCs w:val="24"/>
          <w:shd w:val="clear" w:fill="FFFFFF"/>
        </w:rPr>
        <w:t>②全部货物验收合格后</w:t>
      </w:r>
      <w:r>
        <w:rPr>
          <w:rFonts w:hint="eastAsia" w:ascii="宋体" w:hAnsi="宋体" w:eastAsia="宋体" w:cs="宋体"/>
          <w:color w:val="171A1D"/>
          <w:sz w:val="24"/>
          <w:szCs w:val="24"/>
          <w:u w:val="single"/>
          <w:shd w:val="clear" w:fill="FFFFFF"/>
          <w:lang w:val="en-US" w:eastAsia="zh-CN"/>
        </w:rPr>
        <w:t xml:space="preserve">      </w:t>
      </w:r>
      <w:r>
        <w:rPr>
          <w:rFonts w:hint="eastAsia" w:ascii="宋体" w:hAnsi="宋体" w:eastAsia="宋体" w:cs="宋体"/>
          <w:color w:val="171A1D"/>
          <w:sz w:val="24"/>
          <w:szCs w:val="24"/>
          <w:shd w:val="clear" w:fill="FFFFFF"/>
        </w:rPr>
        <w:t>个工作日内，甲方向乙方支付合同总价款的，计￥</w:t>
      </w:r>
      <w:r>
        <w:rPr>
          <w:rFonts w:hint="eastAsia" w:ascii="宋体" w:hAnsi="宋体" w:eastAsia="宋体" w:cs="宋体"/>
          <w:color w:val="171A1D"/>
          <w:sz w:val="24"/>
          <w:szCs w:val="24"/>
          <w:u w:val="single"/>
          <w:shd w:val="clear" w:fill="FFFFFF"/>
          <w:lang w:val="en-US" w:eastAsia="zh-CN"/>
        </w:rPr>
        <w:t xml:space="preserve">       </w:t>
      </w:r>
      <w:r>
        <w:rPr>
          <w:rFonts w:hint="eastAsia" w:ascii="宋体" w:hAnsi="宋体" w:eastAsia="宋体" w:cs="宋体"/>
          <w:color w:val="171A1D"/>
          <w:sz w:val="24"/>
          <w:szCs w:val="24"/>
          <w:shd w:val="clear" w:fill="FFFFFF"/>
        </w:rPr>
        <w:t>元（大写</w:t>
      </w:r>
      <w:r>
        <w:rPr>
          <w:rFonts w:hint="eastAsia" w:ascii="宋体" w:hAnsi="宋体" w:eastAsia="宋体" w:cs="宋体"/>
          <w:color w:val="171A1D"/>
          <w:sz w:val="24"/>
          <w:szCs w:val="24"/>
          <w:u w:val="single"/>
          <w:shd w:val="clear" w:fill="FFFFFF"/>
          <w:lang w:val="en-US" w:eastAsia="zh-CN"/>
        </w:rPr>
        <w:t xml:space="preserve">       </w:t>
      </w:r>
      <w:r>
        <w:rPr>
          <w:rFonts w:hint="eastAsia" w:ascii="宋体" w:hAnsi="宋体" w:eastAsia="宋体" w:cs="宋体"/>
          <w:color w:val="171A1D"/>
          <w:sz w:val="24"/>
          <w:szCs w:val="24"/>
          <w:shd w:val="clear" w:fill="FFFFFF"/>
        </w:rPr>
        <w:t> 整）。</w:t>
      </w:r>
    </w:p>
    <w:p w14:paraId="2566B6E1">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40" w:lineRule="auto"/>
        <w:ind w:left="0" w:right="0" w:firstLine="420"/>
        <w:rPr>
          <w:rFonts w:hint="default" w:ascii="宋体" w:hAnsi="宋体" w:eastAsia="宋体" w:cs="宋体"/>
          <w:color w:val="171A1D"/>
          <w:sz w:val="21"/>
          <w:szCs w:val="21"/>
          <w:lang w:val="en-US"/>
        </w:rPr>
      </w:pPr>
      <w:r>
        <w:rPr>
          <w:rFonts w:hint="eastAsia" w:ascii="宋体" w:hAnsi="宋体" w:eastAsia="宋体" w:cs="宋体"/>
          <w:color w:val="171A1D"/>
          <w:sz w:val="24"/>
          <w:szCs w:val="24"/>
          <w:shd w:val="clear" w:fill="FFFFFF"/>
        </w:rPr>
        <w:t>③</w:t>
      </w:r>
      <w:r>
        <w:rPr>
          <w:rFonts w:hint="eastAsia" w:ascii="宋体" w:hAnsi="宋体" w:eastAsia="宋体" w:cs="宋体"/>
          <w:color w:val="0070C0"/>
          <w:u w:val="single"/>
          <w:shd w:val="clear" w:fill="FFFFFF"/>
          <w:lang w:val="en-US" w:eastAsia="zh-CN"/>
        </w:rPr>
        <w:t xml:space="preserve">       </w:t>
      </w:r>
    </w:p>
    <w:p w14:paraId="30995725">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40" w:lineRule="auto"/>
        <w:ind w:left="0" w:right="0" w:firstLine="420"/>
        <w:rPr>
          <w:rFonts w:hint="eastAsia" w:ascii="宋体" w:hAnsi="宋体" w:eastAsia="宋体" w:cs="宋体"/>
          <w:color w:val="171A1D"/>
          <w:sz w:val="21"/>
          <w:szCs w:val="21"/>
        </w:rPr>
      </w:pPr>
      <w:r>
        <w:rPr>
          <w:rFonts w:hint="eastAsia" w:ascii="宋体" w:hAnsi="宋体" w:eastAsia="宋体" w:cs="宋体"/>
          <w:color w:val="171A1D"/>
          <w:sz w:val="24"/>
          <w:szCs w:val="24"/>
          <w:shd w:val="clear" w:fill="FFFFFF"/>
        </w:rPr>
        <w:t>2、实行国库集中支付的单位：甲方应根据采购计划确认的资金支付方式，按规定将货款支付给乙方。其中确认“财政直接支付方式”的，甲方应在规定期限内，向财政国库支付机构提出申请支付令、办理国库支付手续；财政国库支付机构应在规定时间内（不计入甲方付款期限），将货款支付给乙方；确认“财政授权支付或单位自行支付方式”的，由甲方在规定限期内自行将货款直接支付给乙方。</w:t>
      </w:r>
    </w:p>
    <w:p w14:paraId="0A952333">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40" w:lineRule="auto"/>
        <w:ind w:left="0" w:right="0"/>
        <w:rPr>
          <w:rFonts w:hint="eastAsia" w:ascii="宋体" w:hAnsi="宋体" w:eastAsia="宋体" w:cs="宋体"/>
          <w:color w:val="171A1D"/>
          <w:sz w:val="21"/>
          <w:szCs w:val="21"/>
        </w:rPr>
      </w:pPr>
      <w:r>
        <w:rPr>
          <w:rFonts w:hint="eastAsia" w:ascii="宋体" w:hAnsi="宋体" w:eastAsia="宋体" w:cs="宋体"/>
          <w:color w:val="171A1D"/>
          <w:sz w:val="24"/>
          <w:szCs w:val="24"/>
          <w:shd w:val="clear" w:fill="FFFFFF"/>
        </w:rPr>
        <w:t>未实行国库集中支付的单位：由甲方在规定期限内自行将货款直接支付给乙方。</w:t>
      </w:r>
    </w:p>
    <w:p w14:paraId="57E99ABE">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40" w:lineRule="auto"/>
        <w:ind w:left="0" w:right="0" w:firstLine="420"/>
        <w:rPr>
          <w:rFonts w:hint="eastAsia" w:ascii="宋体" w:hAnsi="宋体" w:eastAsia="宋体" w:cs="宋体"/>
          <w:color w:val="171A1D"/>
          <w:sz w:val="21"/>
          <w:szCs w:val="21"/>
        </w:rPr>
      </w:pPr>
      <w:r>
        <w:rPr>
          <w:rFonts w:hint="eastAsia" w:ascii="宋体" w:hAnsi="宋体" w:eastAsia="宋体" w:cs="宋体"/>
          <w:color w:val="171A1D"/>
          <w:sz w:val="24"/>
          <w:szCs w:val="24"/>
          <w:shd w:val="clear" w:fill="FFFFFF"/>
        </w:rPr>
        <w:t>3、甲方付款前，乙方应向甲方开具等额有效的增值税发票，甲方未收到发票的，有权不予支付相应款项直至乙方提供合格发票，并不承担延迟付款责任。发票认证通过是付款的必要前提之一。</w:t>
      </w:r>
    </w:p>
    <w:p w14:paraId="25038E4D">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40" w:lineRule="auto"/>
        <w:ind w:left="0" w:right="0" w:firstLine="420"/>
        <w:rPr>
          <w:rFonts w:hint="eastAsia" w:ascii="宋体" w:hAnsi="宋体" w:eastAsia="宋体" w:cs="宋体"/>
          <w:color w:val="171A1D"/>
          <w:sz w:val="21"/>
          <w:szCs w:val="21"/>
        </w:rPr>
      </w:pPr>
      <w:r>
        <w:rPr>
          <w:rFonts w:hint="eastAsia" w:ascii="宋体" w:hAnsi="宋体" w:eastAsia="宋体" w:cs="宋体"/>
          <w:color w:val="0070C0"/>
          <w:sz w:val="24"/>
          <w:szCs w:val="24"/>
          <w:shd w:val="clear" w:fill="FFFFFF"/>
        </w:rPr>
        <w:t>4、</w:t>
      </w:r>
      <w:r>
        <w:rPr>
          <w:rFonts w:hint="eastAsia" w:ascii="宋体" w:hAnsi="宋体" w:eastAsia="宋体" w:cs="宋体"/>
          <w:color w:val="171A1D"/>
          <w:sz w:val="24"/>
          <w:szCs w:val="24"/>
          <w:u w:val="single"/>
          <w:shd w:val="clear" w:fill="FFFFFF"/>
          <w:lang w:val="en-US" w:eastAsia="zh-CN"/>
        </w:rPr>
        <w:t xml:space="preserve">  /    </w:t>
      </w:r>
    </w:p>
    <w:p w14:paraId="0FEB1235">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ind w:left="0" w:right="0"/>
        <w:rPr>
          <w:rFonts w:hint="eastAsia" w:ascii="宋体" w:hAnsi="宋体" w:eastAsia="宋体" w:cs="宋体"/>
        </w:rPr>
      </w:pPr>
    </w:p>
    <w:p w14:paraId="09DAFFF6">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ind w:left="0" w:right="0"/>
        <w:rPr>
          <w:rFonts w:hint="eastAsia" w:ascii="宋体" w:hAnsi="宋体" w:eastAsia="宋体" w:cs="宋体"/>
        </w:rPr>
      </w:pPr>
      <w:r>
        <w:rPr>
          <w:rStyle w:val="5"/>
          <w:rFonts w:hint="eastAsia" w:ascii="宋体" w:hAnsi="宋体" w:eastAsia="宋体" w:cs="宋体"/>
          <w:b/>
          <w:bCs/>
          <w:shd w:val="clear" w:fill="FFFFFF"/>
        </w:rPr>
        <w:t>五、履约保证金</w:t>
      </w:r>
    </w:p>
    <w:p w14:paraId="21B96D86">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ind w:left="0" w:right="0" w:firstLine="420"/>
        <w:rPr>
          <w:rFonts w:hint="eastAsia" w:ascii="宋体" w:hAnsi="宋体" w:eastAsia="宋体" w:cs="宋体"/>
        </w:rPr>
      </w:pPr>
      <w:r>
        <w:rPr>
          <w:rFonts w:hint="eastAsia" w:ascii="宋体" w:hAnsi="宋体" w:eastAsia="宋体" w:cs="宋体"/>
          <w:shd w:val="clear" w:fill="FFFFFF"/>
        </w:rPr>
        <w:t>1、本合同签订后</w:t>
      </w:r>
      <w:r>
        <w:rPr>
          <w:rFonts w:hint="eastAsia" w:ascii="宋体" w:hAnsi="宋体" w:eastAsia="宋体" w:cs="宋体"/>
          <w:color w:val="171A1D"/>
          <w:sz w:val="24"/>
          <w:szCs w:val="24"/>
          <w:u w:val="single"/>
          <w:shd w:val="clear" w:fill="FFFFFF"/>
          <w:lang w:val="en-US" w:eastAsia="zh-CN"/>
        </w:rPr>
        <w:t xml:space="preserve">   /   </w:t>
      </w:r>
      <w:r>
        <w:rPr>
          <w:rFonts w:hint="eastAsia" w:ascii="宋体" w:hAnsi="宋体" w:eastAsia="宋体" w:cs="宋体"/>
          <w:shd w:val="clear" w:fill="FFFFFF"/>
        </w:rPr>
        <w:t>个工作日内，乙方应向甲方支付合同总价</w:t>
      </w:r>
      <w:r>
        <w:rPr>
          <w:rFonts w:hint="eastAsia" w:ascii="宋体" w:hAnsi="宋体" w:eastAsia="宋体" w:cs="宋体"/>
          <w:color w:val="171A1D"/>
          <w:sz w:val="24"/>
          <w:szCs w:val="24"/>
          <w:u w:val="single"/>
          <w:shd w:val="clear" w:fill="FFFFFF"/>
          <w:lang w:val="en-US" w:eastAsia="zh-CN"/>
        </w:rPr>
        <w:t xml:space="preserve">   /   </w:t>
      </w:r>
      <w:r>
        <w:rPr>
          <w:rFonts w:hint="eastAsia" w:ascii="宋体" w:hAnsi="宋体" w:eastAsia="宋体" w:cs="宋体"/>
          <w:shd w:val="clear" w:fill="FFFFFF"/>
        </w:rPr>
        <w:t>%的履约保证金，作为乙方认真履行合同条款的保证。</w:t>
      </w:r>
    </w:p>
    <w:p w14:paraId="31C4F079">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ind w:left="0" w:right="0" w:firstLine="420"/>
        <w:rPr>
          <w:rFonts w:hint="eastAsia" w:ascii="宋体" w:hAnsi="宋体" w:eastAsia="宋体" w:cs="宋体"/>
        </w:rPr>
      </w:pPr>
      <w:r>
        <w:rPr>
          <w:rFonts w:hint="eastAsia" w:ascii="宋体" w:hAnsi="宋体" w:eastAsia="宋体" w:cs="宋体"/>
          <w:shd w:val="clear" w:fill="FFFFFF"/>
        </w:rPr>
        <w:t>2、乙方没有履行本合同项下约定的责任和义务所需承担的违约金、赔偿金及其他费用，甲方有权直接从履约保证金中扣除，履约保证金中不足以扣除的，甲方有权从任何一笔货款中扣除。剩余履约保证金（如有）自</w:t>
      </w:r>
      <w:r>
        <w:rPr>
          <w:rFonts w:hint="eastAsia" w:ascii="宋体" w:hAnsi="宋体" w:eastAsia="宋体" w:cs="宋体"/>
          <w:i w:val="0"/>
          <w:iCs w:val="0"/>
          <w:caps w:val="0"/>
          <w:color w:val="0070C0"/>
          <w:spacing w:val="0"/>
          <w:sz w:val="21"/>
          <w:szCs w:val="21"/>
          <w:u w:val="single"/>
          <w:shd w:val="clear" w:fill="FFFFFF"/>
        </w:rPr>
        <w:t>合同约定的质保期届满后</w:t>
      </w:r>
      <w:r>
        <w:rPr>
          <w:rFonts w:hint="eastAsia" w:ascii="宋体" w:hAnsi="宋体" w:eastAsia="宋体" w:cs="宋体"/>
          <w:shd w:val="clear" w:fill="FFFFFF"/>
        </w:rPr>
        <w:t>由甲方无息返还给乙方。</w:t>
      </w:r>
    </w:p>
    <w:p w14:paraId="4E05E49E">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ind w:left="0" w:right="0" w:firstLine="420"/>
        <w:rPr>
          <w:rFonts w:hint="default" w:ascii="宋体" w:hAnsi="宋体" w:eastAsia="宋体" w:cs="宋体"/>
          <w:u w:val="single"/>
          <w:lang w:val="en-US" w:eastAsia="zh-CN"/>
        </w:rPr>
      </w:pPr>
      <w:r>
        <w:rPr>
          <w:rFonts w:hint="eastAsia" w:ascii="宋体" w:hAnsi="宋体" w:eastAsia="宋体" w:cs="宋体"/>
          <w:color w:val="0070C0"/>
          <w:shd w:val="clear" w:fill="FFFFFF"/>
        </w:rPr>
        <w:t>3、</w:t>
      </w:r>
      <w:r>
        <w:rPr>
          <w:rFonts w:hint="eastAsia" w:ascii="宋体" w:hAnsi="宋体" w:eastAsia="宋体" w:cs="宋体"/>
          <w:color w:val="0070C0"/>
          <w:u w:val="single"/>
          <w:shd w:val="clear" w:fill="FFFFFF"/>
          <w:lang w:val="en-US" w:eastAsia="zh-CN"/>
        </w:rPr>
        <w:t xml:space="preserve">          </w:t>
      </w:r>
    </w:p>
    <w:p w14:paraId="00B369A9">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ind w:left="0" w:right="0"/>
        <w:rPr>
          <w:rFonts w:hint="eastAsia" w:ascii="宋体" w:hAnsi="宋体" w:eastAsia="宋体" w:cs="宋体"/>
        </w:rPr>
      </w:pPr>
    </w:p>
    <w:p w14:paraId="0130E37E">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ind w:left="0" w:right="0"/>
        <w:rPr>
          <w:rFonts w:hint="eastAsia" w:ascii="宋体" w:hAnsi="宋体" w:eastAsia="宋体" w:cs="宋体"/>
        </w:rPr>
      </w:pPr>
      <w:r>
        <w:rPr>
          <w:rStyle w:val="5"/>
          <w:rFonts w:hint="eastAsia" w:ascii="宋体" w:hAnsi="宋体" w:eastAsia="宋体" w:cs="宋体"/>
          <w:b/>
          <w:bCs/>
          <w:shd w:val="clear" w:fill="FFFFFF"/>
        </w:rPr>
        <w:t>六、质量保证与权利保证</w:t>
      </w:r>
    </w:p>
    <w:p w14:paraId="055C8FF4">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ind w:left="0" w:right="0" w:firstLine="420"/>
        <w:rPr>
          <w:rFonts w:hint="eastAsia" w:ascii="宋体" w:hAnsi="宋体" w:eastAsia="宋体" w:cs="宋体"/>
        </w:rPr>
      </w:pPr>
      <w:r>
        <w:rPr>
          <w:rFonts w:hint="eastAsia" w:ascii="宋体" w:hAnsi="宋体" w:eastAsia="宋体" w:cs="宋体"/>
          <w:shd w:val="clear" w:fill="FFFFFF"/>
        </w:rPr>
        <w:t>1、乙方应保证所供货物是全新且未使用过的，并完全符合政府采购规定的质量性能规格型号和价格、服务要求。乙方应保证其货物在正确安装、正常使用和保养条件下，在使用寿命期内具有满意的性能。在货物最终交付验收后的质量保证期内，乙方应对由于设计、工艺或材料等缺陷而产生的故障负责。</w:t>
      </w:r>
    </w:p>
    <w:p w14:paraId="3A7EF672">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40" w:lineRule="auto"/>
        <w:ind w:left="0" w:right="0" w:firstLine="420"/>
        <w:rPr>
          <w:rFonts w:hint="eastAsia" w:ascii="宋体" w:hAnsi="宋体" w:eastAsia="宋体" w:cs="宋体"/>
          <w:color w:val="171A1D"/>
          <w:sz w:val="21"/>
          <w:szCs w:val="21"/>
        </w:rPr>
      </w:pPr>
      <w:r>
        <w:rPr>
          <w:rFonts w:hint="eastAsia" w:ascii="宋体" w:hAnsi="宋体" w:eastAsia="宋体" w:cs="宋体"/>
          <w:color w:val="000000"/>
          <w:sz w:val="24"/>
          <w:szCs w:val="24"/>
          <w:shd w:val="clear" w:fill="FFFFFF"/>
        </w:rPr>
        <w:t>2、货物质量应符合生产厂家的出厂标准和现行国家、行业各项标准，出厂标准与国家/行业标准要求不一致时，以要求较高者为准。</w:t>
      </w:r>
    </w:p>
    <w:p w14:paraId="46D6C671">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40" w:lineRule="auto"/>
        <w:ind w:left="0" w:right="0" w:firstLine="420"/>
        <w:rPr>
          <w:rFonts w:hint="eastAsia" w:ascii="宋体" w:hAnsi="宋体" w:eastAsia="宋体" w:cs="宋体"/>
          <w:color w:val="171A1D"/>
          <w:sz w:val="21"/>
          <w:szCs w:val="21"/>
        </w:rPr>
      </w:pPr>
      <w:r>
        <w:rPr>
          <w:rFonts w:hint="eastAsia" w:ascii="宋体" w:hAnsi="宋体" w:eastAsia="宋体" w:cs="宋体"/>
          <w:color w:val="000000"/>
          <w:sz w:val="24"/>
          <w:szCs w:val="24"/>
          <w:shd w:val="clear" w:fill="FFFFFF"/>
        </w:rPr>
        <w:t>3、乙方保证其对货物及服务项下所有内容拥有完整、独立、有效的所有权，且完全有能力授权甲方永久、免费、全球范围内使用货物附属软件（如有）。</w:t>
      </w:r>
    </w:p>
    <w:p w14:paraId="4C07C4CD">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40" w:lineRule="auto"/>
        <w:ind w:left="0" w:right="0" w:firstLine="420"/>
        <w:rPr>
          <w:rFonts w:hint="eastAsia" w:ascii="宋体" w:hAnsi="宋体" w:eastAsia="宋体" w:cs="宋体"/>
          <w:color w:val="171A1D"/>
          <w:sz w:val="21"/>
          <w:szCs w:val="21"/>
        </w:rPr>
      </w:pPr>
      <w:r>
        <w:rPr>
          <w:rFonts w:hint="eastAsia" w:ascii="宋体" w:hAnsi="宋体" w:eastAsia="宋体" w:cs="宋体"/>
          <w:color w:val="000000"/>
          <w:sz w:val="24"/>
          <w:szCs w:val="24"/>
          <w:shd w:val="clear" w:fill="FFFFFF"/>
        </w:rPr>
        <w:t>4、乙方保证其交付的所有货物、软件及服务等，不会侵犯任何第三方的知识产权和其它权益。如因此发生任何针对甲方的争议、索赔、诉讼等，产生的一切法律责任与费用均由乙方承担。</w:t>
      </w:r>
    </w:p>
    <w:p w14:paraId="58087103">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40" w:lineRule="auto"/>
        <w:ind w:left="0" w:right="0" w:firstLine="420"/>
        <w:rPr>
          <w:rFonts w:hint="eastAsia" w:ascii="宋体" w:hAnsi="宋体" w:eastAsia="宋体" w:cs="宋体"/>
          <w:color w:val="171A1D"/>
          <w:sz w:val="21"/>
          <w:szCs w:val="21"/>
          <w:lang w:val="en-US"/>
        </w:rPr>
      </w:pPr>
      <w:r>
        <w:rPr>
          <w:rFonts w:hint="eastAsia" w:ascii="宋体" w:hAnsi="宋体" w:eastAsia="宋体" w:cs="宋体"/>
          <w:color w:val="0070C0"/>
          <w:sz w:val="24"/>
          <w:szCs w:val="24"/>
          <w:shd w:val="clear" w:fill="FFFFFF"/>
        </w:rPr>
        <w:t>5、</w:t>
      </w:r>
      <w:r>
        <w:rPr>
          <w:rFonts w:hint="eastAsia" w:ascii="宋体" w:hAnsi="宋体" w:eastAsia="宋体" w:cs="宋体"/>
          <w:color w:val="0070C0"/>
          <w:u w:val="single"/>
          <w:shd w:val="clear" w:fill="FFFFFF"/>
          <w:lang w:val="en-US" w:eastAsia="zh-CN"/>
        </w:rPr>
        <w:t xml:space="preserve">    /    </w:t>
      </w:r>
    </w:p>
    <w:p w14:paraId="4DAE4A63">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ind w:left="0" w:right="0"/>
        <w:rPr>
          <w:rFonts w:hint="eastAsia" w:ascii="宋体" w:hAnsi="宋体" w:eastAsia="宋体" w:cs="宋体"/>
        </w:rPr>
      </w:pPr>
    </w:p>
    <w:p w14:paraId="1EBB0FA3">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ind w:left="0" w:right="0"/>
        <w:rPr>
          <w:rFonts w:hint="eastAsia" w:ascii="宋体" w:hAnsi="宋体" w:eastAsia="宋体" w:cs="宋体"/>
        </w:rPr>
      </w:pPr>
      <w:r>
        <w:rPr>
          <w:rStyle w:val="5"/>
          <w:rFonts w:hint="eastAsia" w:ascii="宋体" w:hAnsi="宋体" w:eastAsia="宋体" w:cs="宋体"/>
          <w:b/>
          <w:bCs/>
          <w:shd w:val="clear" w:fill="FFFFFF"/>
        </w:rPr>
        <w:t>七、转包或分包</w:t>
      </w:r>
    </w:p>
    <w:p w14:paraId="685F67AF">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40" w:lineRule="auto"/>
        <w:ind w:left="0" w:right="0" w:firstLine="420"/>
        <w:rPr>
          <w:rFonts w:hint="eastAsia" w:ascii="宋体" w:hAnsi="宋体" w:eastAsia="宋体" w:cs="宋体"/>
          <w:color w:val="171A1D"/>
          <w:sz w:val="21"/>
          <w:szCs w:val="21"/>
        </w:rPr>
      </w:pPr>
      <w:r>
        <w:rPr>
          <w:rFonts w:hint="eastAsia" w:ascii="宋体" w:hAnsi="宋体" w:eastAsia="宋体" w:cs="宋体"/>
          <w:color w:val="000000"/>
          <w:sz w:val="24"/>
          <w:szCs w:val="24"/>
          <w:shd w:val="clear" w:fill="FFFFFF"/>
        </w:rPr>
        <w:t>1、本合同范围的货物，应由乙方直接供应，不得转让他人供应，否则，甲方有权解除合同，没收履约保证金并追究乙方的违约责任。</w:t>
      </w:r>
    </w:p>
    <w:p w14:paraId="1F5AB5E2">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40" w:lineRule="auto"/>
        <w:ind w:left="0" w:right="0" w:firstLine="420"/>
        <w:rPr>
          <w:rFonts w:hint="eastAsia" w:ascii="宋体" w:hAnsi="宋体" w:eastAsia="宋体" w:cs="宋体"/>
          <w:color w:val="171A1D"/>
          <w:sz w:val="21"/>
          <w:szCs w:val="21"/>
        </w:rPr>
      </w:pPr>
      <w:r>
        <w:rPr>
          <w:rFonts w:hint="eastAsia" w:ascii="宋体" w:hAnsi="宋体" w:eastAsia="宋体" w:cs="宋体"/>
          <w:color w:val="0070C0"/>
          <w:sz w:val="24"/>
          <w:szCs w:val="24"/>
          <w:shd w:val="clear" w:fill="FFFFFF"/>
        </w:rPr>
        <w:t>2、</w:t>
      </w:r>
      <w:r>
        <w:rPr>
          <w:rFonts w:hint="eastAsia" w:ascii="宋体" w:hAnsi="宋体" w:eastAsia="宋体" w:cs="宋体"/>
          <w:color w:val="0070C0"/>
          <w:u w:val="single"/>
          <w:shd w:val="clear" w:fill="FFFFFF"/>
          <w:lang w:val="en-US" w:eastAsia="zh-CN"/>
        </w:rPr>
        <w:t xml:space="preserve">   /     </w:t>
      </w:r>
    </w:p>
    <w:p w14:paraId="31B7A0B3">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ind w:left="0" w:right="0"/>
        <w:rPr>
          <w:rFonts w:hint="eastAsia" w:ascii="宋体" w:hAnsi="宋体" w:eastAsia="宋体" w:cs="宋体"/>
        </w:rPr>
      </w:pPr>
    </w:p>
    <w:p w14:paraId="66E47F34">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ind w:left="0" w:right="0"/>
        <w:rPr>
          <w:rFonts w:hint="eastAsia" w:ascii="宋体" w:hAnsi="宋体" w:eastAsia="宋体" w:cs="宋体"/>
        </w:rPr>
      </w:pPr>
      <w:r>
        <w:rPr>
          <w:rStyle w:val="5"/>
          <w:rFonts w:hint="eastAsia" w:ascii="宋体" w:hAnsi="宋体" w:eastAsia="宋体" w:cs="宋体"/>
          <w:b/>
          <w:bCs/>
          <w:shd w:val="clear" w:fill="FFFFFF"/>
        </w:rPr>
        <w:t>八、包装</w:t>
      </w:r>
    </w:p>
    <w:p w14:paraId="2EAD6A54">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ind w:left="0" w:right="0" w:firstLine="420"/>
        <w:rPr>
          <w:rFonts w:hint="eastAsia" w:ascii="宋体" w:hAnsi="宋体" w:eastAsia="宋体" w:cs="宋体"/>
        </w:rPr>
      </w:pPr>
      <w:r>
        <w:rPr>
          <w:rFonts w:hint="eastAsia" w:ascii="宋体" w:hAnsi="宋体" w:eastAsia="宋体" w:cs="宋体"/>
          <w:color w:val="171A1D"/>
          <w:shd w:val="clear" w:fill="FFFFFF"/>
        </w:rPr>
        <w:t>1、乙方提供的全部货物均应按国家标准中关于包装、储运指示标志的规定及其他相关规定进行包装。该包装应适于远程运输和反复装卸，并具有防潮、防震、防锈、防霉等作用，以确保货物安全无损地运抵甲方指定地点。由于包装不善所引起的货物锈蚀、损坏和损失均由乙方承担。</w:t>
      </w:r>
    </w:p>
    <w:p w14:paraId="2EAEBE8B">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ind w:left="0" w:right="0" w:firstLine="420"/>
        <w:rPr>
          <w:rFonts w:hint="eastAsia" w:ascii="宋体" w:hAnsi="宋体" w:eastAsia="宋体" w:cs="宋体"/>
        </w:rPr>
      </w:pPr>
      <w:r>
        <w:rPr>
          <w:rFonts w:hint="eastAsia" w:ascii="宋体" w:hAnsi="宋体" w:eastAsia="宋体" w:cs="宋体"/>
          <w:color w:val="171A1D"/>
          <w:shd w:val="clear" w:fill="FFFFFF"/>
        </w:rPr>
        <w:t>2、乙方应向甲方提供使用货物的有关技术资料，包括相应的每套设备和仪器的中文技术文件，例如：商品目录、图纸、使用说明、质量检验证明、操作手册，维护手册或服务指南等。该类文件应包装好随货发运。</w:t>
      </w:r>
    </w:p>
    <w:p w14:paraId="26D20D6C">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40" w:lineRule="auto"/>
        <w:ind w:left="0" w:right="0" w:firstLine="420"/>
        <w:rPr>
          <w:rFonts w:hint="eastAsia" w:ascii="宋体" w:hAnsi="宋体" w:eastAsia="宋体" w:cs="宋体"/>
          <w:color w:val="171A1D"/>
          <w:sz w:val="21"/>
          <w:szCs w:val="21"/>
        </w:rPr>
      </w:pPr>
      <w:r>
        <w:rPr>
          <w:rFonts w:hint="eastAsia" w:ascii="宋体" w:hAnsi="宋体" w:eastAsia="宋体" w:cs="宋体"/>
          <w:color w:val="0070C0"/>
          <w:sz w:val="24"/>
          <w:szCs w:val="24"/>
          <w:shd w:val="clear" w:fill="FFFFFF"/>
        </w:rPr>
        <w:t>3、</w:t>
      </w:r>
      <w:r>
        <w:rPr>
          <w:rFonts w:hint="eastAsia" w:ascii="宋体" w:hAnsi="宋体" w:eastAsia="宋体" w:cs="宋体"/>
          <w:color w:val="0070C0"/>
          <w:u w:val="single"/>
          <w:shd w:val="clear" w:fill="FFFFFF"/>
          <w:lang w:val="en-US" w:eastAsia="zh-CN"/>
        </w:rPr>
        <w:t xml:space="preserve">    /    </w:t>
      </w:r>
      <w:r>
        <w:rPr>
          <w:rFonts w:hint="eastAsia" w:ascii="宋体" w:hAnsi="宋体" w:eastAsia="宋体" w:cs="宋体"/>
          <w:color w:val="0070C0"/>
          <w:sz w:val="24"/>
          <w:szCs w:val="24"/>
          <w:shd w:val="clear" w:fill="FFFFFF"/>
        </w:rPr>
        <w:t>  </w:t>
      </w:r>
    </w:p>
    <w:p w14:paraId="2AEC9280">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ind w:left="0" w:right="0"/>
        <w:rPr>
          <w:rFonts w:hint="eastAsia" w:ascii="宋体" w:hAnsi="宋体" w:eastAsia="宋体" w:cs="宋体"/>
        </w:rPr>
      </w:pPr>
    </w:p>
    <w:p w14:paraId="347B798B">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ind w:left="0" w:right="0"/>
        <w:rPr>
          <w:rFonts w:hint="eastAsia" w:ascii="宋体" w:hAnsi="宋体" w:eastAsia="宋体" w:cs="宋体"/>
        </w:rPr>
      </w:pPr>
      <w:r>
        <w:rPr>
          <w:rStyle w:val="5"/>
          <w:rFonts w:hint="eastAsia" w:ascii="宋体" w:hAnsi="宋体" w:eastAsia="宋体" w:cs="宋体"/>
          <w:b/>
          <w:bCs/>
          <w:shd w:val="clear" w:fill="FFFFFF"/>
        </w:rPr>
        <w:t>九、交付</w:t>
      </w:r>
    </w:p>
    <w:p w14:paraId="4E8AAA81">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ind w:left="0" w:right="0" w:firstLine="420"/>
        <w:rPr>
          <w:rFonts w:hint="eastAsia" w:ascii="宋体" w:hAnsi="宋体" w:eastAsia="宋体" w:cs="宋体"/>
        </w:rPr>
      </w:pPr>
      <w:r>
        <w:rPr>
          <w:rFonts w:hint="eastAsia" w:ascii="宋体" w:hAnsi="宋体" w:eastAsia="宋体" w:cs="宋体"/>
          <w:shd w:val="clear" w:fill="FFFFFF"/>
        </w:rPr>
        <w:t>货物类</w:t>
      </w:r>
    </w:p>
    <w:p w14:paraId="1EDC6DF0">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ind w:left="0" w:right="0" w:firstLine="420"/>
        <w:rPr>
          <w:rFonts w:hint="eastAsia" w:ascii="宋体" w:hAnsi="宋体" w:eastAsia="宋体" w:cs="宋体"/>
        </w:rPr>
      </w:pPr>
      <w:r>
        <w:rPr>
          <w:rFonts w:hint="eastAsia" w:ascii="宋体" w:hAnsi="宋体" w:eastAsia="宋体" w:cs="宋体"/>
          <w:color w:val="171A1D"/>
          <w:shd w:val="clear" w:fill="FFFFFF"/>
        </w:rPr>
        <w:t>1、交货期：</w:t>
      </w:r>
      <w:r>
        <w:rPr>
          <w:rFonts w:hint="eastAsia" w:ascii="宋体" w:hAnsi="宋体" w:eastAsia="宋体" w:cs="宋体"/>
          <w:color w:val="0070C0"/>
          <w:u w:val="single"/>
          <w:shd w:val="clear" w:fill="FFFFFF"/>
          <w:lang w:val="en-US" w:eastAsia="zh-CN"/>
        </w:rPr>
        <w:t xml:space="preserve">            </w:t>
      </w:r>
      <w:r>
        <w:rPr>
          <w:rFonts w:hint="eastAsia" w:ascii="宋体" w:hAnsi="宋体" w:eastAsia="宋体" w:cs="宋体"/>
          <w:color w:val="0070C0"/>
          <w:sz w:val="24"/>
          <w:szCs w:val="24"/>
          <w:shd w:val="clear" w:fill="FFFFFF"/>
        </w:rPr>
        <w:t> </w:t>
      </w:r>
    </w:p>
    <w:p w14:paraId="07465026">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40" w:lineRule="auto"/>
        <w:ind w:left="0" w:right="0" w:firstLine="420"/>
        <w:rPr>
          <w:rFonts w:hint="eastAsia" w:ascii="宋体" w:hAnsi="宋体" w:eastAsia="宋体" w:cs="宋体"/>
          <w:color w:val="171A1D"/>
          <w:sz w:val="21"/>
          <w:szCs w:val="21"/>
        </w:rPr>
      </w:pPr>
      <w:r>
        <w:rPr>
          <w:rFonts w:hint="eastAsia" w:ascii="宋体" w:hAnsi="宋体" w:eastAsia="宋体" w:cs="宋体"/>
          <w:color w:val="171A1D"/>
          <w:sz w:val="24"/>
          <w:szCs w:val="24"/>
          <w:shd w:val="clear" w:fill="FFFFFF"/>
        </w:rPr>
        <w:t>2、交货方式：</w:t>
      </w:r>
      <w:r>
        <w:rPr>
          <w:rFonts w:hint="eastAsia" w:ascii="宋体" w:hAnsi="宋体" w:eastAsia="宋体" w:cs="宋体"/>
          <w:color w:val="0070C0"/>
          <w:u w:val="single"/>
          <w:shd w:val="clear" w:fill="FFFFFF"/>
          <w:lang w:val="en-US" w:eastAsia="zh-CN"/>
        </w:rPr>
        <w:t xml:space="preserve">            </w:t>
      </w:r>
    </w:p>
    <w:p w14:paraId="4E0B498A">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40" w:lineRule="auto"/>
        <w:ind w:left="0" w:right="0" w:firstLine="420"/>
        <w:rPr>
          <w:rFonts w:hint="eastAsia" w:ascii="宋体" w:hAnsi="宋体" w:eastAsia="宋体" w:cs="宋体"/>
          <w:color w:val="171A1D"/>
          <w:sz w:val="21"/>
          <w:szCs w:val="21"/>
        </w:rPr>
      </w:pPr>
      <w:r>
        <w:rPr>
          <w:rFonts w:hint="eastAsia" w:ascii="宋体" w:hAnsi="宋体" w:eastAsia="宋体" w:cs="宋体"/>
          <w:color w:val="171A1D"/>
          <w:sz w:val="24"/>
          <w:szCs w:val="24"/>
          <w:shd w:val="clear" w:fill="FFFFFF"/>
        </w:rPr>
        <w:t>3、收货信息：</w:t>
      </w:r>
    </w:p>
    <w:p w14:paraId="6DA453F8">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40" w:lineRule="auto"/>
        <w:ind w:left="0" w:right="0" w:firstLine="420"/>
        <w:rPr>
          <w:rFonts w:hint="eastAsia" w:ascii="宋体" w:hAnsi="宋体" w:eastAsia="宋体" w:cs="宋体"/>
          <w:color w:val="171A1D"/>
          <w:sz w:val="21"/>
          <w:szCs w:val="21"/>
          <w:u w:val="single"/>
        </w:rPr>
      </w:pPr>
      <w:r>
        <w:rPr>
          <w:rFonts w:hint="eastAsia" w:ascii="宋体" w:hAnsi="宋体" w:eastAsia="宋体" w:cs="宋体"/>
          <w:color w:val="171A1D"/>
          <w:sz w:val="24"/>
          <w:szCs w:val="24"/>
          <w:shd w:val="clear" w:fill="FFFFFF"/>
        </w:rPr>
        <w:t>（1）收货人：</w:t>
      </w:r>
      <w:r>
        <w:rPr>
          <w:rFonts w:hint="eastAsia" w:ascii="宋体" w:hAnsi="宋体" w:eastAsia="宋体" w:cs="宋体"/>
          <w:color w:val="0070C0"/>
          <w:u w:val="single"/>
          <w:shd w:val="clear" w:fill="FFFFFF"/>
          <w:lang w:val="en-US" w:eastAsia="zh-CN"/>
        </w:rPr>
        <w:t xml:space="preserve">            </w:t>
      </w:r>
      <w:r>
        <w:rPr>
          <w:rFonts w:hint="eastAsia" w:ascii="宋体" w:hAnsi="宋体" w:eastAsia="宋体" w:cs="宋体"/>
          <w:color w:val="171A1D"/>
          <w:sz w:val="24"/>
          <w:szCs w:val="24"/>
          <w:shd w:val="clear" w:fill="FFFFFF"/>
        </w:rPr>
        <w:t>；手机号码：</w:t>
      </w:r>
      <w:r>
        <w:rPr>
          <w:rFonts w:hint="eastAsia" w:ascii="宋体" w:hAnsi="宋体" w:eastAsia="宋体" w:cs="宋体"/>
          <w:color w:val="0070C0"/>
          <w:u w:val="single"/>
          <w:shd w:val="clear" w:fill="FFFFFF"/>
          <w:lang w:val="en-US" w:eastAsia="zh-CN"/>
        </w:rPr>
        <w:t xml:space="preserve">            </w:t>
      </w:r>
      <w:r>
        <w:rPr>
          <w:rFonts w:hint="eastAsia" w:ascii="宋体" w:hAnsi="宋体" w:eastAsia="宋体" w:cs="宋体"/>
          <w:color w:val="171A1D"/>
          <w:sz w:val="24"/>
          <w:szCs w:val="24"/>
          <w:shd w:val="clear" w:fill="FFFFFF"/>
        </w:rPr>
        <w:t>；收货地址：</w:t>
      </w:r>
      <w:r>
        <w:rPr>
          <w:rStyle w:val="6"/>
          <w:rFonts w:hint="eastAsia" w:ascii="宋体" w:hAnsi="宋体" w:eastAsia="宋体" w:cs="宋体"/>
          <w:color w:val="171A1D"/>
          <w:sz w:val="21"/>
          <w:szCs w:val="21"/>
          <w:u w:val="single"/>
          <w:shd w:val="clear" w:fill="FFFFFF"/>
        </w:rPr>
        <w:t>广西壮族自治区南宁市西乡塘区上尧街道南宁市西乡塘区大学东路101号</w:t>
      </w:r>
      <w:r>
        <w:rPr>
          <w:rFonts w:hint="eastAsia" w:ascii="宋体" w:hAnsi="宋体" w:eastAsia="宋体" w:cs="宋体"/>
          <w:color w:val="171A1D"/>
          <w:sz w:val="24"/>
          <w:szCs w:val="24"/>
          <w:u w:val="single"/>
          <w:shd w:val="clear" w:fill="FFFFFF"/>
        </w:rPr>
        <w:t>；</w:t>
      </w:r>
    </w:p>
    <w:p w14:paraId="2631E6F6">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40" w:lineRule="auto"/>
        <w:ind w:left="0" w:right="0" w:firstLine="420"/>
        <w:rPr>
          <w:rFonts w:hint="eastAsia" w:ascii="宋体" w:hAnsi="宋体" w:eastAsia="宋体" w:cs="宋体"/>
          <w:color w:val="171A1D"/>
          <w:sz w:val="21"/>
          <w:szCs w:val="21"/>
        </w:rPr>
      </w:pPr>
      <w:r>
        <w:rPr>
          <w:rFonts w:hint="eastAsia" w:ascii="宋体" w:hAnsi="宋体" w:eastAsia="宋体" w:cs="宋体"/>
          <w:color w:val="171A1D"/>
          <w:sz w:val="24"/>
          <w:szCs w:val="24"/>
          <w:shd w:val="clear" w:fill="FFFFFF"/>
        </w:rPr>
        <w:t>4、乙方应提前</w:t>
      </w:r>
      <w:r>
        <w:rPr>
          <w:rFonts w:hint="eastAsia" w:ascii="宋体" w:hAnsi="宋体" w:eastAsia="宋体" w:cs="宋体"/>
          <w:color w:val="0070C0"/>
          <w:u w:val="single"/>
          <w:shd w:val="clear" w:fill="FFFFFF"/>
          <w:lang w:val="en-US" w:eastAsia="zh-CN"/>
        </w:rPr>
        <w:t xml:space="preserve">   2    </w:t>
      </w:r>
      <w:r>
        <w:rPr>
          <w:rFonts w:hint="eastAsia" w:ascii="宋体" w:hAnsi="宋体" w:eastAsia="宋体" w:cs="宋体"/>
          <w:color w:val="171A1D"/>
          <w:sz w:val="24"/>
          <w:szCs w:val="24"/>
          <w:shd w:val="clear" w:fill="FFFFFF"/>
        </w:rPr>
        <w:t>天以书面形式通知甲方货物备妥待运日期及装箱清单，甲方应为接收货物做好前期准备。如甲方不具备接收货物的条件，应在约定的交货日期</w:t>
      </w:r>
      <w:r>
        <w:rPr>
          <w:rFonts w:hint="eastAsia" w:ascii="宋体" w:hAnsi="宋体" w:eastAsia="宋体" w:cs="宋体"/>
          <w:color w:val="0070C0"/>
          <w:u w:val="single"/>
          <w:shd w:val="clear" w:fill="FFFFFF"/>
          <w:lang w:val="en-US" w:eastAsia="zh-CN"/>
        </w:rPr>
        <w:t xml:space="preserve">   2    </w:t>
      </w:r>
      <w:r>
        <w:rPr>
          <w:rFonts w:hint="eastAsia" w:ascii="宋体" w:hAnsi="宋体" w:eastAsia="宋体" w:cs="宋体"/>
          <w:color w:val="171A1D"/>
          <w:sz w:val="24"/>
          <w:szCs w:val="24"/>
          <w:shd w:val="clear" w:fill="FFFFFF"/>
        </w:rPr>
        <w:t>日前以书面形式通知乙方，并重新确定交货日期。</w:t>
      </w:r>
    </w:p>
    <w:p w14:paraId="7339A057">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40" w:lineRule="auto"/>
        <w:ind w:left="0" w:right="0" w:firstLine="420"/>
        <w:rPr>
          <w:rFonts w:hint="eastAsia" w:ascii="宋体" w:hAnsi="宋体" w:eastAsia="宋体" w:cs="宋体"/>
          <w:color w:val="171A1D"/>
          <w:sz w:val="21"/>
          <w:szCs w:val="21"/>
        </w:rPr>
      </w:pPr>
      <w:r>
        <w:rPr>
          <w:rFonts w:hint="eastAsia" w:ascii="宋体" w:hAnsi="宋体" w:eastAsia="宋体" w:cs="宋体"/>
          <w:color w:val="171A1D"/>
          <w:sz w:val="24"/>
          <w:szCs w:val="24"/>
          <w:shd w:val="clear" w:fill="FFFFFF"/>
        </w:rPr>
        <w:t>5、交货前，乙方应对货物作出全面检查和对验收文件进行整理，并列出清单，作为甲方收货验收和使用的技术条件依据，检验的结果应随货物交甲方。</w:t>
      </w:r>
    </w:p>
    <w:p w14:paraId="52B76A8C">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40" w:lineRule="auto"/>
        <w:ind w:left="0" w:right="0" w:firstLine="420"/>
        <w:rPr>
          <w:rFonts w:hint="eastAsia" w:ascii="宋体" w:hAnsi="宋体" w:eastAsia="宋体" w:cs="宋体"/>
          <w:color w:val="171A1D"/>
          <w:sz w:val="21"/>
          <w:szCs w:val="21"/>
        </w:rPr>
      </w:pPr>
      <w:r>
        <w:rPr>
          <w:rFonts w:hint="eastAsia" w:ascii="宋体" w:hAnsi="宋体" w:eastAsia="宋体" w:cs="宋体"/>
          <w:color w:val="0070C0"/>
          <w:sz w:val="24"/>
          <w:szCs w:val="24"/>
          <w:shd w:val="clear" w:fill="FFFFFF"/>
        </w:rPr>
        <w:t>6、 </w:t>
      </w:r>
      <w:r>
        <w:rPr>
          <w:rFonts w:hint="eastAsia" w:ascii="宋体" w:hAnsi="宋体" w:eastAsia="宋体" w:cs="宋体"/>
          <w:color w:val="0070C0"/>
          <w:u w:val="single"/>
          <w:shd w:val="clear" w:fill="FFFFFF"/>
          <w:lang w:val="en-US" w:eastAsia="zh-CN"/>
        </w:rPr>
        <w:t xml:space="preserve">   /    </w:t>
      </w:r>
      <w:r>
        <w:rPr>
          <w:rFonts w:hint="eastAsia" w:ascii="宋体" w:hAnsi="宋体" w:eastAsia="宋体" w:cs="宋体"/>
          <w:color w:val="0070C0"/>
          <w:sz w:val="24"/>
          <w:szCs w:val="24"/>
          <w:shd w:val="clear" w:fill="FFFFFF"/>
        </w:rPr>
        <w:t> </w:t>
      </w:r>
    </w:p>
    <w:p w14:paraId="33715F46">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ind w:left="0" w:right="0"/>
        <w:rPr>
          <w:rFonts w:hint="eastAsia" w:ascii="宋体" w:hAnsi="宋体" w:eastAsia="宋体" w:cs="宋体"/>
        </w:rPr>
      </w:pPr>
    </w:p>
    <w:p w14:paraId="07911124">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ind w:left="0" w:right="0" w:firstLine="420"/>
        <w:rPr>
          <w:rFonts w:hint="eastAsia" w:ascii="宋体" w:hAnsi="宋体" w:eastAsia="宋体" w:cs="宋体"/>
        </w:rPr>
      </w:pPr>
      <w:r>
        <w:rPr>
          <w:rFonts w:hint="eastAsia" w:ascii="宋体" w:hAnsi="宋体" w:eastAsia="宋体" w:cs="宋体"/>
          <w:shd w:val="clear" w:fill="FFFFFF"/>
        </w:rPr>
        <w:t>服务类</w:t>
      </w:r>
    </w:p>
    <w:p w14:paraId="52CC548E">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ind w:left="0" w:right="0" w:firstLine="420"/>
        <w:rPr>
          <w:rFonts w:hint="eastAsia" w:ascii="宋体" w:hAnsi="宋体" w:eastAsia="宋体" w:cs="宋体"/>
        </w:rPr>
      </w:pPr>
      <w:r>
        <w:rPr>
          <w:rFonts w:hint="eastAsia" w:ascii="宋体" w:hAnsi="宋体" w:eastAsia="宋体" w:cs="宋体"/>
          <w:color w:val="171A1D"/>
          <w:shd w:val="clear" w:fill="FFFFFF"/>
        </w:rPr>
        <w:t>1、服务提供时间：</w:t>
      </w:r>
      <w:r>
        <w:rPr>
          <w:rFonts w:hint="eastAsia" w:ascii="宋体" w:hAnsi="宋体" w:eastAsia="宋体" w:cs="宋体"/>
          <w:color w:val="0070C0"/>
          <w:u w:val="single"/>
          <w:shd w:val="clear" w:fill="FFFFFF"/>
          <w:lang w:val="en-US" w:eastAsia="zh-CN"/>
        </w:rPr>
        <w:t xml:space="preserve">   /    </w:t>
      </w:r>
    </w:p>
    <w:p w14:paraId="5797501B">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ind w:left="0" w:right="0" w:firstLine="420"/>
        <w:rPr>
          <w:rFonts w:hint="eastAsia" w:ascii="宋体" w:hAnsi="宋体" w:eastAsia="宋体" w:cs="宋体"/>
        </w:rPr>
      </w:pPr>
      <w:r>
        <w:rPr>
          <w:rFonts w:hint="eastAsia" w:ascii="宋体" w:hAnsi="宋体" w:eastAsia="宋体" w:cs="宋体"/>
          <w:color w:val="171A1D"/>
          <w:shd w:val="clear" w:fill="FFFFFF"/>
        </w:rPr>
        <w:t>2、服务方式：</w:t>
      </w:r>
      <w:r>
        <w:rPr>
          <w:rFonts w:hint="eastAsia" w:ascii="宋体" w:hAnsi="宋体" w:eastAsia="宋体" w:cs="宋体"/>
          <w:color w:val="0070C0"/>
          <w:u w:val="single"/>
          <w:shd w:val="clear" w:fill="FFFFFF"/>
          <w:lang w:val="en-US" w:eastAsia="zh-CN"/>
        </w:rPr>
        <w:t xml:space="preserve">   /    </w:t>
      </w:r>
    </w:p>
    <w:p w14:paraId="510AE73E">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ind w:left="0" w:right="0" w:firstLine="420"/>
        <w:rPr>
          <w:rFonts w:hint="eastAsia" w:ascii="宋体" w:hAnsi="宋体" w:eastAsia="宋体" w:cs="宋体"/>
        </w:rPr>
      </w:pPr>
      <w:r>
        <w:rPr>
          <w:rFonts w:hint="eastAsia" w:ascii="宋体" w:hAnsi="宋体" w:eastAsia="宋体" w:cs="宋体"/>
          <w:color w:val="171A1D"/>
          <w:shd w:val="clear" w:fill="FFFFFF"/>
        </w:rPr>
        <w:t>3、服务地点：</w:t>
      </w:r>
      <w:r>
        <w:rPr>
          <w:rFonts w:hint="eastAsia" w:ascii="宋体" w:hAnsi="宋体" w:eastAsia="宋体" w:cs="宋体"/>
          <w:color w:val="0070C0"/>
          <w:u w:val="single"/>
          <w:shd w:val="clear" w:fill="FFFFFF"/>
          <w:lang w:val="en-US" w:eastAsia="zh-CN"/>
        </w:rPr>
        <w:t xml:space="preserve">    /   </w:t>
      </w:r>
    </w:p>
    <w:p w14:paraId="2FE67437">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40" w:lineRule="auto"/>
        <w:ind w:left="0" w:right="0" w:firstLine="420"/>
        <w:rPr>
          <w:rFonts w:hint="eastAsia" w:ascii="宋体" w:hAnsi="宋体" w:eastAsia="宋体" w:cs="宋体"/>
          <w:color w:val="171A1D"/>
          <w:sz w:val="21"/>
          <w:szCs w:val="21"/>
        </w:rPr>
      </w:pPr>
      <w:r>
        <w:rPr>
          <w:rFonts w:hint="eastAsia" w:ascii="宋体" w:hAnsi="宋体" w:eastAsia="宋体" w:cs="宋体"/>
          <w:color w:val="171A1D"/>
          <w:sz w:val="24"/>
          <w:szCs w:val="24"/>
          <w:shd w:val="clear" w:fill="FFFFFF"/>
        </w:rPr>
        <w:t>（1）收货人：</w:t>
      </w:r>
      <w:r>
        <w:rPr>
          <w:rFonts w:hint="eastAsia" w:ascii="宋体" w:hAnsi="宋体" w:eastAsia="宋体" w:cs="宋体"/>
          <w:color w:val="0070C0"/>
          <w:u w:val="single"/>
          <w:shd w:val="clear" w:fill="FFFFFF"/>
          <w:lang w:val="en-US" w:eastAsia="zh-CN"/>
        </w:rPr>
        <w:t xml:space="preserve">    /   </w:t>
      </w:r>
      <w:r>
        <w:rPr>
          <w:rFonts w:hint="eastAsia" w:ascii="宋体" w:hAnsi="宋体" w:eastAsia="宋体" w:cs="宋体"/>
          <w:color w:val="171A1D"/>
          <w:sz w:val="24"/>
          <w:szCs w:val="24"/>
          <w:shd w:val="clear" w:fill="FFFFFF"/>
        </w:rPr>
        <w:t>；手机号码：</w:t>
      </w:r>
      <w:r>
        <w:rPr>
          <w:rFonts w:hint="eastAsia" w:ascii="宋体" w:hAnsi="宋体" w:eastAsia="宋体" w:cs="宋体"/>
          <w:color w:val="0070C0"/>
          <w:u w:val="single"/>
          <w:shd w:val="clear" w:fill="FFFFFF"/>
          <w:lang w:val="en-US" w:eastAsia="zh-CN"/>
        </w:rPr>
        <w:t xml:space="preserve">    /   </w:t>
      </w:r>
      <w:r>
        <w:rPr>
          <w:rFonts w:hint="eastAsia" w:ascii="宋体" w:hAnsi="宋体" w:eastAsia="宋体" w:cs="宋体"/>
          <w:color w:val="171A1D"/>
          <w:sz w:val="24"/>
          <w:szCs w:val="24"/>
          <w:shd w:val="clear" w:fill="FFFFFF"/>
        </w:rPr>
        <w:t>；收货地址：</w:t>
      </w:r>
      <w:r>
        <w:rPr>
          <w:rStyle w:val="6"/>
          <w:rFonts w:hint="eastAsia" w:ascii="宋体" w:hAnsi="宋体" w:eastAsia="宋体" w:cs="宋体"/>
          <w:color w:val="171A1D"/>
          <w:sz w:val="21"/>
          <w:szCs w:val="21"/>
          <w:u w:val="single"/>
          <w:shd w:val="clear" w:fill="FFFFFF"/>
        </w:rPr>
        <w:t>广西壮族自治区南宁市西乡塘区上尧街道南宁市西乡塘区大学东路101号</w:t>
      </w:r>
      <w:r>
        <w:rPr>
          <w:rFonts w:hint="eastAsia" w:ascii="宋体" w:hAnsi="宋体" w:eastAsia="宋体" w:cs="宋体"/>
          <w:color w:val="171A1D"/>
          <w:sz w:val="24"/>
          <w:szCs w:val="24"/>
          <w:u w:val="single"/>
          <w:shd w:val="clear" w:fill="FFFFFF"/>
        </w:rPr>
        <w:t>；</w:t>
      </w:r>
    </w:p>
    <w:p w14:paraId="2060DF20">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40" w:lineRule="auto"/>
        <w:ind w:left="0" w:right="0" w:firstLine="420"/>
        <w:rPr>
          <w:rFonts w:hint="eastAsia" w:ascii="宋体" w:hAnsi="宋体" w:eastAsia="宋体" w:cs="宋体"/>
          <w:color w:val="171A1D"/>
          <w:sz w:val="21"/>
          <w:szCs w:val="21"/>
        </w:rPr>
      </w:pPr>
      <w:r>
        <w:rPr>
          <w:rFonts w:hint="eastAsia" w:ascii="宋体" w:hAnsi="宋体" w:eastAsia="宋体" w:cs="宋体"/>
          <w:color w:val="0070C0"/>
          <w:sz w:val="24"/>
          <w:szCs w:val="24"/>
          <w:shd w:val="clear" w:fill="FFFFFF"/>
        </w:rPr>
        <w:t>4、</w:t>
      </w:r>
      <w:r>
        <w:rPr>
          <w:rFonts w:hint="eastAsia" w:ascii="宋体" w:hAnsi="宋体" w:eastAsia="宋体" w:cs="宋体"/>
          <w:color w:val="0070C0"/>
          <w:u w:val="single"/>
          <w:shd w:val="clear" w:fill="FFFFFF"/>
          <w:lang w:val="en-US" w:eastAsia="zh-CN"/>
        </w:rPr>
        <w:t xml:space="preserve">       </w:t>
      </w:r>
      <w:r>
        <w:rPr>
          <w:rFonts w:hint="eastAsia" w:ascii="宋体" w:hAnsi="宋体" w:eastAsia="宋体" w:cs="宋体"/>
          <w:color w:val="0070C0"/>
          <w:sz w:val="24"/>
          <w:szCs w:val="24"/>
          <w:shd w:val="clear" w:fill="FFFFFF"/>
        </w:rPr>
        <w:t>  </w:t>
      </w:r>
    </w:p>
    <w:p w14:paraId="79ECAC1F">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ind w:left="0" w:right="0"/>
        <w:rPr>
          <w:rFonts w:hint="eastAsia" w:ascii="宋体" w:hAnsi="宋体" w:eastAsia="宋体" w:cs="宋体"/>
        </w:rPr>
      </w:pPr>
    </w:p>
    <w:p w14:paraId="48B4C031">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ind w:left="0" w:right="0"/>
        <w:rPr>
          <w:rFonts w:hint="eastAsia" w:ascii="宋体" w:hAnsi="宋体" w:eastAsia="宋体" w:cs="宋体"/>
        </w:rPr>
      </w:pPr>
      <w:r>
        <w:rPr>
          <w:rStyle w:val="5"/>
          <w:rFonts w:hint="eastAsia" w:ascii="宋体" w:hAnsi="宋体" w:eastAsia="宋体" w:cs="宋体"/>
          <w:b/>
          <w:bCs/>
          <w:shd w:val="clear" w:fill="FFFFFF"/>
        </w:rPr>
        <w:t>十、安装与验收</w:t>
      </w:r>
    </w:p>
    <w:p w14:paraId="26F3BCEA">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ind w:left="0" w:right="0" w:firstLine="420"/>
        <w:rPr>
          <w:rFonts w:hint="eastAsia" w:ascii="宋体" w:hAnsi="宋体" w:eastAsia="宋体" w:cs="宋体"/>
        </w:rPr>
      </w:pPr>
      <w:r>
        <w:rPr>
          <w:rFonts w:hint="eastAsia" w:ascii="宋体" w:hAnsi="宋体" w:eastAsia="宋体" w:cs="宋体"/>
          <w:shd w:val="clear" w:fill="FFFFFF"/>
        </w:rPr>
        <w:t>货物类</w:t>
      </w:r>
    </w:p>
    <w:p w14:paraId="27A2E333">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40" w:lineRule="auto"/>
        <w:ind w:left="0" w:right="0" w:firstLine="420"/>
        <w:rPr>
          <w:rFonts w:hint="eastAsia" w:ascii="宋体" w:hAnsi="宋体" w:eastAsia="宋体" w:cs="宋体"/>
          <w:color w:val="171A1D"/>
          <w:sz w:val="21"/>
          <w:szCs w:val="21"/>
        </w:rPr>
      </w:pPr>
      <w:r>
        <w:rPr>
          <w:rFonts w:hint="eastAsia" w:ascii="宋体" w:hAnsi="宋体" w:eastAsia="宋体" w:cs="宋体"/>
          <w:color w:val="171A1D"/>
          <w:sz w:val="24"/>
          <w:szCs w:val="24"/>
          <w:shd w:val="clear" w:fill="FFFFFF"/>
        </w:rPr>
        <w:t>1、到货验收：货物运抵甲方指定地点后，甲方应依据本合同及反向竞价文件上的技术规格要求和国家有关质量标准及时进行验收。如发生所供货物与合同约定不符，甲方有权退货或要求乙方进行更换、补齐，因此造成逾期交货的，乙方应承担逾期交货的违约责任。乙方应在接到甲方要求后 </w:t>
      </w:r>
      <w:r>
        <w:rPr>
          <w:rFonts w:hint="eastAsia" w:ascii="宋体" w:hAnsi="宋体" w:eastAsia="宋体" w:cs="宋体"/>
          <w:color w:val="0070C0"/>
          <w:u w:val="single"/>
          <w:shd w:val="clear" w:fill="FFFFFF"/>
          <w:lang w:val="en-US" w:eastAsia="zh-CN"/>
        </w:rPr>
        <w:t xml:space="preserve">   3    </w:t>
      </w:r>
      <w:r>
        <w:rPr>
          <w:rFonts w:hint="eastAsia" w:ascii="宋体" w:hAnsi="宋体" w:eastAsia="宋体" w:cs="宋体"/>
          <w:color w:val="171A1D"/>
          <w:sz w:val="24"/>
          <w:szCs w:val="24"/>
          <w:shd w:val="clear" w:fill="FFFFFF"/>
        </w:rPr>
        <w:t>日内予以补救，所产生的费用及法律后果由乙方承担。</w:t>
      </w:r>
    </w:p>
    <w:p w14:paraId="17A457FD">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40" w:lineRule="auto"/>
        <w:ind w:left="0" w:right="0" w:firstLine="420"/>
        <w:rPr>
          <w:rFonts w:hint="eastAsia" w:ascii="宋体" w:hAnsi="宋体" w:eastAsia="宋体" w:cs="宋体"/>
          <w:color w:val="171A1D"/>
          <w:sz w:val="21"/>
          <w:szCs w:val="21"/>
        </w:rPr>
      </w:pPr>
      <w:r>
        <w:rPr>
          <w:rFonts w:hint="eastAsia" w:ascii="宋体" w:hAnsi="宋体" w:eastAsia="宋体" w:cs="宋体"/>
          <w:color w:val="171A1D"/>
          <w:sz w:val="24"/>
          <w:szCs w:val="24"/>
          <w:shd w:val="clear" w:fill="FFFFFF"/>
        </w:rPr>
        <w:t>2、安装调试：甲方对乙方提供的货物在使用前进行调试时，乙方需在甲方指定时间内负责安装并培训甲方的使用操作人员，并协助甲方一起调试，直到符合技术要求。安装调试所需的专用工具、备品备件以及合同规定的其他事项由乙方提供。</w:t>
      </w:r>
    </w:p>
    <w:p w14:paraId="23DDFC33">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40" w:lineRule="auto"/>
        <w:ind w:left="0" w:right="0"/>
        <w:rPr>
          <w:rFonts w:hint="eastAsia" w:ascii="宋体" w:hAnsi="宋体" w:eastAsia="宋体" w:cs="宋体"/>
          <w:color w:val="171A1D"/>
          <w:sz w:val="21"/>
          <w:szCs w:val="21"/>
        </w:rPr>
      </w:pPr>
      <w:r>
        <w:rPr>
          <w:rFonts w:hint="eastAsia" w:ascii="宋体" w:hAnsi="宋体" w:eastAsia="宋体" w:cs="宋体"/>
          <w:color w:val="171A1D"/>
          <w:sz w:val="24"/>
          <w:szCs w:val="24"/>
          <w:shd w:val="clear" w:fill="FFFFFF"/>
        </w:rPr>
        <w:t>安装调试过程中，乙方应采取安全保障措施，保证人员安全。如因乙方原因造成人员伤亡和财产损失的，乙方应承担全部赔偿责任。</w:t>
      </w:r>
    </w:p>
    <w:p w14:paraId="11BC9C52">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40" w:lineRule="auto"/>
        <w:ind w:left="0" w:right="0" w:firstLine="420"/>
        <w:rPr>
          <w:rFonts w:hint="eastAsia" w:ascii="宋体" w:hAnsi="宋体" w:eastAsia="宋体" w:cs="宋体"/>
          <w:color w:val="171A1D"/>
          <w:sz w:val="21"/>
          <w:szCs w:val="21"/>
        </w:rPr>
      </w:pPr>
      <w:r>
        <w:rPr>
          <w:rFonts w:hint="eastAsia" w:ascii="宋体" w:hAnsi="宋体" w:eastAsia="宋体" w:cs="宋体"/>
          <w:color w:val="171A1D"/>
          <w:sz w:val="24"/>
          <w:szCs w:val="24"/>
          <w:shd w:val="clear" w:fill="FFFFFF"/>
        </w:rPr>
        <w:t>3、最终验收：货物经安装调试完成且符合技术要求后，甲方进行最终验收。验收时乙方必须在现场。货物符合合同约定的技术规范要求和验收标准的，甲方签署验收合格证明。如货物不符合合同约定的要求的，乙方应当在</w:t>
      </w:r>
      <w:r>
        <w:rPr>
          <w:rFonts w:hint="eastAsia" w:ascii="宋体" w:hAnsi="宋体" w:eastAsia="宋体" w:cs="宋体"/>
          <w:color w:val="0070C0"/>
          <w:u w:val="single"/>
          <w:shd w:val="clear" w:fill="FFFFFF"/>
          <w:lang w:val="en-US" w:eastAsia="zh-CN"/>
        </w:rPr>
        <w:t xml:space="preserve">   3    </w:t>
      </w:r>
      <w:r>
        <w:rPr>
          <w:rFonts w:hint="eastAsia" w:ascii="宋体" w:hAnsi="宋体" w:eastAsia="宋体" w:cs="宋体"/>
          <w:color w:val="171A1D"/>
          <w:sz w:val="24"/>
          <w:szCs w:val="24"/>
          <w:shd w:val="clear" w:fill="FFFFFF"/>
        </w:rPr>
        <w:t>日内采取措施消除缺陷后重新申请终验，并承担由此产生的费用。</w:t>
      </w:r>
    </w:p>
    <w:p w14:paraId="626C9DA2">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40" w:lineRule="auto"/>
        <w:ind w:left="0" w:right="0" w:firstLine="420"/>
        <w:rPr>
          <w:rFonts w:hint="eastAsia" w:ascii="宋体" w:hAnsi="宋体" w:eastAsia="宋体" w:cs="宋体"/>
          <w:color w:val="171A1D"/>
          <w:sz w:val="21"/>
          <w:szCs w:val="21"/>
        </w:rPr>
      </w:pPr>
      <w:r>
        <w:rPr>
          <w:rFonts w:hint="eastAsia" w:ascii="宋体" w:hAnsi="宋体" w:eastAsia="宋体" w:cs="宋体"/>
          <w:color w:val="171A1D"/>
          <w:sz w:val="24"/>
          <w:szCs w:val="24"/>
          <w:shd w:val="clear" w:fill="FFFFFF"/>
        </w:rPr>
        <w:t>4、对技术复杂的货物，甲方可请国家认可的专业检测机构参与验收，并由其出具质量检测报告，检测费用由</w:t>
      </w:r>
      <w:r>
        <w:rPr>
          <w:rFonts w:hint="eastAsia" w:ascii="宋体" w:hAnsi="宋体" w:eastAsia="宋体" w:cs="宋体"/>
          <w:color w:val="171A1D"/>
          <w:sz w:val="24"/>
          <w:szCs w:val="24"/>
          <w:u w:val="single"/>
          <w:shd w:val="clear" w:fill="FFFFFF"/>
          <w:lang w:val="en-US" w:eastAsia="zh-CN"/>
        </w:rPr>
        <w:t xml:space="preserve">  </w:t>
      </w:r>
      <w:r>
        <w:rPr>
          <w:rFonts w:hint="eastAsia" w:ascii="宋体" w:hAnsi="宋体" w:eastAsia="宋体" w:cs="宋体"/>
          <w:color w:val="171A1D"/>
          <w:sz w:val="24"/>
          <w:szCs w:val="24"/>
          <w:u w:val="single"/>
          <w:shd w:val="clear" w:fill="FFFFFF"/>
        </w:rPr>
        <w:t> </w:t>
      </w:r>
      <w:r>
        <w:rPr>
          <w:rStyle w:val="6"/>
          <w:rFonts w:hint="eastAsia" w:ascii="宋体" w:hAnsi="宋体" w:eastAsia="宋体" w:cs="宋体"/>
          <w:color w:val="171A1D"/>
          <w:sz w:val="21"/>
          <w:szCs w:val="21"/>
          <w:u w:val="single"/>
          <w:shd w:val="clear" w:fill="FFFFFF"/>
        </w:rPr>
        <w:t>乙</w:t>
      </w:r>
      <w:r>
        <w:rPr>
          <w:rStyle w:val="6"/>
          <w:rFonts w:hint="eastAsia" w:ascii="宋体" w:hAnsi="宋体" w:eastAsia="宋体" w:cs="宋体"/>
          <w:color w:val="171A1D"/>
          <w:sz w:val="21"/>
          <w:szCs w:val="21"/>
          <w:u w:val="single"/>
          <w:shd w:val="clear" w:fill="FFFFFF"/>
          <w:lang w:val="en-US" w:eastAsia="zh-CN"/>
        </w:rPr>
        <w:t xml:space="preserve">  </w:t>
      </w:r>
      <w:r>
        <w:rPr>
          <w:rFonts w:hint="eastAsia" w:ascii="宋体" w:hAnsi="宋体" w:eastAsia="宋体" w:cs="宋体"/>
          <w:color w:val="171A1D"/>
          <w:sz w:val="24"/>
          <w:szCs w:val="24"/>
          <w:shd w:val="clear" w:fill="FFFFFF"/>
        </w:rPr>
        <w:t>方承担。</w:t>
      </w:r>
    </w:p>
    <w:p w14:paraId="6808DDBD">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40" w:lineRule="auto"/>
        <w:ind w:left="0" w:right="0" w:firstLine="420"/>
        <w:rPr>
          <w:rFonts w:hint="eastAsia" w:ascii="宋体" w:hAnsi="宋体" w:eastAsia="宋体" w:cs="宋体"/>
          <w:color w:val="171A1D"/>
          <w:sz w:val="21"/>
          <w:szCs w:val="21"/>
        </w:rPr>
      </w:pPr>
      <w:r>
        <w:rPr>
          <w:rFonts w:hint="eastAsia" w:ascii="宋体" w:hAnsi="宋体" w:eastAsia="宋体" w:cs="宋体"/>
          <w:color w:val="171A1D"/>
          <w:sz w:val="24"/>
          <w:szCs w:val="24"/>
          <w:shd w:val="clear" w:fill="FFFFFF"/>
        </w:rPr>
        <w:t>5、货物毁损、灭失的风险，自货物最终验收合格之日起由甲方承担。</w:t>
      </w:r>
    </w:p>
    <w:p w14:paraId="1621C3AB">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40" w:lineRule="auto"/>
        <w:ind w:left="0" w:right="0" w:firstLine="420"/>
        <w:rPr>
          <w:rFonts w:hint="eastAsia" w:ascii="宋体" w:hAnsi="宋体" w:eastAsia="宋体" w:cs="宋体"/>
          <w:color w:val="171A1D"/>
          <w:sz w:val="21"/>
          <w:szCs w:val="21"/>
        </w:rPr>
      </w:pPr>
      <w:r>
        <w:rPr>
          <w:rFonts w:hint="eastAsia" w:ascii="宋体" w:hAnsi="宋体" w:eastAsia="宋体" w:cs="宋体"/>
          <w:color w:val="0070C0"/>
          <w:sz w:val="24"/>
          <w:szCs w:val="24"/>
          <w:shd w:val="clear" w:fill="FFFFFF"/>
        </w:rPr>
        <w:t>6、</w:t>
      </w:r>
      <w:r>
        <w:rPr>
          <w:rFonts w:hint="eastAsia" w:ascii="宋体" w:hAnsi="宋体" w:eastAsia="宋体" w:cs="宋体"/>
          <w:color w:val="0070C0"/>
          <w:u w:val="single"/>
          <w:shd w:val="clear" w:fill="FFFFFF"/>
          <w:lang w:val="en-US" w:eastAsia="zh-CN"/>
        </w:rPr>
        <w:t xml:space="preserve">   /    </w:t>
      </w:r>
    </w:p>
    <w:p w14:paraId="5EAC29B0">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ind w:left="0" w:right="0"/>
        <w:rPr>
          <w:rFonts w:hint="eastAsia" w:ascii="宋体" w:hAnsi="宋体" w:eastAsia="宋体" w:cs="宋体"/>
        </w:rPr>
      </w:pPr>
    </w:p>
    <w:p w14:paraId="64B05178">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ind w:left="0" w:right="0" w:firstLine="420"/>
        <w:rPr>
          <w:rFonts w:hint="eastAsia" w:ascii="宋体" w:hAnsi="宋体" w:eastAsia="宋体" w:cs="宋体"/>
        </w:rPr>
      </w:pPr>
      <w:r>
        <w:rPr>
          <w:rFonts w:hint="eastAsia" w:ascii="宋体" w:hAnsi="宋体" w:eastAsia="宋体" w:cs="宋体"/>
          <w:shd w:val="clear" w:fill="FFFFFF"/>
        </w:rPr>
        <w:t>服务类</w:t>
      </w:r>
    </w:p>
    <w:p w14:paraId="787C7AB5">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40" w:lineRule="auto"/>
        <w:ind w:left="0" w:right="0" w:firstLine="420"/>
        <w:rPr>
          <w:rFonts w:hint="eastAsia" w:ascii="宋体" w:hAnsi="宋体" w:eastAsia="宋体" w:cs="宋体"/>
          <w:color w:val="171A1D"/>
          <w:sz w:val="21"/>
          <w:szCs w:val="21"/>
        </w:rPr>
      </w:pPr>
      <w:r>
        <w:rPr>
          <w:rFonts w:hint="eastAsia" w:ascii="宋体" w:hAnsi="宋体" w:eastAsia="宋体" w:cs="宋体"/>
          <w:color w:val="171A1D"/>
          <w:sz w:val="24"/>
          <w:szCs w:val="24"/>
          <w:shd w:val="clear" w:fill="FFFFFF"/>
        </w:rPr>
        <w:t>1、验收标准：</w:t>
      </w:r>
      <w:r>
        <w:rPr>
          <w:rFonts w:hint="eastAsia" w:ascii="宋体" w:hAnsi="宋体" w:eastAsia="宋体" w:cs="宋体"/>
          <w:color w:val="0070C0"/>
          <w:u w:val="single"/>
          <w:shd w:val="clear" w:fill="FFFFFF"/>
          <w:lang w:val="en-US" w:eastAsia="zh-CN"/>
        </w:rPr>
        <w:t xml:space="preserve">    /   </w:t>
      </w:r>
    </w:p>
    <w:p w14:paraId="44297BE6">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40" w:lineRule="auto"/>
        <w:ind w:left="0" w:right="0" w:firstLine="420"/>
        <w:rPr>
          <w:rFonts w:hint="eastAsia" w:ascii="宋体" w:hAnsi="宋体" w:eastAsia="宋体" w:cs="宋体"/>
          <w:color w:val="171A1D"/>
          <w:sz w:val="21"/>
          <w:szCs w:val="21"/>
        </w:rPr>
      </w:pPr>
      <w:r>
        <w:rPr>
          <w:rFonts w:hint="eastAsia" w:ascii="宋体" w:hAnsi="宋体" w:eastAsia="宋体" w:cs="宋体"/>
          <w:color w:val="171A1D"/>
          <w:sz w:val="24"/>
          <w:szCs w:val="24"/>
          <w:shd w:val="clear" w:fill="FFFFFF"/>
        </w:rPr>
        <w:t>2、验收方式：</w:t>
      </w:r>
      <w:r>
        <w:rPr>
          <w:rFonts w:hint="eastAsia" w:ascii="宋体" w:hAnsi="宋体" w:eastAsia="宋体" w:cs="宋体"/>
          <w:color w:val="0070C0"/>
          <w:u w:val="single"/>
          <w:shd w:val="clear" w:fill="FFFFFF"/>
          <w:lang w:val="en-US" w:eastAsia="zh-CN"/>
        </w:rPr>
        <w:t xml:space="preserve">   /    </w:t>
      </w:r>
    </w:p>
    <w:p w14:paraId="6D60B1D4">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40" w:lineRule="auto"/>
        <w:ind w:left="0" w:right="0" w:firstLine="420"/>
        <w:rPr>
          <w:rFonts w:hint="eastAsia" w:ascii="宋体" w:hAnsi="宋体" w:eastAsia="宋体" w:cs="宋体"/>
          <w:color w:val="171A1D"/>
          <w:sz w:val="21"/>
          <w:szCs w:val="21"/>
        </w:rPr>
      </w:pPr>
      <w:r>
        <w:rPr>
          <w:rFonts w:hint="eastAsia" w:ascii="宋体" w:hAnsi="宋体" w:eastAsia="宋体" w:cs="宋体"/>
          <w:color w:val="0070C0"/>
          <w:sz w:val="24"/>
          <w:szCs w:val="24"/>
          <w:shd w:val="clear" w:fill="FFFFFF"/>
        </w:rPr>
        <w:t>3、</w:t>
      </w:r>
      <w:r>
        <w:rPr>
          <w:rFonts w:hint="eastAsia" w:ascii="宋体" w:hAnsi="宋体" w:eastAsia="宋体" w:cs="宋体"/>
          <w:color w:val="0070C0"/>
          <w:u w:val="single"/>
          <w:shd w:val="clear" w:fill="FFFFFF"/>
          <w:lang w:val="en-US" w:eastAsia="zh-CN"/>
        </w:rPr>
        <w:t xml:space="preserve">   /    </w:t>
      </w:r>
      <w:r>
        <w:rPr>
          <w:rFonts w:hint="eastAsia" w:ascii="宋体" w:hAnsi="宋体" w:eastAsia="宋体" w:cs="宋体"/>
          <w:color w:val="0070C0"/>
          <w:sz w:val="24"/>
          <w:szCs w:val="24"/>
          <w:shd w:val="clear" w:fill="FFFFFF"/>
        </w:rPr>
        <w:t>  </w:t>
      </w:r>
    </w:p>
    <w:p w14:paraId="13F29D34">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ind w:left="0" w:right="0"/>
        <w:rPr>
          <w:rFonts w:hint="eastAsia" w:ascii="宋体" w:hAnsi="宋体" w:eastAsia="宋体" w:cs="宋体"/>
        </w:rPr>
      </w:pPr>
    </w:p>
    <w:p w14:paraId="109DE0BD">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ind w:left="0" w:right="0"/>
        <w:rPr>
          <w:rFonts w:hint="eastAsia" w:ascii="宋体" w:hAnsi="宋体" w:eastAsia="宋体" w:cs="宋体"/>
        </w:rPr>
      </w:pPr>
      <w:r>
        <w:rPr>
          <w:rStyle w:val="5"/>
          <w:rFonts w:hint="eastAsia" w:ascii="宋体" w:hAnsi="宋体" w:eastAsia="宋体" w:cs="宋体"/>
          <w:b/>
          <w:bCs/>
          <w:shd w:val="clear" w:fill="FFFFFF"/>
        </w:rPr>
        <w:t>十一、保修与售后服务</w:t>
      </w:r>
    </w:p>
    <w:p w14:paraId="4157F584">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40" w:lineRule="auto"/>
        <w:ind w:left="0" w:right="0" w:firstLine="420"/>
        <w:rPr>
          <w:rFonts w:hint="eastAsia" w:ascii="宋体" w:hAnsi="宋体" w:eastAsia="宋体" w:cs="宋体"/>
          <w:color w:val="171A1D"/>
          <w:sz w:val="21"/>
          <w:szCs w:val="21"/>
        </w:rPr>
      </w:pPr>
      <w:r>
        <w:rPr>
          <w:rFonts w:hint="eastAsia" w:ascii="宋体" w:hAnsi="宋体" w:eastAsia="宋体" w:cs="宋体"/>
          <w:color w:val="171A1D"/>
          <w:sz w:val="24"/>
          <w:szCs w:val="24"/>
          <w:shd w:val="clear" w:fill="FFFFFF"/>
        </w:rPr>
        <w:t>1、质保期为</w:t>
      </w:r>
      <w:r>
        <w:rPr>
          <w:rFonts w:hint="eastAsia" w:ascii="宋体" w:hAnsi="宋体" w:eastAsia="宋体" w:cs="宋体"/>
          <w:color w:val="0070C0"/>
          <w:u w:val="single"/>
          <w:shd w:val="clear" w:fill="FFFFFF"/>
          <w:lang w:val="en-US" w:eastAsia="zh-CN"/>
        </w:rPr>
        <w:t xml:space="preserve">       </w:t>
      </w:r>
      <w:r>
        <w:rPr>
          <w:rFonts w:hint="eastAsia" w:ascii="宋体" w:hAnsi="宋体" w:eastAsia="宋体" w:cs="宋体"/>
          <w:color w:val="171A1D"/>
          <w:sz w:val="24"/>
          <w:szCs w:val="24"/>
          <w:u w:val="single"/>
          <w:shd w:val="clear" w:fill="FFFFFF"/>
        </w:rPr>
        <w:t>自货物最终验收合格之日</w:t>
      </w:r>
      <w:r>
        <w:rPr>
          <w:rFonts w:hint="eastAsia" w:ascii="宋体" w:hAnsi="宋体" w:eastAsia="宋体" w:cs="宋体"/>
          <w:color w:val="171A1D"/>
          <w:sz w:val="24"/>
          <w:szCs w:val="24"/>
          <w:shd w:val="clear" w:fill="FFFFFF"/>
        </w:rPr>
        <w:t>起至质保期届满且经甲方确认无任何质量问题时止。</w:t>
      </w:r>
    </w:p>
    <w:p w14:paraId="02A4FDE1">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40" w:lineRule="auto"/>
        <w:ind w:left="0" w:right="0" w:firstLine="420"/>
        <w:rPr>
          <w:rFonts w:hint="eastAsia" w:ascii="宋体" w:hAnsi="宋体" w:eastAsia="宋体" w:cs="宋体"/>
          <w:color w:val="171A1D"/>
          <w:sz w:val="21"/>
          <w:szCs w:val="21"/>
        </w:rPr>
      </w:pPr>
      <w:r>
        <w:rPr>
          <w:rFonts w:hint="eastAsia" w:ascii="宋体" w:hAnsi="宋体" w:eastAsia="宋体" w:cs="宋体"/>
          <w:color w:val="171A1D"/>
          <w:sz w:val="24"/>
          <w:szCs w:val="24"/>
          <w:shd w:val="clear" w:fill="FFFFFF"/>
        </w:rPr>
        <w:t>2、技术支持</w:t>
      </w:r>
    </w:p>
    <w:p w14:paraId="6B59469F">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40" w:lineRule="auto"/>
        <w:ind w:left="0" w:right="0" w:firstLine="420"/>
        <w:rPr>
          <w:rFonts w:hint="eastAsia" w:ascii="宋体" w:hAnsi="宋体" w:eastAsia="宋体" w:cs="宋体"/>
          <w:color w:val="171A1D"/>
          <w:sz w:val="21"/>
          <w:szCs w:val="21"/>
        </w:rPr>
      </w:pPr>
      <w:r>
        <w:rPr>
          <w:rFonts w:hint="eastAsia" w:ascii="宋体" w:hAnsi="宋体" w:eastAsia="宋体" w:cs="宋体"/>
          <w:color w:val="171A1D"/>
          <w:sz w:val="24"/>
          <w:szCs w:val="24"/>
          <w:shd w:val="clear" w:fill="FFFFFF"/>
        </w:rPr>
        <w:t>（1）远程技术支持：乙方应具有稳定的技术支持队伍和完善的服务支持网络，提供</w:t>
      </w:r>
      <w:r>
        <w:rPr>
          <w:rStyle w:val="6"/>
          <w:rFonts w:hint="eastAsia" w:ascii="宋体" w:hAnsi="宋体" w:eastAsia="宋体" w:cs="宋体"/>
          <w:color w:val="171A1D"/>
          <w:sz w:val="21"/>
          <w:szCs w:val="21"/>
          <w:shd w:val="clear" w:fill="FFFFFF"/>
        </w:rPr>
        <w:t>24</w:t>
      </w:r>
      <w:r>
        <w:rPr>
          <w:rFonts w:hint="eastAsia" w:ascii="宋体" w:hAnsi="宋体" w:eastAsia="宋体" w:cs="宋体"/>
          <w:color w:val="171A1D"/>
          <w:sz w:val="24"/>
          <w:szCs w:val="24"/>
          <w:shd w:val="clear" w:fill="FFFFFF"/>
        </w:rPr>
        <w:t>小时技术支持服务，及时响应甲方的技术服务支持需求，提出有效的解决方案，解决甲方在货物使用过程中遇到的实际问题。</w:t>
      </w:r>
    </w:p>
    <w:p w14:paraId="06A62F94">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40" w:lineRule="auto"/>
        <w:ind w:left="0" w:right="0" w:firstLine="420"/>
        <w:rPr>
          <w:rFonts w:hint="eastAsia" w:ascii="宋体" w:hAnsi="宋体" w:eastAsia="宋体" w:cs="宋体"/>
          <w:color w:val="171A1D"/>
          <w:sz w:val="21"/>
          <w:szCs w:val="21"/>
        </w:rPr>
      </w:pPr>
      <w:r>
        <w:rPr>
          <w:rFonts w:hint="eastAsia" w:ascii="宋体" w:hAnsi="宋体" w:eastAsia="宋体" w:cs="宋体"/>
          <w:color w:val="171A1D"/>
          <w:sz w:val="24"/>
          <w:szCs w:val="24"/>
          <w:shd w:val="clear" w:fill="FFFFFF"/>
        </w:rPr>
        <w:t>（2）现场技术支持：对于通过电话、邮件等远程技术支持不能解决的问题，乙方应在</w:t>
      </w:r>
      <w:r>
        <w:rPr>
          <w:rFonts w:hint="eastAsia" w:ascii="宋体" w:hAnsi="宋体" w:eastAsia="宋体" w:cs="宋体"/>
          <w:i w:val="0"/>
          <w:iCs w:val="0"/>
          <w:caps w:val="0"/>
          <w:color w:val="171A1D"/>
          <w:spacing w:val="0"/>
          <w:sz w:val="24"/>
          <w:szCs w:val="24"/>
          <w:u w:val="single"/>
          <w:shd w:val="clear" w:fill="FFFFFF"/>
          <w:lang w:val="en-US" w:eastAsia="zh-CN"/>
        </w:rPr>
        <w:t xml:space="preserve">   1   </w:t>
      </w:r>
      <w:r>
        <w:rPr>
          <w:rFonts w:hint="eastAsia" w:ascii="宋体" w:hAnsi="宋体" w:eastAsia="宋体" w:cs="宋体"/>
          <w:color w:val="171A1D"/>
          <w:sz w:val="24"/>
          <w:szCs w:val="24"/>
          <w:shd w:val="clear" w:fill="FFFFFF"/>
        </w:rPr>
        <w:t>小时内派遣相关人员赶赴现场，</w:t>
      </w:r>
      <w:r>
        <w:rPr>
          <w:rFonts w:hint="eastAsia" w:ascii="宋体" w:hAnsi="宋体" w:eastAsia="宋体" w:cs="宋体"/>
          <w:i w:val="0"/>
          <w:iCs w:val="0"/>
          <w:caps w:val="0"/>
          <w:color w:val="171A1D"/>
          <w:spacing w:val="0"/>
          <w:sz w:val="24"/>
          <w:szCs w:val="24"/>
          <w:u w:val="single"/>
          <w:shd w:val="clear" w:fill="FFFFFF"/>
          <w:lang w:val="en-US" w:eastAsia="zh-CN"/>
        </w:rPr>
        <w:t xml:space="preserve">  72   </w:t>
      </w:r>
      <w:r>
        <w:rPr>
          <w:rFonts w:hint="eastAsia" w:ascii="宋体" w:hAnsi="宋体" w:eastAsia="宋体" w:cs="宋体"/>
          <w:color w:val="171A1D"/>
          <w:sz w:val="24"/>
          <w:szCs w:val="24"/>
          <w:shd w:val="clear" w:fill="FFFFFF"/>
        </w:rPr>
        <w:t>小时内维修完毕；发生紧急抢修事故的，乙方应在接到甲方通知后</w:t>
      </w:r>
      <w:r>
        <w:rPr>
          <w:rFonts w:hint="eastAsia" w:ascii="宋体" w:hAnsi="宋体" w:eastAsia="宋体" w:cs="宋体"/>
          <w:i w:val="0"/>
          <w:iCs w:val="0"/>
          <w:caps w:val="0"/>
          <w:color w:val="171A1D"/>
          <w:spacing w:val="0"/>
          <w:sz w:val="24"/>
          <w:szCs w:val="24"/>
          <w:u w:val="single"/>
          <w:shd w:val="clear" w:fill="FFFFFF"/>
          <w:lang w:val="en-US" w:eastAsia="zh-CN"/>
        </w:rPr>
        <w:t xml:space="preserve">  24    </w:t>
      </w:r>
      <w:r>
        <w:rPr>
          <w:rFonts w:hint="eastAsia" w:ascii="宋体" w:hAnsi="宋体" w:eastAsia="宋体" w:cs="宋体"/>
          <w:color w:val="171A1D"/>
          <w:sz w:val="24"/>
          <w:szCs w:val="24"/>
          <w:shd w:val="clear" w:fill="FFFFFF"/>
        </w:rPr>
        <w:t>小时内到达现场抢修，并于到达现场</w:t>
      </w:r>
      <w:r>
        <w:rPr>
          <w:rFonts w:hint="eastAsia" w:ascii="宋体" w:hAnsi="宋体" w:eastAsia="宋体" w:cs="宋体"/>
          <w:i w:val="0"/>
          <w:iCs w:val="0"/>
          <w:caps w:val="0"/>
          <w:color w:val="171A1D"/>
          <w:spacing w:val="0"/>
          <w:sz w:val="24"/>
          <w:szCs w:val="24"/>
          <w:u w:val="single"/>
          <w:shd w:val="clear" w:fill="FFFFFF"/>
          <w:lang w:val="en-US" w:eastAsia="zh-CN"/>
        </w:rPr>
        <w:t xml:space="preserve">   120   </w:t>
      </w:r>
      <w:r>
        <w:rPr>
          <w:rFonts w:hint="eastAsia" w:ascii="宋体" w:hAnsi="宋体" w:eastAsia="宋体" w:cs="宋体"/>
          <w:color w:val="171A1D"/>
          <w:sz w:val="24"/>
          <w:szCs w:val="24"/>
          <w:shd w:val="clear" w:fill="FFFFFF"/>
        </w:rPr>
        <w:t>小时之内排除故障。乙方未在约定时间内修复的或同一货物经</w:t>
      </w:r>
      <w:r>
        <w:rPr>
          <w:rFonts w:hint="eastAsia" w:ascii="宋体" w:hAnsi="宋体" w:eastAsia="宋体" w:cs="宋体"/>
          <w:i w:val="0"/>
          <w:iCs w:val="0"/>
          <w:caps w:val="0"/>
          <w:color w:val="171A1D"/>
          <w:spacing w:val="0"/>
          <w:sz w:val="24"/>
          <w:szCs w:val="24"/>
          <w:u w:val="single"/>
          <w:shd w:val="clear" w:fill="FFFFFF"/>
          <w:lang w:val="en-US" w:eastAsia="zh-CN"/>
        </w:rPr>
        <w:t xml:space="preserve">   3</w:t>
      </w:r>
      <w:bookmarkStart w:id="0" w:name="_GoBack"/>
      <w:bookmarkEnd w:id="0"/>
      <w:r>
        <w:rPr>
          <w:rFonts w:hint="eastAsia" w:ascii="宋体" w:hAnsi="宋体" w:eastAsia="宋体" w:cs="宋体"/>
          <w:i w:val="0"/>
          <w:iCs w:val="0"/>
          <w:caps w:val="0"/>
          <w:color w:val="171A1D"/>
          <w:spacing w:val="0"/>
          <w:sz w:val="24"/>
          <w:szCs w:val="24"/>
          <w:u w:val="single"/>
          <w:shd w:val="clear" w:fill="FFFFFF"/>
          <w:lang w:val="en-US" w:eastAsia="zh-CN"/>
        </w:rPr>
        <w:t xml:space="preserve">    </w:t>
      </w:r>
      <w:r>
        <w:rPr>
          <w:rFonts w:hint="eastAsia" w:ascii="宋体" w:hAnsi="宋体" w:eastAsia="宋体" w:cs="宋体"/>
          <w:color w:val="171A1D"/>
          <w:sz w:val="24"/>
          <w:szCs w:val="24"/>
          <w:shd w:val="clear" w:fill="FFFFFF"/>
        </w:rPr>
        <w:t>次维修后仍不能稳定、可靠运行的，甲方有权要求乙方免费更换。返修或更换后的部件保修期应重新计算。</w:t>
      </w:r>
    </w:p>
    <w:p w14:paraId="5E68D613">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40" w:lineRule="auto"/>
        <w:ind w:left="0" w:right="0" w:firstLine="420"/>
        <w:rPr>
          <w:rFonts w:hint="eastAsia" w:ascii="宋体" w:hAnsi="宋体" w:eastAsia="宋体" w:cs="宋体"/>
          <w:color w:val="171A1D"/>
          <w:sz w:val="21"/>
          <w:szCs w:val="21"/>
        </w:rPr>
      </w:pPr>
      <w:r>
        <w:rPr>
          <w:rFonts w:hint="eastAsia" w:ascii="宋体" w:hAnsi="宋体" w:eastAsia="宋体" w:cs="宋体"/>
          <w:color w:val="171A1D"/>
          <w:sz w:val="24"/>
          <w:szCs w:val="24"/>
          <w:shd w:val="clear" w:fill="FFFFFF"/>
        </w:rPr>
        <w:t>（3）技术升级支持：乙方应提供货物所配置软件的终身免费维护和升级服务，保证货物正常运行，且不影响甲方其它运行环境。</w:t>
      </w:r>
    </w:p>
    <w:p w14:paraId="7847C654">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40" w:lineRule="auto"/>
        <w:ind w:left="0" w:right="0" w:firstLine="420"/>
        <w:rPr>
          <w:rFonts w:hint="eastAsia" w:ascii="宋体" w:hAnsi="宋体" w:eastAsia="宋体" w:cs="宋体"/>
          <w:color w:val="171A1D"/>
          <w:sz w:val="21"/>
          <w:szCs w:val="21"/>
        </w:rPr>
      </w:pPr>
      <w:r>
        <w:rPr>
          <w:rFonts w:hint="eastAsia" w:ascii="宋体" w:hAnsi="宋体" w:eastAsia="宋体" w:cs="宋体"/>
          <w:color w:val="171A1D"/>
          <w:sz w:val="24"/>
          <w:szCs w:val="24"/>
          <w:shd w:val="clear" w:fill="FFFFFF"/>
        </w:rPr>
        <w:t>3、在质保期内，乙方应对货物出现的质量及安全问题负责处理解决并承担一切费用。</w:t>
      </w:r>
    </w:p>
    <w:p w14:paraId="3A4E7367">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40" w:lineRule="auto"/>
        <w:ind w:left="0" w:right="0" w:firstLine="420"/>
        <w:rPr>
          <w:rFonts w:hint="eastAsia" w:ascii="宋体" w:hAnsi="宋体" w:eastAsia="宋体" w:cs="宋体"/>
          <w:color w:val="171A1D"/>
          <w:sz w:val="21"/>
          <w:szCs w:val="21"/>
        </w:rPr>
      </w:pPr>
      <w:r>
        <w:rPr>
          <w:rFonts w:hint="eastAsia" w:ascii="宋体" w:hAnsi="宋体" w:eastAsia="宋体" w:cs="宋体"/>
          <w:color w:val="171A1D"/>
          <w:sz w:val="24"/>
          <w:szCs w:val="24"/>
          <w:shd w:val="clear" w:fill="FFFFFF"/>
        </w:rPr>
        <w:t>4、质保期届满后，乙方对本合同项下货物提供终身维修服务，且维修时只收取所需维修部件的成本费，服务内容应与质保期内的要求相一致。</w:t>
      </w:r>
    </w:p>
    <w:p w14:paraId="2AA28915">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ind w:left="0" w:right="0" w:firstLine="420"/>
        <w:rPr>
          <w:rFonts w:hint="eastAsia" w:ascii="宋体" w:hAnsi="宋体" w:eastAsia="宋体" w:cs="宋体"/>
        </w:rPr>
      </w:pPr>
      <w:r>
        <w:rPr>
          <w:rFonts w:hint="eastAsia" w:ascii="宋体" w:hAnsi="宋体" w:eastAsia="宋体" w:cs="宋体"/>
          <w:color w:val="0070C0"/>
          <w:shd w:val="clear" w:fill="FFFFFF"/>
        </w:rPr>
        <w:t>5、</w:t>
      </w:r>
      <w:r>
        <w:rPr>
          <w:rFonts w:hint="eastAsia" w:ascii="宋体" w:hAnsi="宋体" w:eastAsia="宋体" w:cs="宋体"/>
          <w:i w:val="0"/>
          <w:iCs w:val="0"/>
          <w:caps w:val="0"/>
          <w:color w:val="171A1D"/>
          <w:spacing w:val="0"/>
          <w:sz w:val="24"/>
          <w:szCs w:val="24"/>
          <w:u w:val="single"/>
          <w:shd w:val="clear" w:fill="FFFFFF"/>
          <w:lang w:val="en-US" w:eastAsia="zh-CN"/>
        </w:rPr>
        <w:t xml:space="preserve">   /   </w:t>
      </w:r>
    </w:p>
    <w:p w14:paraId="0B42A022">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ind w:left="0" w:right="0"/>
        <w:rPr>
          <w:rFonts w:hint="eastAsia" w:ascii="宋体" w:hAnsi="宋体" w:eastAsia="宋体" w:cs="宋体"/>
        </w:rPr>
      </w:pPr>
    </w:p>
    <w:p w14:paraId="7870C978">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ind w:left="0" w:right="0"/>
        <w:rPr>
          <w:rFonts w:hint="eastAsia" w:ascii="宋体" w:hAnsi="宋体" w:eastAsia="宋体" w:cs="宋体"/>
        </w:rPr>
      </w:pPr>
      <w:r>
        <w:rPr>
          <w:rStyle w:val="5"/>
          <w:rFonts w:hint="eastAsia" w:ascii="宋体" w:hAnsi="宋体" w:eastAsia="宋体" w:cs="宋体"/>
          <w:b/>
          <w:bCs/>
          <w:shd w:val="clear" w:fill="FFFFFF"/>
        </w:rPr>
        <w:t>十二、保密条款</w:t>
      </w:r>
    </w:p>
    <w:p w14:paraId="406DBA2D">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40" w:lineRule="auto"/>
        <w:ind w:left="0" w:right="0" w:firstLine="420"/>
        <w:rPr>
          <w:rFonts w:hint="eastAsia" w:ascii="宋体" w:hAnsi="宋体" w:eastAsia="宋体" w:cs="宋体"/>
          <w:color w:val="171A1D"/>
          <w:sz w:val="21"/>
          <w:szCs w:val="21"/>
        </w:rPr>
      </w:pPr>
      <w:r>
        <w:rPr>
          <w:rFonts w:hint="eastAsia" w:ascii="宋体" w:hAnsi="宋体" w:eastAsia="宋体" w:cs="宋体"/>
          <w:color w:val="171A1D"/>
          <w:sz w:val="24"/>
          <w:szCs w:val="24"/>
          <w:shd w:val="clear" w:fill="FFFFFF"/>
        </w:rPr>
        <w:t>1、乙方对履行合同过程中所获悉的属于甲方的且无法自公开渠道获得的文件及资料，应负保密义务，未经甲方书面同意，不得擅自利用或对外发表或披露。违反前述约定的，乙方应向甲方支付违约金</w:t>
      </w:r>
      <w:r>
        <w:rPr>
          <w:rFonts w:hint="eastAsia" w:ascii="宋体" w:hAnsi="宋体" w:eastAsia="宋体" w:cs="宋体"/>
          <w:i w:val="0"/>
          <w:iCs w:val="0"/>
          <w:caps w:val="0"/>
          <w:color w:val="171A1D"/>
          <w:spacing w:val="0"/>
          <w:sz w:val="24"/>
          <w:szCs w:val="24"/>
          <w:u w:val="single"/>
          <w:shd w:val="clear" w:fill="FFFFFF"/>
          <w:lang w:val="en-US" w:eastAsia="zh-CN"/>
        </w:rPr>
        <w:t xml:space="preserve">   1   </w:t>
      </w:r>
      <w:r>
        <w:rPr>
          <w:rFonts w:hint="eastAsia" w:ascii="宋体" w:hAnsi="宋体" w:eastAsia="宋体" w:cs="宋体"/>
          <w:color w:val="171A1D"/>
          <w:sz w:val="24"/>
          <w:szCs w:val="24"/>
          <w:shd w:val="clear" w:fill="FFFFFF"/>
        </w:rPr>
        <w:t>万元；违约金不足以弥补甲方损失的，乙方还应负责赔偿。保密期限自乙方接收或知悉甲方信息资料之日起至该信息资料公开之日或甲方书面解除乙方保密义务之日止。</w:t>
      </w:r>
    </w:p>
    <w:p w14:paraId="1E6693B8">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ind w:left="0" w:right="0" w:firstLine="420"/>
        <w:rPr>
          <w:rFonts w:hint="eastAsia" w:ascii="宋体" w:hAnsi="宋体" w:eastAsia="宋体" w:cs="宋体"/>
          <w:lang w:val="en-US" w:eastAsia="zh-CN"/>
        </w:rPr>
      </w:pPr>
      <w:r>
        <w:rPr>
          <w:rFonts w:hint="eastAsia" w:ascii="宋体" w:hAnsi="宋体" w:eastAsia="宋体" w:cs="宋体"/>
          <w:color w:val="0070C0"/>
          <w:shd w:val="clear" w:fill="FFFFFF"/>
        </w:rPr>
        <w:t>2、</w:t>
      </w:r>
      <w:r>
        <w:rPr>
          <w:rFonts w:hint="eastAsia" w:ascii="宋体" w:hAnsi="宋体" w:eastAsia="宋体" w:cs="宋体"/>
          <w:color w:val="0070C0"/>
          <w:shd w:val="clear" w:fill="FFFFFF"/>
          <w:lang w:val="en-US" w:eastAsia="zh-CN"/>
        </w:rPr>
        <w:t>/</w:t>
      </w:r>
    </w:p>
    <w:p w14:paraId="274F5B8E">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ind w:left="0" w:right="0"/>
        <w:rPr>
          <w:rFonts w:hint="eastAsia" w:ascii="宋体" w:hAnsi="宋体" w:eastAsia="宋体" w:cs="宋体"/>
        </w:rPr>
      </w:pPr>
    </w:p>
    <w:p w14:paraId="6C93AA25">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ind w:left="0" w:right="0"/>
        <w:rPr>
          <w:rFonts w:hint="eastAsia" w:ascii="宋体" w:hAnsi="宋体" w:eastAsia="宋体" w:cs="宋体"/>
        </w:rPr>
      </w:pPr>
      <w:r>
        <w:rPr>
          <w:rStyle w:val="5"/>
          <w:rFonts w:hint="eastAsia" w:ascii="宋体" w:hAnsi="宋体" w:eastAsia="宋体" w:cs="宋体"/>
          <w:b/>
          <w:bCs/>
          <w:shd w:val="clear" w:fill="FFFFFF"/>
        </w:rPr>
        <w:t>十三、违约责任</w:t>
      </w:r>
    </w:p>
    <w:p w14:paraId="6433B8A0">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40" w:lineRule="auto"/>
        <w:ind w:left="0" w:right="0" w:firstLine="420"/>
        <w:rPr>
          <w:rFonts w:hint="eastAsia" w:ascii="宋体" w:hAnsi="宋体" w:eastAsia="宋体" w:cs="宋体"/>
          <w:color w:val="171A1D"/>
          <w:sz w:val="21"/>
          <w:szCs w:val="21"/>
        </w:rPr>
      </w:pPr>
      <w:r>
        <w:rPr>
          <w:rFonts w:hint="eastAsia" w:ascii="宋体" w:hAnsi="宋体" w:eastAsia="宋体" w:cs="宋体"/>
          <w:color w:val="171A1D"/>
          <w:sz w:val="24"/>
          <w:szCs w:val="24"/>
          <w:shd w:val="clear" w:fill="FFFFFF"/>
        </w:rPr>
        <w:t>（一）一般违约责任</w:t>
      </w:r>
    </w:p>
    <w:p w14:paraId="49E77701">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40" w:lineRule="auto"/>
        <w:ind w:left="0" w:right="0" w:firstLine="420"/>
        <w:rPr>
          <w:rFonts w:hint="eastAsia" w:ascii="宋体" w:hAnsi="宋体" w:eastAsia="宋体" w:cs="宋体"/>
          <w:color w:val="171A1D"/>
          <w:sz w:val="21"/>
          <w:szCs w:val="21"/>
        </w:rPr>
      </w:pPr>
      <w:r>
        <w:rPr>
          <w:rFonts w:hint="eastAsia" w:ascii="宋体" w:hAnsi="宋体" w:eastAsia="宋体" w:cs="宋体"/>
          <w:color w:val="171A1D"/>
          <w:sz w:val="24"/>
          <w:szCs w:val="24"/>
          <w:shd w:val="clear" w:fill="FFFFFF"/>
        </w:rPr>
        <w:t>1、任何一方未履行本合同项下的任何一项条款均被视为违约。违约方应承担因自己的违约行为而给守约方造成的经济损失。</w:t>
      </w:r>
    </w:p>
    <w:p w14:paraId="6EEB723C">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40" w:lineRule="auto"/>
        <w:ind w:left="0" w:right="0" w:firstLine="420"/>
        <w:rPr>
          <w:rFonts w:hint="eastAsia" w:ascii="宋体" w:hAnsi="宋体" w:eastAsia="宋体" w:cs="宋体"/>
          <w:color w:val="171A1D"/>
          <w:sz w:val="21"/>
          <w:szCs w:val="21"/>
        </w:rPr>
      </w:pPr>
      <w:r>
        <w:rPr>
          <w:rFonts w:hint="eastAsia" w:ascii="宋体" w:hAnsi="宋体" w:eastAsia="宋体" w:cs="宋体"/>
          <w:color w:val="171A1D"/>
          <w:sz w:val="24"/>
          <w:szCs w:val="24"/>
          <w:shd w:val="clear" w:fill="FFFFFF"/>
        </w:rPr>
        <w:t>2、如甲方无正当理由未按合同规定向乙方支付合同价款的，每延迟一天，甲方应向乙方支付相当于延迟付款额</w:t>
      </w:r>
      <w:r>
        <w:rPr>
          <w:rFonts w:hint="eastAsia" w:ascii="宋体" w:hAnsi="宋体" w:eastAsia="宋体" w:cs="宋体"/>
          <w:i w:val="0"/>
          <w:iCs w:val="0"/>
          <w:caps w:val="0"/>
          <w:color w:val="171A1D"/>
          <w:spacing w:val="0"/>
          <w:sz w:val="24"/>
          <w:szCs w:val="24"/>
          <w:u w:val="single"/>
          <w:shd w:val="clear" w:fill="FFFFFF"/>
          <w:lang w:val="en-US" w:eastAsia="zh-CN"/>
        </w:rPr>
        <w:t xml:space="preserve">   0.3   </w:t>
      </w:r>
      <w:r>
        <w:rPr>
          <w:rFonts w:hint="eastAsia" w:ascii="宋体" w:hAnsi="宋体" w:eastAsia="宋体" w:cs="宋体"/>
          <w:color w:val="171A1D"/>
          <w:sz w:val="24"/>
          <w:szCs w:val="24"/>
          <w:shd w:val="clear" w:fill="FFFFFF"/>
        </w:rPr>
        <w:t>‰的违约金。</w:t>
      </w:r>
    </w:p>
    <w:p w14:paraId="288057B7">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40" w:lineRule="auto"/>
        <w:ind w:left="0" w:right="0" w:firstLine="420"/>
        <w:rPr>
          <w:rFonts w:hint="eastAsia" w:ascii="宋体" w:hAnsi="宋体" w:eastAsia="宋体" w:cs="宋体"/>
          <w:color w:val="171A1D"/>
          <w:sz w:val="21"/>
          <w:szCs w:val="21"/>
        </w:rPr>
      </w:pPr>
      <w:r>
        <w:rPr>
          <w:rFonts w:hint="eastAsia" w:ascii="宋体" w:hAnsi="宋体" w:eastAsia="宋体" w:cs="宋体"/>
          <w:color w:val="171A1D"/>
          <w:sz w:val="24"/>
          <w:szCs w:val="24"/>
          <w:shd w:val="clear" w:fill="FFFFFF"/>
        </w:rPr>
        <w:t>3、因乙方其他违约行为导致甲方解除合同的，乙方应向甲方支付合同总价款</w:t>
      </w:r>
      <w:r>
        <w:rPr>
          <w:rFonts w:hint="eastAsia" w:ascii="宋体" w:hAnsi="宋体" w:eastAsia="宋体" w:cs="宋体"/>
          <w:i w:val="0"/>
          <w:iCs w:val="0"/>
          <w:caps w:val="0"/>
          <w:color w:val="171A1D"/>
          <w:spacing w:val="0"/>
          <w:sz w:val="24"/>
          <w:szCs w:val="24"/>
          <w:u w:val="single"/>
          <w:shd w:val="clear" w:fill="FFFFFF"/>
          <w:lang w:val="en-US" w:eastAsia="zh-CN"/>
        </w:rPr>
        <w:t xml:space="preserve">   5   </w:t>
      </w:r>
      <w:r>
        <w:rPr>
          <w:rFonts w:hint="eastAsia" w:ascii="宋体" w:hAnsi="宋体" w:eastAsia="宋体" w:cs="宋体"/>
          <w:color w:val="171A1D"/>
          <w:sz w:val="24"/>
          <w:szCs w:val="24"/>
          <w:shd w:val="clear" w:fill="FFFFFF"/>
        </w:rPr>
        <w:t>%的违约金，如造成甲方损失超过违约金的，超出部分由乙方继续承担赔偿责任。</w:t>
      </w:r>
    </w:p>
    <w:p w14:paraId="38251657">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40" w:lineRule="auto"/>
        <w:ind w:left="0" w:right="0" w:firstLine="420"/>
        <w:rPr>
          <w:rFonts w:hint="eastAsia" w:ascii="宋体" w:hAnsi="宋体" w:eastAsia="宋体" w:cs="宋体"/>
          <w:color w:val="171A1D"/>
        </w:rPr>
      </w:pPr>
      <w:r>
        <w:rPr>
          <w:rFonts w:hint="eastAsia" w:ascii="宋体" w:hAnsi="宋体" w:eastAsia="宋体" w:cs="宋体"/>
          <w:color w:val="0070C0"/>
          <w:shd w:val="clear" w:fill="FFFFFF"/>
        </w:rPr>
        <w:t>4、</w:t>
      </w:r>
      <w:r>
        <w:rPr>
          <w:rFonts w:hint="eastAsia" w:ascii="宋体" w:hAnsi="宋体" w:eastAsia="宋体" w:cs="宋体"/>
          <w:i w:val="0"/>
          <w:iCs w:val="0"/>
          <w:caps w:val="0"/>
          <w:color w:val="171A1D"/>
          <w:spacing w:val="0"/>
          <w:sz w:val="24"/>
          <w:szCs w:val="24"/>
          <w:u w:val="single"/>
          <w:shd w:val="clear" w:fill="FFFFFF"/>
          <w:lang w:val="en-US" w:eastAsia="zh-CN"/>
        </w:rPr>
        <w:t xml:space="preserve">甲乙双方承担的违约金上限为不超过合同总金额的5%。   </w:t>
      </w:r>
      <w:r>
        <w:rPr>
          <w:rFonts w:hint="eastAsia" w:ascii="宋体" w:hAnsi="宋体" w:eastAsia="宋体" w:cs="宋体"/>
          <w:color w:val="0070C0"/>
          <w:shd w:val="clear" w:fill="FFFFFF"/>
        </w:rPr>
        <w:t> </w:t>
      </w:r>
    </w:p>
    <w:p w14:paraId="22ABA23A">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40" w:lineRule="auto"/>
        <w:ind w:left="0" w:right="0" w:firstLine="420"/>
        <w:rPr>
          <w:rFonts w:hint="eastAsia" w:ascii="宋体" w:hAnsi="宋体" w:eastAsia="宋体" w:cs="宋体"/>
          <w:color w:val="171A1D"/>
        </w:rPr>
      </w:pPr>
    </w:p>
    <w:p w14:paraId="46D3AEE0">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40" w:lineRule="auto"/>
        <w:ind w:left="0" w:right="0" w:firstLine="420"/>
        <w:rPr>
          <w:rFonts w:hint="eastAsia" w:ascii="宋体" w:hAnsi="宋体" w:eastAsia="宋体" w:cs="宋体"/>
          <w:color w:val="171A1D"/>
        </w:rPr>
      </w:pPr>
      <w:r>
        <w:rPr>
          <w:rFonts w:hint="eastAsia" w:ascii="宋体" w:hAnsi="宋体" w:eastAsia="宋体" w:cs="宋体"/>
          <w:color w:val="171A1D"/>
          <w:shd w:val="clear" w:fill="FFFFFF"/>
        </w:rPr>
        <w:t>（二）其他违约责任</w:t>
      </w:r>
    </w:p>
    <w:p w14:paraId="07334D22">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40" w:lineRule="auto"/>
        <w:ind w:left="0" w:right="0" w:firstLine="0"/>
        <w:rPr>
          <w:rFonts w:hint="eastAsia" w:ascii="宋体" w:hAnsi="宋体" w:eastAsia="宋体" w:cs="宋体"/>
          <w:color w:val="171A1D"/>
        </w:rPr>
      </w:pPr>
    </w:p>
    <w:p w14:paraId="3EF5D56E">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40" w:lineRule="auto"/>
        <w:ind w:left="0" w:right="0" w:firstLine="420"/>
        <w:rPr>
          <w:rFonts w:hint="eastAsia" w:ascii="宋体" w:hAnsi="宋体" w:eastAsia="宋体" w:cs="宋体"/>
          <w:color w:val="171A1D"/>
          <w:sz w:val="21"/>
          <w:szCs w:val="21"/>
        </w:rPr>
      </w:pPr>
      <w:r>
        <w:rPr>
          <w:rFonts w:hint="eastAsia" w:ascii="宋体" w:hAnsi="宋体" w:eastAsia="宋体" w:cs="宋体"/>
          <w:color w:val="171A1D"/>
          <w:sz w:val="24"/>
          <w:szCs w:val="24"/>
          <w:shd w:val="clear" w:fill="FFFFFF"/>
        </w:rPr>
        <w:t>货物类</w:t>
      </w:r>
    </w:p>
    <w:p w14:paraId="2128D884">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40" w:lineRule="auto"/>
        <w:ind w:left="0" w:right="0" w:firstLine="420"/>
        <w:rPr>
          <w:rFonts w:hint="eastAsia" w:ascii="宋体" w:hAnsi="宋体" w:eastAsia="宋体" w:cs="宋体"/>
          <w:color w:val="171A1D"/>
          <w:sz w:val="21"/>
          <w:szCs w:val="21"/>
        </w:rPr>
      </w:pPr>
      <w:r>
        <w:rPr>
          <w:rFonts w:hint="eastAsia" w:ascii="宋体" w:hAnsi="宋体" w:eastAsia="宋体" w:cs="宋体"/>
          <w:color w:val="171A1D"/>
          <w:sz w:val="24"/>
          <w:szCs w:val="24"/>
          <w:shd w:val="clear" w:fill="FFFFFF"/>
        </w:rPr>
        <w:t>1、本合同项下货物在交货、安装调试、验收及质保期等任何阶段内不符合合同约定的技术规范要求和验收标准的，甲方有权向乙方索赔并选择下列一项或多项补救措施：</w:t>
      </w:r>
    </w:p>
    <w:p w14:paraId="477A8EF2">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40" w:lineRule="auto"/>
        <w:ind w:left="0" w:right="0" w:firstLine="420"/>
        <w:rPr>
          <w:rFonts w:hint="eastAsia" w:ascii="宋体" w:hAnsi="宋体" w:eastAsia="宋体" w:cs="宋体"/>
          <w:color w:val="171A1D"/>
          <w:sz w:val="21"/>
          <w:szCs w:val="21"/>
        </w:rPr>
      </w:pPr>
      <w:r>
        <w:rPr>
          <w:rFonts w:hint="eastAsia" w:ascii="宋体" w:hAnsi="宋体" w:eastAsia="宋体" w:cs="宋体"/>
          <w:color w:val="171A1D"/>
          <w:sz w:val="24"/>
          <w:szCs w:val="24"/>
          <w:shd w:val="clear" w:fill="FFFFFF"/>
        </w:rPr>
        <w:t>（1）由乙方采取措施消除设备缺陷或不符合合同之处，如果乙方不能及时消除缺陷，甲方有权自行消除缺陷或不符合合同之处，由此产生的一切费用均由乙方承担。</w:t>
      </w:r>
    </w:p>
    <w:p w14:paraId="28C98BBB">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40" w:lineRule="auto"/>
        <w:ind w:left="0" w:right="0" w:firstLine="420"/>
        <w:rPr>
          <w:rFonts w:hint="eastAsia" w:ascii="宋体" w:hAnsi="宋体" w:eastAsia="宋体" w:cs="宋体"/>
          <w:color w:val="171A1D"/>
          <w:sz w:val="21"/>
          <w:szCs w:val="21"/>
        </w:rPr>
      </w:pPr>
      <w:r>
        <w:rPr>
          <w:rFonts w:hint="eastAsia" w:ascii="宋体" w:hAnsi="宋体" w:eastAsia="宋体" w:cs="宋体"/>
          <w:color w:val="171A1D"/>
          <w:sz w:val="24"/>
          <w:szCs w:val="24"/>
          <w:shd w:val="clear" w:fill="FFFFFF"/>
        </w:rPr>
        <w:t>（2）由乙方在接到甲方通知后</w:t>
      </w:r>
      <w:r>
        <w:rPr>
          <w:rFonts w:hint="eastAsia" w:ascii="宋体" w:hAnsi="宋体" w:eastAsia="宋体" w:cs="宋体"/>
          <w:i w:val="0"/>
          <w:iCs w:val="0"/>
          <w:caps w:val="0"/>
          <w:color w:val="171A1D"/>
          <w:spacing w:val="0"/>
          <w:sz w:val="24"/>
          <w:szCs w:val="24"/>
          <w:u w:val="single"/>
          <w:shd w:val="clear" w:fill="FFFFFF"/>
          <w:lang w:val="en-US" w:eastAsia="zh-CN"/>
        </w:rPr>
        <w:t xml:space="preserve">   3   </w:t>
      </w:r>
      <w:r>
        <w:rPr>
          <w:rFonts w:hint="eastAsia" w:ascii="宋体" w:hAnsi="宋体" w:eastAsia="宋体" w:cs="宋体"/>
          <w:color w:val="171A1D"/>
          <w:sz w:val="24"/>
          <w:szCs w:val="24"/>
          <w:shd w:val="clear" w:fill="FFFFFF"/>
        </w:rPr>
        <w:t>日内用符合合同规定的规格、质量和性能要求的新零件、部件和设备更换有缺陷的设备或用新的技术资料替换有错误的技术资料或补供遗漏的设备或技术资料等，乙方应承担一切费用和风险并负担给甲方造成的全部损失。</w:t>
      </w:r>
    </w:p>
    <w:p w14:paraId="63DBA739">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40" w:lineRule="auto"/>
        <w:ind w:left="0" w:right="0" w:firstLine="420"/>
        <w:rPr>
          <w:rFonts w:hint="eastAsia" w:ascii="宋体" w:hAnsi="宋体" w:eastAsia="宋体" w:cs="宋体"/>
          <w:color w:val="171A1D"/>
          <w:sz w:val="21"/>
          <w:szCs w:val="21"/>
        </w:rPr>
      </w:pPr>
      <w:r>
        <w:rPr>
          <w:rFonts w:hint="eastAsia" w:ascii="宋体" w:hAnsi="宋体" w:eastAsia="宋体" w:cs="宋体"/>
          <w:color w:val="171A1D"/>
          <w:sz w:val="24"/>
          <w:szCs w:val="24"/>
          <w:shd w:val="clear" w:fill="FFFFFF"/>
        </w:rPr>
        <w:t>（3）根据货物的低劣程度、损坏程度以及甲方所遭受损失的数额，乙方必须降低货物的价格。</w:t>
      </w:r>
    </w:p>
    <w:p w14:paraId="53A5E563">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40" w:lineRule="auto"/>
        <w:ind w:left="0" w:right="0" w:firstLine="420"/>
        <w:rPr>
          <w:rFonts w:hint="eastAsia" w:ascii="宋体" w:hAnsi="宋体" w:eastAsia="宋体" w:cs="宋体"/>
          <w:color w:val="171A1D"/>
          <w:sz w:val="21"/>
          <w:szCs w:val="21"/>
        </w:rPr>
      </w:pPr>
      <w:r>
        <w:rPr>
          <w:rFonts w:hint="eastAsia" w:ascii="宋体" w:hAnsi="宋体" w:eastAsia="宋体" w:cs="宋体"/>
          <w:color w:val="171A1D"/>
          <w:sz w:val="24"/>
          <w:szCs w:val="24"/>
          <w:shd w:val="clear" w:fill="FFFFFF"/>
        </w:rPr>
        <w:t>（4）退货，乙方应退还甲方支付的全部合同款，同时应承担该货物的直接费用（运输、保险、检验、货款利息及银行手续费等）。</w:t>
      </w:r>
    </w:p>
    <w:p w14:paraId="13855D13">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40" w:lineRule="auto"/>
        <w:ind w:left="0" w:right="0" w:firstLine="420"/>
        <w:rPr>
          <w:rFonts w:hint="eastAsia" w:ascii="宋体" w:hAnsi="宋体" w:eastAsia="宋体" w:cs="宋体"/>
          <w:color w:val="171A1D"/>
          <w:sz w:val="21"/>
          <w:szCs w:val="21"/>
        </w:rPr>
      </w:pPr>
      <w:r>
        <w:rPr>
          <w:rFonts w:hint="eastAsia" w:ascii="宋体" w:hAnsi="宋体" w:eastAsia="宋体" w:cs="宋体"/>
          <w:color w:val="171A1D"/>
          <w:sz w:val="24"/>
          <w:szCs w:val="24"/>
          <w:shd w:val="clear" w:fill="FFFFFF"/>
        </w:rPr>
        <w:t>2、甲方无正当理由拒收货物的，应向乙方偿付拒收货款总值</w:t>
      </w:r>
      <w:r>
        <w:rPr>
          <w:rFonts w:hint="eastAsia" w:ascii="宋体" w:hAnsi="宋体" w:eastAsia="宋体" w:cs="宋体"/>
          <w:i w:val="0"/>
          <w:iCs w:val="0"/>
          <w:caps w:val="0"/>
          <w:color w:val="171A1D"/>
          <w:spacing w:val="0"/>
          <w:sz w:val="24"/>
          <w:szCs w:val="24"/>
          <w:u w:val="single"/>
          <w:shd w:val="clear" w:fill="FFFFFF"/>
          <w:lang w:val="en-US" w:eastAsia="zh-CN"/>
        </w:rPr>
        <w:t xml:space="preserve">  5    </w:t>
      </w:r>
      <w:r>
        <w:rPr>
          <w:rFonts w:hint="eastAsia" w:ascii="宋体" w:hAnsi="宋体" w:eastAsia="宋体" w:cs="宋体"/>
          <w:color w:val="171A1D"/>
          <w:sz w:val="24"/>
          <w:szCs w:val="24"/>
          <w:shd w:val="clear" w:fill="FFFFFF"/>
        </w:rPr>
        <w:t>%的违约金。</w:t>
      </w:r>
    </w:p>
    <w:p w14:paraId="2D4729B8">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40" w:lineRule="auto"/>
        <w:ind w:left="0" w:right="0" w:firstLine="420"/>
        <w:rPr>
          <w:rFonts w:hint="eastAsia" w:ascii="宋体" w:hAnsi="宋体" w:eastAsia="宋体" w:cs="宋体"/>
          <w:color w:val="171A1D"/>
          <w:sz w:val="21"/>
          <w:szCs w:val="21"/>
        </w:rPr>
      </w:pPr>
      <w:r>
        <w:rPr>
          <w:rFonts w:hint="eastAsia" w:ascii="宋体" w:hAnsi="宋体" w:eastAsia="宋体" w:cs="宋体"/>
          <w:color w:val="171A1D"/>
          <w:sz w:val="24"/>
          <w:szCs w:val="24"/>
          <w:shd w:val="clear" w:fill="FFFFFF"/>
        </w:rPr>
        <w:t>3、乙方逾期交付货物的，每逾期一日，应按逾期交货总额</w:t>
      </w:r>
      <w:r>
        <w:rPr>
          <w:rFonts w:hint="eastAsia" w:ascii="宋体" w:hAnsi="宋体" w:eastAsia="宋体" w:cs="宋体"/>
          <w:i w:val="0"/>
          <w:iCs w:val="0"/>
          <w:caps w:val="0"/>
          <w:color w:val="171A1D"/>
          <w:spacing w:val="0"/>
          <w:sz w:val="24"/>
          <w:szCs w:val="24"/>
          <w:u w:val="single"/>
          <w:shd w:val="clear" w:fill="FFFFFF"/>
          <w:lang w:val="en-US" w:eastAsia="zh-CN"/>
        </w:rPr>
        <w:t xml:space="preserve">   5   </w:t>
      </w:r>
      <w:r>
        <w:rPr>
          <w:rFonts w:hint="eastAsia" w:ascii="宋体" w:hAnsi="宋体" w:eastAsia="宋体" w:cs="宋体"/>
          <w:color w:val="171A1D"/>
          <w:sz w:val="24"/>
          <w:szCs w:val="24"/>
          <w:shd w:val="clear" w:fill="FFFFFF"/>
        </w:rPr>
        <w:t>‰向甲方支付违约金。逾期超过约定日期</w:t>
      </w:r>
      <w:r>
        <w:rPr>
          <w:rFonts w:hint="eastAsia" w:ascii="宋体" w:hAnsi="宋体" w:eastAsia="宋体" w:cs="宋体"/>
          <w:i w:val="0"/>
          <w:iCs w:val="0"/>
          <w:caps w:val="0"/>
          <w:color w:val="171A1D"/>
          <w:spacing w:val="0"/>
          <w:sz w:val="24"/>
          <w:szCs w:val="24"/>
          <w:u w:val="single"/>
          <w:shd w:val="clear" w:fill="FFFFFF"/>
          <w:lang w:val="en-US" w:eastAsia="zh-CN"/>
        </w:rPr>
        <w:t xml:space="preserve">  7   </w:t>
      </w:r>
      <w:r>
        <w:rPr>
          <w:rFonts w:hint="eastAsia" w:ascii="宋体" w:hAnsi="宋体" w:eastAsia="宋体" w:cs="宋体"/>
          <w:color w:val="171A1D"/>
          <w:sz w:val="24"/>
          <w:szCs w:val="24"/>
          <w:shd w:val="clear" w:fill="FFFFFF"/>
        </w:rPr>
        <w:t>个工作日不能交货的，甲方有权解除本合同，并要求乙方支付合同总额</w:t>
      </w:r>
      <w:r>
        <w:rPr>
          <w:rFonts w:hint="eastAsia" w:ascii="宋体" w:hAnsi="宋体" w:eastAsia="宋体" w:cs="宋体"/>
          <w:i w:val="0"/>
          <w:iCs w:val="0"/>
          <w:caps w:val="0"/>
          <w:color w:val="171A1D"/>
          <w:spacing w:val="0"/>
          <w:sz w:val="24"/>
          <w:szCs w:val="24"/>
          <w:u w:val="single"/>
          <w:shd w:val="clear" w:fill="FFFFFF"/>
          <w:lang w:val="en-US" w:eastAsia="zh-CN"/>
        </w:rPr>
        <w:t xml:space="preserve">   5   </w:t>
      </w:r>
      <w:r>
        <w:rPr>
          <w:rFonts w:hint="eastAsia" w:ascii="宋体" w:hAnsi="宋体" w:eastAsia="宋体" w:cs="宋体"/>
          <w:color w:val="171A1D"/>
          <w:sz w:val="24"/>
          <w:szCs w:val="24"/>
          <w:shd w:val="clear" w:fill="FFFFFF"/>
        </w:rPr>
        <w:t>%的违约金。</w:t>
      </w:r>
    </w:p>
    <w:p w14:paraId="598564A2">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40" w:lineRule="auto"/>
        <w:ind w:left="0" w:right="0"/>
        <w:rPr>
          <w:rFonts w:hint="eastAsia" w:ascii="宋体" w:hAnsi="宋体" w:eastAsia="宋体" w:cs="宋体"/>
          <w:color w:val="171A1D"/>
          <w:sz w:val="21"/>
          <w:szCs w:val="21"/>
        </w:rPr>
      </w:pPr>
      <w:r>
        <w:rPr>
          <w:rFonts w:hint="eastAsia" w:ascii="宋体" w:hAnsi="宋体" w:eastAsia="宋体" w:cs="宋体"/>
          <w:color w:val="171A1D"/>
          <w:sz w:val="24"/>
          <w:szCs w:val="24"/>
          <w:shd w:val="clear" w:fill="FFFFFF"/>
        </w:rPr>
        <w:t>乙方未在约定时间内完成安装调试的，参照前款约定承担违约责任。</w:t>
      </w:r>
    </w:p>
    <w:p w14:paraId="73AEB57E">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40" w:lineRule="auto"/>
        <w:ind w:left="0" w:right="0" w:firstLine="420"/>
        <w:rPr>
          <w:rFonts w:hint="eastAsia" w:ascii="宋体" w:hAnsi="宋体" w:eastAsia="宋体" w:cs="宋体"/>
          <w:color w:val="171A1D"/>
          <w:sz w:val="21"/>
          <w:szCs w:val="21"/>
        </w:rPr>
      </w:pPr>
      <w:r>
        <w:rPr>
          <w:rFonts w:hint="eastAsia" w:ascii="宋体" w:hAnsi="宋体" w:eastAsia="宋体" w:cs="宋体"/>
          <w:color w:val="171A1D"/>
          <w:sz w:val="24"/>
          <w:szCs w:val="24"/>
          <w:shd w:val="clear" w:fill="FFFFFF"/>
        </w:rPr>
        <w:t>4、乙方所交付的货物品种、型号、规格、技术参数、质量不符合合同规定及反向竞价文件规定标准的，甲方有权拒收该货物，乙方愿意更换货物但逾期交货的，按乙方逾期交货处理。乙方拒绝更换货物的，甲方可单方面解除合同，并要求乙方支付合同总值</w:t>
      </w:r>
      <w:r>
        <w:rPr>
          <w:rFonts w:hint="eastAsia" w:ascii="宋体" w:hAnsi="宋体" w:eastAsia="宋体" w:cs="宋体"/>
          <w:color w:val="171A1D"/>
          <w:sz w:val="24"/>
          <w:szCs w:val="24"/>
          <w:u w:val="single"/>
          <w:shd w:val="clear" w:fill="FFFFFF"/>
          <w:lang w:val="en-US" w:eastAsia="zh-CN"/>
        </w:rPr>
        <w:t xml:space="preserve">  </w:t>
      </w:r>
      <w:r>
        <w:rPr>
          <w:rFonts w:hint="eastAsia" w:ascii="宋体" w:hAnsi="宋体" w:eastAsia="宋体" w:cs="宋体"/>
          <w:i w:val="0"/>
          <w:iCs w:val="0"/>
          <w:caps w:val="0"/>
          <w:color w:val="171A1D"/>
          <w:spacing w:val="0"/>
          <w:sz w:val="24"/>
          <w:szCs w:val="24"/>
          <w:u w:val="single"/>
          <w:shd w:val="clear" w:fill="FFFFFF"/>
          <w:lang w:val="en-US" w:eastAsia="zh-CN"/>
        </w:rPr>
        <w:t>5</w:t>
      </w:r>
      <w:r>
        <w:rPr>
          <w:rFonts w:hint="eastAsia" w:ascii="宋体" w:hAnsi="宋体" w:eastAsia="宋体" w:cs="宋体"/>
          <w:color w:val="171A1D"/>
          <w:sz w:val="24"/>
          <w:szCs w:val="24"/>
          <w:u w:val="single"/>
          <w:shd w:val="clear" w:fill="FFFFFF"/>
        </w:rPr>
        <w:t> </w:t>
      </w:r>
      <w:r>
        <w:rPr>
          <w:rFonts w:hint="eastAsia" w:ascii="宋体" w:hAnsi="宋体" w:eastAsia="宋体" w:cs="宋体"/>
          <w:color w:val="171A1D"/>
          <w:sz w:val="24"/>
          <w:szCs w:val="24"/>
          <w:shd w:val="clear" w:fill="FFFFFF"/>
        </w:rPr>
        <w:t>%的违约金，违约金不足以弥补甲方损失的，乙方还应负责赔偿。</w:t>
      </w:r>
    </w:p>
    <w:p w14:paraId="342E7E08">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40" w:lineRule="auto"/>
        <w:ind w:left="0" w:right="0" w:firstLine="420"/>
        <w:rPr>
          <w:rFonts w:hint="eastAsia" w:ascii="宋体" w:hAnsi="宋体" w:eastAsia="宋体" w:cs="宋体"/>
          <w:color w:val="171A1D"/>
          <w:sz w:val="21"/>
          <w:szCs w:val="21"/>
        </w:rPr>
      </w:pPr>
      <w:r>
        <w:rPr>
          <w:rFonts w:hint="eastAsia" w:ascii="宋体" w:hAnsi="宋体" w:eastAsia="宋体" w:cs="宋体"/>
          <w:color w:val="171A1D"/>
          <w:sz w:val="24"/>
          <w:szCs w:val="24"/>
          <w:shd w:val="clear" w:fill="FFFFFF"/>
        </w:rPr>
        <w:t>5、乙方未能按约定要求履行保修义务的，每发生一次应向甲方支付</w:t>
      </w:r>
      <w:r>
        <w:rPr>
          <w:rFonts w:hint="eastAsia" w:ascii="宋体" w:hAnsi="宋体" w:eastAsia="宋体" w:cs="宋体"/>
          <w:i w:val="0"/>
          <w:iCs w:val="0"/>
          <w:caps w:val="0"/>
          <w:color w:val="171A1D"/>
          <w:spacing w:val="0"/>
          <w:sz w:val="24"/>
          <w:szCs w:val="24"/>
          <w:u w:val="single"/>
          <w:shd w:val="clear" w:fill="FFFFFF"/>
          <w:lang w:val="en-US" w:eastAsia="zh-CN"/>
        </w:rPr>
        <w:t xml:space="preserve"> 300  </w:t>
      </w:r>
      <w:r>
        <w:rPr>
          <w:rFonts w:hint="eastAsia" w:ascii="宋体" w:hAnsi="宋体" w:eastAsia="宋体" w:cs="宋体"/>
          <w:color w:val="171A1D"/>
          <w:sz w:val="24"/>
          <w:szCs w:val="24"/>
          <w:shd w:val="clear" w:fill="FFFFFF"/>
        </w:rPr>
        <w:t>元的违约金，同时，甲方有权委托第三方进行保修，所产生的费用由乙方承担。若因货物缺陷或乙方服务质量等问题造成甲方或任何人员人身、财产损害的，乙方应承担有关责任并作出相应赔偿。</w:t>
      </w:r>
    </w:p>
    <w:p w14:paraId="4E38A00B">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40" w:lineRule="auto"/>
        <w:ind w:left="0" w:right="0" w:firstLine="420"/>
        <w:rPr>
          <w:rFonts w:hint="eastAsia" w:ascii="宋体" w:hAnsi="宋体" w:eastAsia="宋体" w:cs="宋体"/>
          <w:color w:val="171A1D"/>
          <w:sz w:val="21"/>
          <w:szCs w:val="21"/>
        </w:rPr>
      </w:pPr>
      <w:r>
        <w:rPr>
          <w:rFonts w:hint="eastAsia" w:ascii="宋体" w:hAnsi="宋体" w:eastAsia="宋体" w:cs="宋体"/>
          <w:color w:val="0070C0"/>
          <w:sz w:val="24"/>
          <w:szCs w:val="24"/>
          <w:shd w:val="clear" w:fill="FFFFFF"/>
        </w:rPr>
        <w:t>6、</w:t>
      </w:r>
      <w:r>
        <w:rPr>
          <w:rFonts w:hint="eastAsia" w:ascii="宋体" w:hAnsi="宋体" w:eastAsia="宋体" w:cs="宋体"/>
          <w:i w:val="0"/>
          <w:iCs w:val="0"/>
          <w:caps w:val="0"/>
          <w:color w:val="171A1D"/>
          <w:spacing w:val="0"/>
          <w:sz w:val="24"/>
          <w:szCs w:val="24"/>
          <w:u w:val="single"/>
          <w:shd w:val="clear" w:fill="FFFFFF"/>
          <w:lang w:val="en-US" w:eastAsia="zh-CN"/>
        </w:rPr>
        <w:t xml:space="preserve">   /   </w:t>
      </w:r>
      <w:r>
        <w:rPr>
          <w:rFonts w:hint="eastAsia" w:ascii="宋体" w:hAnsi="宋体" w:eastAsia="宋体" w:cs="宋体"/>
          <w:color w:val="0070C0"/>
          <w:sz w:val="24"/>
          <w:szCs w:val="24"/>
          <w:shd w:val="clear" w:fill="FFFFFF"/>
        </w:rPr>
        <w:t>  </w:t>
      </w:r>
    </w:p>
    <w:p w14:paraId="3EF4491C">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40" w:lineRule="auto"/>
        <w:ind w:left="0" w:right="0" w:firstLine="420"/>
        <w:rPr>
          <w:rFonts w:hint="eastAsia" w:ascii="宋体" w:hAnsi="宋体" w:eastAsia="宋体" w:cs="宋体"/>
          <w:color w:val="171A1D"/>
          <w:sz w:val="21"/>
          <w:szCs w:val="21"/>
        </w:rPr>
      </w:pPr>
    </w:p>
    <w:p w14:paraId="3BF88599">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40" w:lineRule="auto"/>
        <w:ind w:left="0" w:right="0" w:firstLine="420"/>
        <w:rPr>
          <w:rFonts w:hint="eastAsia" w:ascii="宋体" w:hAnsi="宋体" w:eastAsia="宋体" w:cs="宋体"/>
          <w:color w:val="171A1D"/>
          <w:sz w:val="21"/>
          <w:szCs w:val="21"/>
        </w:rPr>
      </w:pPr>
      <w:r>
        <w:rPr>
          <w:rFonts w:hint="eastAsia" w:ascii="宋体" w:hAnsi="宋体" w:eastAsia="宋体" w:cs="宋体"/>
          <w:color w:val="171A1D"/>
          <w:sz w:val="24"/>
          <w:szCs w:val="24"/>
          <w:shd w:val="clear" w:fill="FFFFFF"/>
        </w:rPr>
        <w:t>服务类</w:t>
      </w:r>
    </w:p>
    <w:p w14:paraId="2FB3C895">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40" w:lineRule="auto"/>
        <w:ind w:left="0" w:right="0" w:firstLine="420"/>
        <w:rPr>
          <w:rFonts w:hint="eastAsia" w:ascii="宋体" w:hAnsi="宋体" w:eastAsia="宋体" w:cs="宋体"/>
          <w:color w:val="171A1D"/>
          <w:sz w:val="21"/>
          <w:szCs w:val="21"/>
        </w:rPr>
      </w:pPr>
      <w:r>
        <w:rPr>
          <w:rFonts w:hint="eastAsia" w:ascii="宋体" w:hAnsi="宋体" w:eastAsia="宋体" w:cs="宋体"/>
          <w:color w:val="171A1D"/>
          <w:sz w:val="24"/>
          <w:szCs w:val="24"/>
          <w:shd w:val="clear" w:fill="FFFFFF"/>
        </w:rPr>
        <w:t>1、乙方逾期提供服务的，每逾期一日，应按合同总价的</w:t>
      </w:r>
      <w:r>
        <w:rPr>
          <w:rFonts w:hint="eastAsia" w:ascii="宋体" w:hAnsi="宋体" w:eastAsia="宋体" w:cs="宋体"/>
          <w:i w:val="0"/>
          <w:iCs w:val="0"/>
          <w:caps w:val="0"/>
          <w:color w:val="171A1D"/>
          <w:spacing w:val="0"/>
          <w:sz w:val="24"/>
          <w:szCs w:val="24"/>
          <w:u w:val="single"/>
          <w:shd w:val="clear" w:fill="FFFFFF"/>
          <w:lang w:val="en-US" w:eastAsia="zh-CN"/>
        </w:rPr>
        <w:t xml:space="preserve">   /   </w:t>
      </w:r>
      <w:r>
        <w:rPr>
          <w:rFonts w:hint="eastAsia" w:ascii="宋体" w:hAnsi="宋体" w:eastAsia="宋体" w:cs="宋体"/>
          <w:color w:val="171A1D"/>
          <w:sz w:val="24"/>
          <w:szCs w:val="24"/>
          <w:shd w:val="clear" w:fill="FFFFFF"/>
        </w:rPr>
        <w:t>‰向甲方支付违约金。逾期超过约定日期</w:t>
      </w:r>
      <w:r>
        <w:rPr>
          <w:rFonts w:hint="eastAsia" w:ascii="宋体" w:hAnsi="宋体" w:eastAsia="宋体" w:cs="宋体"/>
          <w:i w:val="0"/>
          <w:iCs w:val="0"/>
          <w:caps w:val="0"/>
          <w:color w:val="171A1D"/>
          <w:spacing w:val="0"/>
          <w:sz w:val="24"/>
          <w:szCs w:val="24"/>
          <w:u w:val="single"/>
          <w:shd w:val="clear" w:fill="FFFFFF"/>
          <w:lang w:val="en-US" w:eastAsia="zh-CN"/>
        </w:rPr>
        <w:t xml:space="preserve">    /  </w:t>
      </w:r>
      <w:r>
        <w:rPr>
          <w:rFonts w:hint="eastAsia" w:ascii="宋体" w:hAnsi="宋体" w:eastAsia="宋体" w:cs="宋体"/>
          <w:color w:val="171A1D"/>
          <w:sz w:val="24"/>
          <w:szCs w:val="24"/>
          <w:shd w:val="clear" w:fill="FFFFFF"/>
        </w:rPr>
        <w:t>个工作日不能提供服务的，甲方有权解除本合同，并要求乙方支付合同总价</w:t>
      </w:r>
      <w:r>
        <w:rPr>
          <w:rFonts w:hint="eastAsia" w:ascii="宋体" w:hAnsi="宋体" w:eastAsia="宋体" w:cs="宋体"/>
          <w:i w:val="0"/>
          <w:iCs w:val="0"/>
          <w:caps w:val="0"/>
          <w:color w:val="171A1D"/>
          <w:spacing w:val="0"/>
          <w:sz w:val="24"/>
          <w:szCs w:val="24"/>
          <w:u w:val="single"/>
          <w:shd w:val="clear" w:fill="FFFFFF"/>
          <w:lang w:val="en-US" w:eastAsia="zh-CN"/>
        </w:rPr>
        <w:t xml:space="preserve">   /   </w:t>
      </w:r>
      <w:r>
        <w:rPr>
          <w:rFonts w:hint="eastAsia" w:ascii="宋体" w:hAnsi="宋体" w:eastAsia="宋体" w:cs="宋体"/>
          <w:color w:val="171A1D"/>
          <w:sz w:val="24"/>
          <w:szCs w:val="24"/>
          <w:shd w:val="clear" w:fill="FFFFFF"/>
        </w:rPr>
        <w:t>%的违约金。</w:t>
      </w:r>
    </w:p>
    <w:p w14:paraId="3B76C4CA">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40" w:lineRule="auto"/>
        <w:ind w:left="0" w:right="0" w:firstLine="420"/>
        <w:rPr>
          <w:rFonts w:hint="eastAsia" w:ascii="宋体" w:hAnsi="宋体" w:eastAsia="宋体" w:cs="宋体"/>
          <w:color w:val="171A1D"/>
          <w:sz w:val="21"/>
          <w:szCs w:val="21"/>
        </w:rPr>
      </w:pPr>
      <w:r>
        <w:rPr>
          <w:rFonts w:hint="eastAsia" w:ascii="宋体" w:hAnsi="宋体" w:eastAsia="宋体" w:cs="宋体"/>
          <w:color w:val="0070C0"/>
          <w:sz w:val="24"/>
          <w:szCs w:val="24"/>
          <w:shd w:val="clear" w:fill="FFFFFF"/>
        </w:rPr>
        <w:t>2、  </w:t>
      </w:r>
    </w:p>
    <w:p w14:paraId="40C63600">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ind w:left="0" w:right="0" w:firstLine="420"/>
        <w:rPr>
          <w:rFonts w:hint="eastAsia" w:ascii="宋体" w:hAnsi="宋体" w:eastAsia="宋体" w:cs="宋体"/>
        </w:rPr>
      </w:pPr>
    </w:p>
    <w:p w14:paraId="43F4FB3D">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ind w:left="0" w:right="0"/>
        <w:rPr>
          <w:rFonts w:hint="eastAsia" w:ascii="宋体" w:hAnsi="宋体" w:eastAsia="宋体" w:cs="宋体"/>
        </w:rPr>
      </w:pPr>
      <w:r>
        <w:rPr>
          <w:rStyle w:val="5"/>
          <w:rFonts w:hint="eastAsia" w:ascii="宋体" w:hAnsi="宋体" w:eastAsia="宋体" w:cs="宋体"/>
          <w:b/>
          <w:bCs/>
          <w:shd w:val="clear" w:fill="FFFFFF"/>
        </w:rPr>
        <w:t>十四、不可抗力</w:t>
      </w:r>
    </w:p>
    <w:p w14:paraId="1D6921D6">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40" w:lineRule="auto"/>
        <w:ind w:left="0" w:right="0" w:firstLine="420"/>
        <w:rPr>
          <w:rFonts w:hint="eastAsia" w:ascii="宋体" w:hAnsi="宋体" w:eastAsia="宋体" w:cs="宋体"/>
          <w:color w:val="171A1D"/>
          <w:sz w:val="21"/>
          <w:szCs w:val="21"/>
        </w:rPr>
      </w:pPr>
      <w:r>
        <w:rPr>
          <w:rFonts w:hint="eastAsia" w:ascii="宋体" w:hAnsi="宋体" w:eastAsia="宋体" w:cs="宋体"/>
          <w:color w:val="171A1D"/>
          <w:sz w:val="24"/>
          <w:szCs w:val="24"/>
          <w:shd w:val="clear" w:fill="FFFFFF"/>
        </w:rPr>
        <w:t>1、在合同有效期内，任何一方因不可抗力事件导致不能履行合同，则合同履行期可延长，其延长期与不可抗力影响期相同。</w:t>
      </w:r>
    </w:p>
    <w:p w14:paraId="5A9741CC">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40" w:lineRule="auto"/>
        <w:ind w:left="0" w:right="0" w:firstLine="420"/>
        <w:rPr>
          <w:rFonts w:hint="eastAsia" w:ascii="宋体" w:hAnsi="宋体" w:eastAsia="宋体" w:cs="宋体"/>
          <w:color w:val="171A1D"/>
          <w:sz w:val="21"/>
          <w:szCs w:val="21"/>
        </w:rPr>
      </w:pPr>
      <w:r>
        <w:rPr>
          <w:rFonts w:hint="eastAsia" w:ascii="宋体" w:hAnsi="宋体" w:eastAsia="宋体" w:cs="宋体"/>
          <w:color w:val="171A1D"/>
          <w:sz w:val="24"/>
          <w:szCs w:val="24"/>
          <w:shd w:val="clear" w:fill="FFFFFF"/>
        </w:rPr>
        <w:t>2、本条所述的“不可抗力”系指那些双方不可预见、不可避免、不可克服的事件，但不包括双方的违约或疏忽。这些事件包括但不限于:战争、严重火灾、洪水、台风、地震、国家政策的重大变化，以及双方商定的其他事件。</w:t>
      </w:r>
    </w:p>
    <w:p w14:paraId="2CF487FE">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40" w:lineRule="auto"/>
        <w:ind w:left="0" w:right="0" w:firstLine="420"/>
        <w:rPr>
          <w:rFonts w:hint="eastAsia" w:ascii="宋体" w:hAnsi="宋体" w:eastAsia="宋体" w:cs="宋体"/>
          <w:color w:val="171A1D"/>
          <w:sz w:val="21"/>
          <w:szCs w:val="21"/>
        </w:rPr>
      </w:pPr>
      <w:r>
        <w:rPr>
          <w:rFonts w:hint="eastAsia" w:ascii="宋体" w:hAnsi="宋体" w:eastAsia="宋体" w:cs="宋体"/>
          <w:color w:val="171A1D"/>
          <w:sz w:val="24"/>
          <w:szCs w:val="24"/>
          <w:shd w:val="clear" w:fill="FFFFFF"/>
        </w:rPr>
        <w:t>3、不可抗力事件发生后，受不可抗力事件影响的一方应立即通知对方，并寄送有关权威机构出具的证明。同时应立即尽一切合理努力采取措施，消除影响，减少损失。</w:t>
      </w:r>
    </w:p>
    <w:p w14:paraId="11ABD5B6">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40" w:lineRule="auto"/>
        <w:ind w:left="0" w:right="0" w:firstLine="420"/>
        <w:rPr>
          <w:rFonts w:hint="eastAsia" w:ascii="宋体" w:hAnsi="宋体" w:eastAsia="宋体" w:cs="宋体"/>
          <w:color w:val="171A1D"/>
          <w:sz w:val="21"/>
          <w:szCs w:val="21"/>
        </w:rPr>
      </w:pPr>
      <w:r>
        <w:rPr>
          <w:rFonts w:hint="eastAsia" w:ascii="宋体" w:hAnsi="宋体" w:eastAsia="宋体" w:cs="宋体"/>
          <w:color w:val="171A1D"/>
          <w:sz w:val="24"/>
          <w:szCs w:val="24"/>
          <w:shd w:val="clear" w:fill="FFFFFF"/>
        </w:rPr>
        <w:t>4、如果不可抗力事件延续</w:t>
      </w:r>
      <w:r>
        <w:rPr>
          <w:rFonts w:hint="eastAsia" w:ascii="宋体" w:hAnsi="宋体" w:eastAsia="宋体" w:cs="宋体"/>
          <w:i w:val="0"/>
          <w:iCs w:val="0"/>
          <w:caps w:val="0"/>
          <w:color w:val="171A1D"/>
          <w:spacing w:val="0"/>
          <w:sz w:val="24"/>
          <w:szCs w:val="24"/>
          <w:u w:val="single"/>
          <w:shd w:val="clear" w:fill="FFFFFF"/>
          <w:lang w:val="en-US" w:eastAsia="zh-CN"/>
        </w:rPr>
        <w:t xml:space="preserve">  30  </w:t>
      </w:r>
      <w:r>
        <w:rPr>
          <w:rFonts w:hint="eastAsia" w:ascii="宋体" w:hAnsi="宋体" w:eastAsia="宋体" w:cs="宋体"/>
          <w:color w:val="171A1D"/>
          <w:sz w:val="24"/>
          <w:szCs w:val="24"/>
          <w:shd w:val="clear" w:fill="FFFFFF"/>
        </w:rPr>
        <w:t>日以上，双方应通过友好协商，确定是否继续履行合同。</w:t>
      </w:r>
    </w:p>
    <w:p w14:paraId="40767279">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40" w:lineRule="auto"/>
        <w:ind w:left="0" w:right="0" w:firstLine="420"/>
        <w:rPr>
          <w:rFonts w:hint="eastAsia" w:ascii="宋体" w:hAnsi="宋体" w:eastAsia="宋体" w:cs="宋体"/>
          <w:color w:val="171A1D"/>
          <w:sz w:val="21"/>
          <w:szCs w:val="21"/>
        </w:rPr>
      </w:pPr>
      <w:r>
        <w:rPr>
          <w:rFonts w:hint="eastAsia" w:ascii="宋体" w:hAnsi="宋体" w:eastAsia="宋体" w:cs="宋体"/>
          <w:color w:val="0070C0"/>
          <w:sz w:val="24"/>
          <w:szCs w:val="24"/>
          <w:shd w:val="clear" w:fill="FFFFFF"/>
        </w:rPr>
        <w:t>5、</w:t>
      </w:r>
      <w:r>
        <w:rPr>
          <w:rFonts w:hint="eastAsia" w:ascii="宋体" w:hAnsi="宋体" w:eastAsia="宋体" w:cs="宋体"/>
          <w:i w:val="0"/>
          <w:iCs w:val="0"/>
          <w:caps w:val="0"/>
          <w:color w:val="171A1D"/>
          <w:spacing w:val="0"/>
          <w:sz w:val="24"/>
          <w:szCs w:val="24"/>
          <w:u w:val="single"/>
          <w:shd w:val="clear" w:fill="FFFFFF"/>
          <w:lang w:val="en-US" w:eastAsia="zh-CN"/>
        </w:rPr>
        <w:t xml:space="preserve">   /   </w:t>
      </w:r>
    </w:p>
    <w:p w14:paraId="5BFA59B7">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ind w:left="0" w:right="0"/>
        <w:rPr>
          <w:rFonts w:hint="eastAsia" w:ascii="宋体" w:hAnsi="宋体" w:eastAsia="宋体" w:cs="宋体"/>
        </w:rPr>
      </w:pPr>
      <w:r>
        <w:rPr>
          <w:rStyle w:val="5"/>
          <w:rFonts w:hint="eastAsia" w:ascii="宋体" w:hAnsi="宋体" w:eastAsia="宋体" w:cs="宋体"/>
          <w:b/>
          <w:bCs/>
          <w:shd w:val="clear" w:fill="FFFFFF"/>
        </w:rPr>
        <w:t>十五、法律适用与争议解决</w:t>
      </w:r>
    </w:p>
    <w:p w14:paraId="665F93CC">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ind w:left="0" w:right="0" w:firstLine="420"/>
        <w:rPr>
          <w:rFonts w:hint="eastAsia" w:ascii="宋体" w:hAnsi="宋体" w:eastAsia="宋体" w:cs="宋体"/>
        </w:rPr>
      </w:pPr>
      <w:r>
        <w:rPr>
          <w:rFonts w:hint="eastAsia" w:ascii="宋体" w:hAnsi="宋体" w:eastAsia="宋体" w:cs="宋体"/>
          <w:color w:val="171A1D"/>
          <w:shd w:val="clear" w:fill="FFFFFF"/>
        </w:rPr>
        <w:t>1、本合同的订立、解释、履行及争议解决，均适用中华人民共和国法律。</w:t>
      </w:r>
    </w:p>
    <w:p w14:paraId="6ADEC6AC">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40" w:lineRule="auto"/>
        <w:ind w:left="0" w:right="0" w:firstLine="420"/>
        <w:rPr>
          <w:rFonts w:hint="eastAsia" w:ascii="宋体" w:hAnsi="宋体" w:eastAsia="宋体" w:cs="宋体"/>
          <w:color w:val="171A1D"/>
          <w:sz w:val="21"/>
          <w:szCs w:val="21"/>
        </w:rPr>
      </w:pPr>
      <w:r>
        <w:rPr>
          <w:rFonts w:hint="eastAsia" w:ascii="宋体" w:hAnsi="宋体" w:eastAsia="宋体" w:cs="宋体"/>
          <w:color w:val="171A1D"/>
          <w:sz w:val="24"/>
          <w:szCs w:val="24"/>
          <w:shd w:val="clear" w:fill="FFFFFF"/>
        </w:rPr>
        <w:t>2、本合同履行过程中发生争议的，甲乙双方应友好协商；协商不成的，任何一方可向甲方所在地人民法院起诉。</w:t>
      </w:r>
    </w:p>
    <w:p w14:paraId="75A4C7D4">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40" w:lineRule="auto"/>
        <w:ind w:left="0" w:right="0" w:firstLine="420"/>
        <w:rPr>
          <w:rFonts w:hint="eastAsia" w:ascii="宋体" w:hAnsi="宋体" w:eastAsia="宋体" w:cs="宋体"/>
          <w:color w:val="171A1D"/>
          <w:sz w:val="21"/>
          <w:szCs w:val="21"/>
        </w:rPr>
      </w:pPr>
      <w:r>
        <w:rPr>
          <w:rFonts w:hint="eastAsia" w:ascii="宋体" w:hAnsi="宋体" w:eastAsia="宋体" w:cs="宋体"/>
          <w:color w:val="171A1D"/>
          <w:sz w:val="24"/>
          <w:szCs w:val="24"/>
          <w:shd w:val="clear" w:fill="FFFFFF"/>
        </w:rPr>
        <w:t>3</w:t>
      </w:r>
      <w:r>
        <w:rPr>
          <w:rFonts w:hint="eastAsia" w:ascii="宋体" w:hAnsi="宋体" w:eastAsia="宋体" w:cs="宋体"/>
          <w:color w:val="0070C0"/>
          <w:sz w:val="24"/>
          <w:szCs w:val="24"/>
          <w:shd w:val="clear" w:fill="FFFFFF"/>
        </w:rPr>
        <w:t>、</w:t>
      </w:r>
      <w:r>
        <w:rPr>
          <w:rFonts w:hint="eastAsia" w:ascii="宋体" w:hAnsi="宋体" w:eastAsia="宋体" w:cs="宋体"/>
          <w:i w:val="0"/>
          <w:iCs w:val="0"/>
          <w:caps w:val="0"/>
          <w:color w:val="171A1D"/>
          <w:spacing w:val="0"/>
          <w:sz w:val="24"/>
          <w:szCs w:val="24"/>
          <w:u w:val="single"/>
          <w:shd w:val="clear" w:fill="FFFFFF"/>
          <w:lang w:val="en-US" w:eastAsia="zh-CN"/>
        </w:rPr>
        <w:t xml:space="preserve">   /   </w:t>
      </w:r>
    </w:p>
    <w:p w14:paraId="0A9C0B65">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ind w:left="0" w:right="0"/>
        <w:rPr>
          <w:rFonts w:hint="eastAsia" w:ascii="宋体" w:hAnsi="宋体" w:eastAsia="宋体" w:cs="宋体"/>
        </w:rPr>
      </w:pPr>
    </w:p>
    <w:p w14:paraId="22AB275F">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ind w:left="0" w:right="0"/>
        <w:rPr>
          <w:rFonts w:hint="eastAsia" w:ascii="宋体" w:hAnsi="宋体" w:eastAsia="宋体" w:cs="宋体"/>
        </w:rPr>
      </w:pPr>
      <w:r>
        <w:rPr>
          <w:rStyle w:val="5"/>
          <w:rFonts w:hint="eastAsia" w:ascii="宋体" w:hAnsi="宋体" w:eastAsia="宋体" w:cs="宋体"/>
          <w:b/>
          <w:bCs/>
          <w:shd w:val="clear" w:fill="FFFFFF"/>
        </w:rPr>
        <w:t>十六、合同生效及其他</w:t>
      </w:r>
    </w:p>
    <w:p w14:paraId="6EA522C2">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40" w:lineRule="auto"/>
        <w:ind w:left="0" w:right="0" w:firstLine="420"/>
        <w:rPr>
          <w:rFonts w:hint="eastAsia" w:ascii="宋体" w:hAnsi="宋体" w:eastAsia="宋体" w:cs="宋体"/>
          <w:color w:val="171A1D"/>
          <w:sz w:val="21"/>
          <w:szCs w:val="21"/>
        </w:rPr>
      </w:pPr>
      <w:r>
        <w:rPr>
          <w:rFonts w:hint="eastAsia" w:ascii="宋体" w:hAnsi="宋体" w:eastAsia="宋体" w:cs="宋体"/>
          <w:color w:val="171A1D"/>
          <w:sz w:val="24"/>
          <w:szCs w:val="24"/>
          <w:shd w:val="clear" w:fill="FFFFFF"/>
        </w:rPr>
        <w:t>1、本合同经甲、乙双方加盖单位公章后生效，合同一式两份，甲、乙双方各执一份，具有同等法律效力。</w:t>
      </w:r>
    </w:p>
    <w:p w14:paraId="443FB12F">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40" w:lineRule="auto"/>
        <w:ind w:left="0" w:right="0" w:firstLine="420"/>
        <w:rPr>
          <w:rFonts w:hint="eastAsia" w:ascii="宋体" w:hAnsi="宋体" w:eastAsia="宋体" w:cs="宋体"/>
          <w:color w:val="171A1D"/>
          <w:sz w:val="21"/>
          <w:szCs w:val="21"/>
        </w:rPr>
      </w:pPr>
      <w:r>
        <w:rPr>
          <w:rFonts w:hint="eastAsia" w:ascii="宋体" w:hAnsi="宋体" w:eastAsia="宋体" w:cs="宋体"/>
          <w:color w:val="171A1D"/>
          <w:sz w:val="24"/>
          <w:szCs w:val="24"/>
          <w:shd w:val="clear" w:fill="FFFFFF"/>
        </w:rPr>
        <w:t>2、本次采购过程中形成的反向竞价文件、响应文件、补充协议、附件等与本合同具有同等法律效力。各项文件之间约定不一致的，以签署时间在后者的为准。</w:t>
      </w:r>
    </w:p>
    <w:p w14:paraId="7BAFA31C">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40" w:lineRule="auto"/>
        <w:ind w:left="0" w:right="0" w:firstLine="420"/>
        <w:rPr>
          <w:rFonts w:hint="eastAsia" w:ascii="宋体" w:hAnsi="宋体" w:eastAsia="宋体" w:cs="宋体"/>
          <w:color w:val="171A1D"/>
          <w:sz w:val="21"/>
          <w:szCs w:val="21"/>
        </w:rPr>
      </w:pPr>
      <w:r>
        <w:rPr>
          <w:rFonts w:hint="eastAsia" w:ascii="宋体" w:hAnsi="宋体" w:eastAsia="宋体" w:cs="宋体"/>
          <w:color w:val="171A1D"/>
          <w:sz w:val="24"/>
          <w:szCs w:val="24"/>
          <w:shd w:val="clear" w:fill="FFFFFF"/>
        </w:rPr>
        <w:t>3、本合同未尽事宜，遵照《政府采购法》、《民法典》有关条文执行。</w:t>
      </w:r>
    </w:p>
    <w:p w14:paraId="4CF8358A">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40" w:lineRule="auto"/>
        <w:ind w:left="0" w:right="0" w:firstLine="420"/>
        <w:rPr>
          <w:rFonts w:hint="eastAsia" w:ascii="宋体" w:hAnsi="宋体" w:eastAsia="宋体" w:cs="宋体"/>
          <w:color w:val="171A1D"/>
          <w:sz w:val="21"/>
          <w:szCs w:val="21"/>
        </w:rPr>
      </w:pPr>
      <w:r>
        <w:rPr>
          <w:rFonts w:hint="eastAsia" w:ascii="宋体" w:hAnsi="宋体" w:eastAsia="宋体" w:cs="宋体"/>
          <w:color w:val="171A1D"/>
          <w:sz w:val="24"/>
          <w:szCs w:val="24"/>
          <w:shd w:val="clear" w:fill="FFFFFF"/>
        </w:rPr>
        <w:t>4、本合同的核心内容必须与成交结果一致。同时，未经同级财政部门批准，甲乙双方不得以任何方式签订合同以外的补充协议，擅自修改合同条款，否则将追究其相关责任。</w:t>
      </w:r>
    </w:p>
    <w:p w14:paraId="72082B28">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40" w:lineRule="auto"/>
        <w:ind w:left="0" w:right="0" w:firstLine="420"/>
        <w:rPr>
          <w:rFonts w:hint="eastAsia" w:ascii="宋体" w:hAnsi="宋体" w:eastAsia="宋体" w:cs="宋体"/>
          <w:color w:val="171A1D"/>
          <w:sz w:val="21"/>
          <w:szCs w:val="21"/>
        </w:rPr>
      </w:pPr>
      <w:r>
        <w:rPr>
          <w:rFonts w:hint="eastAsia" w:ascii="宋体" w:hAnsi="宋体" w:eastAsia="宋体" w:cs="宋体"/>
          <w:color w:val="171A1D"/>
          <w:sz w:val="24"/>
          <w:szCs w:val="24"/>
          <w:shd w:val="clear" w:fill="FFFFFF"/>
        </w:rPr>
        <w:t>5、本合同必须在规定时间内备案、公告。</w:t>
      </w:r>
    </w:p>
    <w:p w14:paraId="7659E303">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40" w:lineRule="auto"/>
        <w:ind w:left="0" w:right="0" w:firstLine="420"/>
        <w:rPr>
          <w:rFonts w:hint="eastAsia" w:ascii="宋体" w:hAnsi="宋体" w:eastAsia="宋体" w:cs="宋体"/>
          <w:color w:val="171A1D"/>
          <w:sz w:val="21"/>
          <w:szCs w:val="21"/>
        </w:rPr>
      </w:pPr>
      <w:r>
        <w:rPr>
          <w:rFonts w:hint="eastAsia" w:ascii="宋体" w:hAnsi="宋体" w:eastAsia="宋体" w:cs="宋体"/>
          <w:color w:val="0070C0"/>
          <w:sz w:val="24"/>
          <w:szCs w:val="24"/>
          <w:shd w:val="clear" w:fill="FFFFFF"/>
        </w:rPr>
        <w:t>6、</w:t>
      </w:r>
      <w:r>
        <w:rPr>
          <w:rFonts w:hint="eastAsia" w:ascii="宋体" w:hAnsi="宋体" w:eastAsia="宋体" w:cs="宋体"/>
          <w:i w:val="0"/>
          <w:iCs w:val="0"/>
          <w:caps w:val="0"/>
          <w:color w:val="171A1D"/>
          <w:spacing w:val="0"/>
          <w:sz w:val="24"/>
          <w:szCs w:val="24"/>
          <w:u w:val="single"/>
          <w:shd w:val="clear" w:fill="FFFFFF"/>
          <w:lang w:val="en-US" w:eastAsia="zh-CN"/>
        </w:rPr>
        <w:t xml:space="preserve">   /   </w:t>
      </w:r>
    </w:p>
    <w:p w14:paraId="416EAF39">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ind w:left="0" w:right="0"/>
        <w:rPr>
          <w:rFonts w:hint="eastAsia" w:ascii="宋体" w:hAnsi="宋体" w:eastAsia="宋体" w:cs="宋体"/>
        </w:rPr>
      </w:pPr>
    </w:p>
    <w:p w14:paraId="68095C00">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ind w:left="0" w:right="0"/>
        <w:rPr>
          <w:rFonts w:hint="eastAsia" w:ascii="宋体" w:hAnsi="宋体" w:eastAsia="宋体" w:cs="宋体"/>
        </w:rPr>
      </w:pPr>
    </w:p>
    <w:p w14:paraId="74B08905">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40" w:afterAutospacing="0"/>
        <w:ind w:left="0" w:right="0" w:firstLine="420"/>
        <w:rPr>
          <w:rFonts w:hint="eastAsia" w:ascii="宋体" w:hAnsi="宋体" w:eastAsia="宋体" w:cs="宋体"/>
        </w:rPr>
      </w:pPr>
      <w:r>
        <w:rPr>
          <w:rFonts w:hint="eastAsia" w:ascii="宋体" w:hAnsi="宋体" w:eastAsia="宋体" w:cs="宋体"/>
          <w:shd w:val="clear" w:fill="FFFFFF"/>
        </w:rPr>
        <w:t>（本页无正文，为《政府采购反向竞价合同》之签章页）</w:t>
      </w:r>
    </w:p>
    <w:tbl>
      <w:tblPr>
        <w:tblStyle w:val="3"/>
        <w:tblW w:w="8901"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4641"/>
        <w:gridCol w:w="4260"/>
      </w:tblGrid>
      <w:tr w14:paraId="2E1B82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65" w:hRule="atLeast"/>
        </w:trPr>
        <w:tc>
          <w:tcPr>
            <w:tcW w:w="4641" w:type="dxa"/>
            <w:tcBorders>
              <w:top w:val="nil"/>
              <w:left w:val="nil"/>
              <w:bottom w:val="nil"/>
              <w:right w:val="nil"/>
            </w:tcBorders>
            <w:shd w:val="clear" w:color="auto" w:fill="auto"/>
            <w:tcMar>
              <w:top w:w="150" w:type="dxa"/>
              <w:left w:w="150" w:type="dxa"/>
              <w:bottom w:w="150" w:type="dxa"/>
              <w:right w:w="150" w:type="dxa"/>
            </w:tcMar>
            <w:vAlign w:val="center"/>
          </w:tcPr>
          <w:p w14:paraId="358962A9">
            <w:pPr>
              <w:keepNext w:val="0"/>
              <w:keepLines w:val="0"/>
              <w:widowControl/>
              <w:suppressLineNumbers w:val="0"/>
              <w:wordWrap w:val="0"/>
              <w:spacing w:before="0" w:beforeAutospacing="0" w:after="0" w:afterAutospacing="0"/>
              <w:ind w:left="0" w:right="0" w:firstLine="0"/>
              <w:jc w:val="left"/>
              <w:rPr>
                <w:rFonts w:hint="eastAsia" w:ascii="宋体" w:hAnsi="宋体" w:eastAsia="宋体" w:cs="宋体"/>
              </w:rPr>
            </w:pPr>
            <w:r>
              <w:rPr>
                <w:rFonts w:hint="eastAsia" w:ascii="宋体" w:hAnsi="宋体" w:eastAsia="宋体" w:cs="宋体"/>
                <w:kern w:val="0"/>
                <w:sz w:val="24"/>
                <w:szCs w:val="24"/>
                <w:lang w:val="en-US" w:eastAsia="zh-CN" w:bidi="ar"/>
              </w:rPr>
              <w:t> 甲方（公章）：</w:t>
            </w:r>
          </w:p>
        </w:tc>
        <w:tc>
          <w:tcPr>
            <w:tcW w:w="4260" w:type="dxa"/>
            <w:tcBorders>
              <w:top w:val="nil"/>
              <w:left w:val="nil"/>
              <w:bottom w:val="nil"/>
              <w:right w:val="nil"/>
            </w:tcBorders>
            <w:shd w:val="clear" w:color="auto" w:fill="auto"/>
            <w:tcMar>
              <w:top w:w="150" w:type="dxa"/>
              <w:left w:w="150" w:type="dxa"/>
              <w:bottom w:w="150" w:type="dxa"/>
              <w:right w:w="150" w:type="dxa"/>
            </w:tcMar>
            <w:vAlign w:val="center"/>
          </w:tcPr>
          <w:p w14:paraId="2430AB97">
            <w:pPr>
              <w:keepNext w:val="0"/>
              <w:keepLines w:val="0"/>
              <w:widowControl/>
              <w:suppressLineNumbers w:val="0"/>
              <w:wordWrap w:val="0"/>
              <w:spacing w:before="0" w:beforeAutospacing="0" w:after="0" w:afterAutospacing="0"/>
              <w:ind w:left="0" w:right="0" w:firstLine="0"/>
              <w:jc w:val="left"/>
              <w:rPr>
                <w:rFonts w:hint="eastAsia" w:ascii="宋体" w:hAnsi="宋体" w:eastAsia="宋体" w:cs="宋体"/>
              </w:rPr>
            </w:pPr>
            <w:r>
              <w:rPr>
                <w:rFonts w:hint="eastAsia" w:ascii="宋体" w:hAnsi="宋体" w:eastAsia="宋体" w:cs="宋体"/>
                <w:kern w:val="0"/>
                <w:sz w:val="24"/>
                <w:szCs w:val="24"/>
                <w:lang w:val="en-US" w:eastAsia="zh-CN" w:bidi="ar"/>
              </w:rPr>
              <w:t>乙方（公章）： </w:t>
            </w:r>
          </w:p>
        </w:tc>
      </w:tr>
      <w:tr w14:paraId="27F0D8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65" w:hRule="atLeast"/>
        </w:trPr>
        <w:tc>
          <w:tcPr>
            <w:tcW w:w="4641" w:type="dxa"/>
            <w:tcBorders>
              <w:top w:val="nil"/>
              <w:left w:val="nil"/>
              <w:bottom w:val="nil"/>
              <w:right w:val="nil"/>
            </w:tcBorders>
            <w:shd w:val="clear" w:color="auto" w:fill="auto"/>
            <w:tcMar>
              <w:top w:w="150" w:type="dxa"/>
              <w:left w:w="150" w:type="dxa"/>
              <w:bottom w:w="150" w:type="dxa"/>
              <w:right w:w="150" w:type="dxa"/>
            </w:tcMar>
            <w:vAlign w:val="center"/>
          </w:tcPr>
          <w:p w14:paraId="3EBC2FE1">
            <w:pPr>
              <w:keepNext w:val="0"/>
              <w:keepLines w:val="0"/>
              <w:widowControl/>
              <w:suppressLineNumbers w:val="0"/>
              <w:wordWrap w:val="0"/>
              <w:spacing w:before="0" w:beforeAutospacing="0" w:after="0" w:afterAutospacing="0"/>
              <w:ind w:left="0" w:right="0" w:firstLine="0"/>
              <w:jc w:val="left"/>
              <w:rPr>
                <w:rFonts w:hint="eastAsia" w:ascii="宋体" w:hAnsi="宋体" w:eastAsia="宋体" w:cs="宋体"/>
              </w:rPr>
            </w:pPr>
            <w:r>
              <w:rPr>
                <w:rFonts w:hint="eastAsia" w:ascii="宋体" w:hAnsi="宋体" w:eastAsia="宋体" w:cs="宋体"/>
                <w:kern w:val="0"/>
                <w:sz w:val="24"/>
                <w:szCs w:val="24"/>
                <w:lang w:val="en-US" w:eastAsia="zh-CN" w:bidi="ar"/>
              </w:rPr>
              <w:t> 法定（授权）代表人（签字）：</w:t>
            </w:r>
          </w:p>
        </w:tc>
        <w:tc>
          <w:tcPr>
            <w:tcW w:w="4260" w:type="dxa"/>
            <w:tcBorders>
              <w:top w:val="nil"/>
              <w:left w:val="nil"/>
              <w:bottom w:val="nil"/>
              <w:right w:val="nil"/>
            </w:tcBorders>
            <w:shd w:val="clear" w:color="auto" w:fill="auto"/>
            <w:tcMar>
              <w:top w:w="150" w:type="dxa"/>
              <w:left w:w="150" w:type="dxa"/>
              <w:bottom w:w="150" w:type="dxa"/>
              <w:right w:w="150" w:type="dxa"/>
            </w:tcMar>
            <w:vAlign w:val="center"/>
          </w:tcPr>
          <w:p w14:paraId="4DA39E93">
            <w:pPr>
              <w:keepNext w:val="0"/>
              <w:keepLines w:val="0"/>
              <w:widowControl/>
              <w:suppressLineNumbers w:val="0"/>
              <w:wordWrap w:val="0"/>
              <w:spacing w:before="0" w:beforeAutospacing="0" w:after="0" w:afterAutospacing="0"/>
              <w:ind w:left="0" w:right="0" w:firstLine="0"/>
              <w:jc w:val="left"/>
              <w:rPr>
                <w:rFonts w:hint="eastAsia" w:ascii="宋体" w:hAnsi="宋体" w:eastAsia="宋体" w:cs="宋体"/>
              </w:rPr>
            </w:pPr>
            <w:r>
              <w:rPr>
                <w:rFonts w:hint="eastAsia" w:ascii="宋体" w:hAnsi="宋体" w:eastAsia="宋体" w:cs="宋体"/>
                <w:kern w:val="0"/>
                <w:sz w:val="24"/>
                <w:szCs w:val="24"/>
                <w:lang w:val="en-US" w:eastAsia="zh-CN" w:bidi="ar"/>
              </w:rPr>
              <w:t>法定（授权）代表人（签字）： </w:t>
            </w:r>
          </w:p>
        </w:tc>
      </w:tr>
      <w:tr w14:paraId="3BAF54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65" w:hRule="atLeast"/>
        </w:trPr>
        <w:tc>
          <w:tcPr>
            <w:tcW w:w="4641" w:type="dxa"/>
            <w:tcBorders>
              <w:top w:val="nil"/>
              <w:left w:val="nil"/>
              <w:bottom w:val="nil"/>
              <w:right w:val="nil"/>
            </w:tcBorders>
            <w:shd w:val="clear" w:color="auto" w:fill="auto"/>
            <w:tcMar>
              <w:top w:w="150" w:type="dxa"/>
              <w:left w:w="150" w:type="dxa"/>
              <w:bottom w:w="150" w:type="dxa"/>
              <w:right w:w="150" w:type="dxa"/>
            </w:tcMar>
            <w:vAlign w:val="center"/>
          </w:tcPr>
          <w:p w14:paraId="048E480B">
            <w:pPr>
              <w:keepNext w:val="0"/>
              <w:keepLines w:val="0"/>
              <w:widowControl/>
              <w:suppressLineNumbers w:val="0"/>
              <w:wordWrap w:val="0"/>
              <w:spacing w:before="0" w:beforeAutospacing="0" w:after="0" w:afterAutospacing="0"/>
              <w:ind w:left="0" w:right="0" w:firstLine="0"/>
              <w:jc w:val="left"/>
              <w:rPr>
                <w:rFonts w:hint="eastAsia" w:ascii="宋体" w:hAnsi="宋体" w:eastAsia="宋体" w:cs="宋体"/>
              </w:rPr>
            </w:pPr>
            <w:r>
              <w:rPr>
                <w:rFonts w:hint="eastAsia" w:ascii="宋体" w:hAnsi="宋体" w:eastAsia="宋体" w:cs="宋体"/>
                <w:kern w:val="0"/>
                <w:sz w:val="24"/>
                <w:szCs w:val="24"/>
                <w:lang w:val="en-US" w:eastAsia="zh-CN" w:bidi="ar"/>
              </w:rPr>
              <w:t> 地址： </w:t>
            </w:r>
          </w:p>
        </w:tc>
        <w:tc>
          <w:tcPr>
            <w:tcW w:w="4260" w:type="dxa"/>
            <w:tcBorders>
              <w:top w:val="nil"/>
              <w:left w:val="nil"/>
              <w:bottom w:val="nil"/>
              <w:right w:val="nil"/>
            </w:tcBorders>
            <w:shd w:val="clear" w:color="auto" w:fill="auto"/>
            <w:tcMar>
              <w:top w:w="150" w:type="dxa"/>
              <w:left w:w="150" w:type="dxa"/>
              <w:bottom w:w="150" w:type="dxa"/>
              <w:right w:w="150" w:type="dxa"/>
            </w:tcMar>
            <w:vAlign w:val="center"/>
          </w:tcPr>
          <w:p w14:paraId="36D8AA7D">
            <w:pPr>
              <w:keepNext w:val="0"/>
              <w:keepLines w:val="0"/>
              <w:widowControl/>
              <w:suppressLineNumbers w:val="0"/>
              <w:wordWrap w:val="0"/>
              <w:spacing w:before="0" w:beforeAutospacing="0" w:after="0" w:afterAutospacing="0"/>
              <w:ind w:left="0" w:right="0" w:firstLine="0"/>
              <w:jc w:val="left"/>
              <w:rPr>
                <w:rFonts w:hint="eastAsia" w:ascii="宋体" w:hAnsi="宋体" w:eastAsia="宋体" w:cs="宋体"/>
              </w:rPr>
            </w:pPr>
            <w:r>
              <w:rPr>
                <w:rFonts w:hint="eastAsia" w:ascii="宋体" w:hAnsi="宋体" w:eastAsia="宋体" w:cs="宋体"/>
                <w:kern w:val="0"/>
                <w:sz w:val="24"/>
                <w:szCs w:val="24"/>
                <w:lang w:val="en-US" w:eastAsia="zh-CN" w:bidi="ar"/>
              </w:rPr>
              <w:t>地址：</w:t>
            </w:r>
          </w:p>
        </w:tc>
      </w:tr>
      <w:tr w14:paraId="5A4121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65" w:hRule="atLeast"/>
        </w:trPr>
        <w:tc>
          <w:tcPr>
            <w:tcW w:w="4641" w:type="dxa"/>
            <w:tcBorders>
              <w:top w:val="nil"/>
              <w:left w:val="nil"/>
              <w:bottom w:val="nil"/>
              <w:right w:val="nil"/>
            </w:tcBorders>
            <w:shd w:val="clear" w:color="auto" w:fill="auto"/>
            <w:tcMar>
              <w:top w:w="150" w:type="dxa"/>
              <w:left w:w="150" w:type="dxa"/>
              <w:bottom w:w="150" w:type="dxa"/>
              <w:right w:w="150" w:type="dxa"/>
            </w:tcMar>
            <w:vAlign w:val="center"/>
          </w:tcPr>
          <w:p w14:paraId="46F43657">
            <w:pPr>
              <w:keepNext w:val="0"/>
              <w:keepLines w:val="0"/>
              <w:widowControl/>
              <w:suppressLineNumbers w:val="0"/>
              <w:wordWrap w:val="0"/>
              <w:spacing w:before="0" w:beforeAutospacing="0" w:after="0" w:afterAutospacing="0"/>
              <w:ind w:left="0" w:right="0" w:firstLine="0"/>
              <w:jc w:val="left"/>
              <w:rPr>
                <w:rFonts w:hint="eastAsia" w:ascii="宋体" w:hAnsi="宋体" w:eastAsia="宋体" w:cs="宋体"/>
              </w:rPr>
            </w:pPr>
            <w:r>
              <w:rPr>
                <w:rFonts w:hint="eastAsia" w:ascii="宋体" w:hAnsi="宋体" w:eastAsia="宋体" w:cs="宋体"/>
                <w:kern w:val="0"/>
                <w:sz w:val="24"/>
                <w:szCs w:val="24"/>
                <w:lang w:val="en-US" w:eastAsia="zh-CN" w:bidi="ar"/>
              </w:rPr>
              <w:t> 电话：</w:t>
            </w:r>
          </w:p>
        </w:tc>
        <w:tc>
          <w:tcPr>
            <w:tcW w:w="4260" w:type="dxa"/>
            <w:tcBorders>
              <w:top w:val="nil"/>
              <w:left w:val="nil"/>
              <w:bottom w:val="nil"/>
              <w:right w:val="nil"/>
            </w:tcBorders>
            <w:shd w:val="clear" w:color="auto" w:fill="auto"/>
            <w:tcMar>
              <w:top w:w="150" w:type="dxa"/>
              <w:left w:w="150" w:type="dxa"/>
              <w:bottom w:w="150" w:type="dxa"/>
              <w:right w:w="150" w:type="dxa"/>
            </w:tcMar>
            <w:vAlign w:val="center"/>
          </w:tcPr>
          <w:p w14:paraId="66F07160">
            <w:pPr>
              <w:keepNext w:val="0"/>
              <w:keepLines w:val="0"/>
              <w:widowControl/>
              <w:suppressLineNumbers w:val="0"/>
              <w:wordWrap w:val="0"/>
              <w:spacing w:before="0" w:beforeAutospacing="0" w:after="0" w:afterAutospacing="0"/>
              <w:ind w:left="0" w:right="0" w:firstLine="0"/>
              <w:jc w:val="left"/>
              <w:rPr>
                <w:rFonts w:hint="eastAsia" w:ascii="宋体" w:hAnsi="宋体" w:eastAsia="宋体" w:cs="宋体"/>
              </w:rPr>
            </w:pPr>
            <w:r>
              <w:rPr>
                <w:rFonts w:hint="eastAsia" w:ascii="宋体" w:hAnsi="宋体" w:eastAsia="宋体" w:cs="宋体"/>
                <w:kern w:val="0"/>
                <w:sz w:val="24"/>
                <w:szCs w:val="24"/>
                <w:lang w:val="en-US" w:eastAsia="zh-CN" w:bidi="ar"/>
              </w:rPr>
              <w:t>电话： </w:t>
            </w:r>
          </w:p>
        </w:tc>
      </w:tr>
      <w:tr w14:paraId="3A069B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65" w:hRule="atLeast"/>
        </w:trPr>
        <w:tc>
          <w:tcPr>
            <w:tcW w:w="4641" w:type="dxa"/>
            <w:tcBorders>
              <w:top w:val="nil"/>
              <w:left w:val="nil"/>
              <w:bottom w:val="nil"/>
              <w:right w:val="nil"/>
            </w:tcBorders>
            <w:shd w:val="clear" w:color="auto" w:fill="auto"/>
            <w:tcMar>
              <w:top w:w="150" w:type="dxa"/>
              <w:left w:w="150" w:type="dxa"/>
              <w:bottom w:w="150" w:type="dxa"/>
              <w:right w:w="150" w:type="dxa"/>
            </w:tcMar>
            <w:vAlign w:val="center"/>
          </w:tcPr>
          <w:p w14:paraId="341D9852">
            <w:pPr>
              <w:keepNext w:val="0"/>
              <w:keepLines w:val="0"/>
              <w:widowControl/>
              <w:suppressLineNumbers w:val="0"/>
              <w:wordWrap w:val="0"/>
              <w:spacing w:before="0" w:beforeAutospacing="0" w:after="0" w:afterAutospacing="0"/>
              <w:ind w:left="0" w:right="0" w:firstLine="0"/>
              <w:jc w:val="left"/>
              <w:rPr>
                <w:rFonts w:hint="eastAsia" w:ascii="宋体" w:hAnsi="宋体" w:eastAsia="宋体" w:cs="宋体"/>
              </w:rPr>
            </w:pPr>
            <w:r>
              <w:rPr>
                <w:rFonts w:hint="eastAsia" w:ascii="宋体" w:hAnsi="宋体" w:eastAsia="宋体" w:cs="宋体"/>
                <w:kern w:val="0"/>
                <w:sz w:val="24"/>
                <w:szCs w:val="24"/>
                <w:lang w:val="en-US" w:eastAsia="zh-CN" w:bidi="ar"/>
              </w:rPr>
              <w:t> 开户银行：</w:t>
            </w:r>
          </w:p>
        </w:tc>
        <w:tc>
          <w:tcPr>
            <w:tcW w:w="4260" w:type="dxa"/>
            <w:tcBorders>
              <w:top w:val="nil"/>
              <w:left w:val="nil"/>
              <w:bottom w:val="nil"/>
              <w:right w:val="nil"/>
            </w:tcBorders>
            <w:shd w:val="clear" w:color="auto" w:fill="auto"/>
            <w:tcMar>
              <w:top w:w="150" w:type="dxa"/>
              <w:left w:w="150" w:type="dxa"/>
              <w:bottom w:w="150" w:type="dxa"/>
              <w:right w:w="150" w:type="dxa"/>
            </w:tcMar>
            <w:vAlign w:val="center"/>
          </w:tcPr>
          <w:p w14:paraId="69319E34">
            <w:pPr>
              <w:keepNext w:val="0"/>
              <w:keepLines w:val="0"/>
              <w:widowControl/>
              <w:suppressLineNumbers w:val="0"/>
              <w:wordWrap w:val="0"/>
              <w:spacing w:before="0" w:beforeAutospacing="0" w:after="0" w:afterAutospacing="0"/>
              <w:ind w:left="0" w:right="0" w:firstLine="0"/>
              <w:jc w:val="left"/>
              <w:rPr>
                <w:rFonts w:hint="eastAsia" w:ascii="宋体" w:hAnsi="宋体" w:eastAsia="宋体" w:cs="宋体"/>
              </w:rPr>
            </w:pPr>
            <w:r>
              <w:rPr>
                <w:rFonts w:hint="eastAsia" w:ascii="宋体" w:hAnsi="宋体" w:eastAsia="宋体" w:cs="宋体"/>
                <w:kern w:val="0"/>
                <w:sz w:val="24"/>
                <w:szCs w:val="24"/>
                <w:lang w:val="en-US" w:eastAsia="zh-CN" w:bidi="ar"/>
              </w:rPr>
              <w:t>开户银行： </w:t>
            </w:r>
            <w:r>
              <w:rPr>
                <w:rFonts w:hint="eastAsia" w:ascii="宋体" w:hAnsi="宋体" w:eastAsia="宋体" w:cs="宋体"/>
                <w:color w:val="0070C0"/>
                <w:kern w:val="0"/>
                <w:sz w:val="24"/>
                <w:szCs w:val="24"/>
                <w:lang w:val="en-US" w:eastAsia="zh-CN" w:bidi="ar"/>
              </w:rPr>
              <w:t> </w:t>
            </w:r>
          </w:p>
        </w:tc>
      </w:tr>
      <w:tr w14:paraId="653C7C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65" w:hRule="atLeast"/>
        </w:trPr>
        <w:tc>
          <w:tcPr>
            <w:tcW w:w="4641" w:type="dxa"/>
            <w:tcBorders>
              <w:top w:val="nil"/>
              <w:left w:val="nil"/>
              <w:bottom w:val="nil"/>
              <w:right w:val="nil"/>
            </w:tcBorders>
            <w:shd w:val="clear" w:color="auto" w:fill="auto"/>
            <w:tcMar>
              <w:top w:w="150" w:type="dxa"/>
              <w:left w:w="150" w:type="dxa"/>
              <w:bottom w:w="150" w:type="dxa"/>
              <w:right w:w="150" w:type="dxa"/>
            </w:tcMar>
            <w:vAlign w:val="center"/>
          </w:tcPr>
          <w:p w14:paraId="5BBB17B2">
            <w:pPr>
              <w:keepNext w:val="0"/>
              <w:keepLines w:val="0"/>
              <w:widowControl/>
              <w:suppressLineNumbers w:val="0"/>
              <w:wordWrap w:val="0"/>
              <w:spacing w:before="0" w:beforeAutospacing="0" w:after="0" w:afterAutospacing="0"/>
              <w:ind w:left="0" w:right="0" w:firstLine="0"/>
              <w:jc w:val="left"/>
              <w:rPr>
                <w:rFonts w:hint="eastAsia" w:ascii="宋体" w:hAnsi="宋体" w:eastAsia="宋体" w:cs="宋体"/>
              </w:rPr>
            </w:pPr>
            <w:r>
              <w:rPr>
                <w:rFonts w:hint="eastAsia" w:ascii="宋体" w:hAnsi="宋体" w:eastAsia="宋体" w:cs="宋体"/>
                <w:kern w:val="0"/>
                <w:sz w:val="24"/>
                <w:szCs w:val="24"/>
                <w:lang w:val="en-US" w:eastAsia="zh-CN" w:bidi="ar"/>
              </w:rPr>
              <w:t> 账号：</w:t>
            </w:r>
          </w:p>
        </w:tc>
        <w:tc>
          <w:tcPr>
            <w:tcW w:w="4260" w:type="dxa"/>
            <w:tcBorders>
              <w:top w:val="nil"/>
              <w:left w:val="nil"/>
              <w:bottom w:val="nil"/>
              <w:right w:val="nil"/>
            </w:tcBorders>
            <w:shd w:val="clear" w:color="auto" w:fill="auto"/>
            <w:tcMar>
              <w:top w:w="150" w:type="dxa"/>
              <w:left w:w="150" w:type="dxa"/>
              <w:bottom w:w="150" w:type="dxa"/>
              <w:right w:w="150" w:type="dxa"/>
            </w:tcMar>
            <w:vAlign w:val="center"/>
          </w:tcPr>
          <w:p w14:paraId="5F120F66">
            <w:pPr>
              <w:keepNext w:val="0"/>
              <w:keepLines w:val="0"/>
              <w:widowControl/>
              <w:suppressLineNumbers w:val="0"/>
              <w:wordWrap w:val="0"/>
              <w:spacing w:before="0" w:beforeAutospacing="0" w:after="0" w:afterAutospacing="0"/>
              <w:ind w:left="0" w:right="0" w:firstLine="0"/>
              <w:jc w:val="left"/>
              <w:rPr>
                <w:rFonts w:hint="eastAsia" w:ascii="宋体" w:hAnsi="宋体" w:eastAsia="宋体" w:cs="宋体"/>
              </w:rPr>
            </w:pPr>
            <w:r>
              <w:rPr>
                <w:rFonts w:hint="eastAsia" w:ascii="宋体" w:hAnsi="宋体" w:eastAsia="宋体" w:cs="宋体"/>
                <w:kern w:val="0"/>
                <w:sz w:val="24"/>
                <w:szCs w:val="24"/>
                <w:lang w:val="en-US" w:eastAsia="zh-CN" w:bidi="ar"/>
              </w:rPr>
              <w:t>账号：  </w:t>
            </w:r>
          </w:p>
        </w:tc>
      </w:tr>
      <w:tr w14:paraId="6AF9DD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852" w:hRule="atLeast"/>
        </w:trPr>
        <w:tc>
          <w:tcPr>
            <w:tcW w:w="4641" w:type="dxa"/>
            <w:tcBorders>
              <w:top w:val="nil"/>
              <w:left w:val="nil"/>
              <w:bottom w:val="nil"/>
              <w:right w:val="nil"/>
            </w:tcBorders>
            <w:shd w:val="clear" w:color="auto" w:fill="auto"/>
            <w:tcMar>
              <w:top w:w="150" w:type="dxa"/>
              <w:left w:w="150" w:type="dxa"/>
              <w:bottom w:w="150" w:type="dxa"/>
              <w:right w:w="150" w:type="dxa"/>
            </w:tcMar>
            <w:vAlign w:val="center"/>
          </w:tcPr>
          <w:p w14:paraId="6BE60DA4">
            <w:pPr>
              <w:keepNext w:val="0"/>
              <w:keepLines w:val="0"/>
              <w:widowControl/>
              <w:suppressLineNumbers w:val="0"/>
              <w:wordWrap w:val="0"/>
              <w:spacing w:before="0" w:beforeAutospacing="0" w:after="0" w:afterAutospacing="0"/>
              <w:ind w:left="0" w:right="0" w:firstLine="0"/>
              <w:jc w:val="left"/>
              <w:rPr>
                <w:rFonts w:hint="eastAsia" w:ascii="宋体" w:hAnsi="宋体" w:eastAsia="宋体" w:cs="宋体"/>
              </w:rPr>
            </w:pPr>
            <w:r>
              <w:rPr>
                <w:rFonts w:hint="eastAsia" w:ascii="宋体" w:hAnsi="宋体" w:eastAsia="宋体" w:cs="宋体"/>
                <w:kern w:val="0"/>
                <w:sz w:val="24"/>
                <w:szCs w:val="24"/>
                <w:lang w:val="en-US" w:eastAsia="zh-CN" w:bidi="ar"/>
              </w:rPr>
              <w:t> 签订日期：         年     月     日</w:t>
            </w:r>
          </w:p>
        </w:tc>
        <w:tc>
          <w:tcPr>
            <w:tcW w:w="4260" w:type="dxa"/>
            <w:tcBorders>
              <w:top w:val="nil"/>
              <w:left w:val="nil"/>
              <w:bottom w:val="nil"/>
              <w:right w:val="nil"/>
            </w:tcBorders>
            <w:shd w:val="clear" w:color="auto" w:fill="auto"/>
            <w:tcMar>
              <w:top w:w="150" w:type="dxa"/>
              <w:left w:w="150" w:type="dxa"/>
              <w:bottom w:w="150" w:type="dxa"/>
              <w:right w:w="150" w:type="dxa"/>
            </w:tcMar>
            <w:vAlign w:val="center"/>
          </w:tcPr>
          <w:p w14:paraId="4C148922">
            <w:pPr>
              <w:keepNext w:val="0"/>
              <w:keepLines w:val="0"/>
              <w:widowControl/>
              <w:suppressLineNumbers w:val="0"/>
              <w:wordWrap w:val="0"/>
              <w:spacing w:before="0" w:beforeAutospacing="0" w:after="0" w:afterAutospacing="0"/>
              <w:ind w:left="0" w:right="0" w:firstLine="0"/>
              <w:jc w:val="left"/>
              <w:rPr>
                <w:rFonts w:hint="eastAsia" w:ascii="宋体" w:hAnsi="宋体" w:eastAsia="宋体" w:cs="宋体"/>
              </w:rPr>
            </w:pPr>
            <w:r>
              <w:rPr>
                <w:rFonts w:hint="eastAsia" w:ascii="宋体" w:hAnsi="宋体" w:eastAsia="宋体" w:cs="宋体"/>
                <w:kern w:val="0"/>
                <w:sz w:val="24"/>
                <w:szCs w:val="24"/>
                <w:lang w:val="en-US" w:eastAsia="zh-CN" w:bidi="ar"/>
              </w:rPr>
              <w:t>签订日期：         年     月     日</w:t>
            </w:r>
          </w:p>
        </w:tc>
      </w:tr>
    </w:tbl>
    <w:p w14:paraId="50D8A01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14:paraId="668525C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14:paraId="1248480F"/>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U2OGQwOWI4YzdiZjlmODAzYjViYTY2OWY5YjNiYjQifQ=="/>
  </w:docVars>
  <w:rsids>
    <w:rsidRoot w:val="00000000"/>
    <w:rsid w:val="00A32418"/>
    <w:rsid w:val="093337CE"/>
    <w:rsid w:val="0E51617F"/>
    <w:rsid w:val="13651478"/>
    <w:rsid w:val="14CE54F8"/>
    <w:rsid w:val="19324427"/>
    <w:rsid w:val="21F4757B"/>
    <w:rsid w:val="26CA1A3A"/>
    <w:rsid w:val="271561E6"/>
    <w:rsid w:val="2FA31D2D"/>
    <w:rsid w:val="34E46AC5"/>
    <w:rsid w:val="359012C5"/>
    <w:rsid w:val="367C5D69"/>
    <w:rsid w:val="3782473A"/>
    <w:rsid w:val="3EC40922"/>
    <w:rsid w:val="4557574B"/>
    <w:rsid w:val="4BA668EA"/>
    <w:rsid w:val="60953BA3"/>
    <w:rsid w:val="641B5F6F"/>
    <w:rsid w:val="648D7D30"/>
    <w:rsid w:val="703F6560"/>
    <w:rsid w:val="73B0236C"/>
    <w:rsid w:val="746960C4"/>
    <w:rsid w:val="74852CBB"/>
    <w:rsid w:val="78AF725D"/>
    <w:rsid w:val="7BE05901"/>
    <w:rsid w:val="7BE62F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autoRedefine/>
    <w:semiHidden/>
    <w:qFormat/>
    <w:uiPriority w:val="0"/>
    <w:tblPr>
      <w:tblCellMar>
        <w:top w:w="0" w:type="dxa"/>
        <w:left w:w="108" w:type="dxa"/>
        <w:bottom w:w="0" w:type="dxa"/>
        <w:right w:w="108" w:type="dxa"/>
      </w:tblCellMar>
    </w:tblPr>
  </w:style>
  <w:style w:type="paragraph" w:styleId="2">
    <w:name w:val="Normal (Web)"/>
    <w:basedOn w:val="1"/>
    <w:autoRedefine/>
    <w:qFormat/>
    <w:uiPriority w:val="0"/>
    <w:pPr>
      <w:spacing w:before="0" w:beforeAutospacing="1" w:after="0" w:afterAutospacing="1"/>
      <w:ind w:left="0" w:right="0"/>
      <w:jc w:val="left"/>
    </w:pPr>
    <w:rPr>
      <w:kern w:val="0"/>
      <w:sz w:val="24"/>
      <w:lang w:val="en-US" w:eastAsia="zh-CN" w:bidi="ar"/>
    </w:rPr>
  </w:style>
  <w:style w:type="character" w:styleId="5">
    <w:name w:val="Strong"/>
    <w:basedOn w:val="4"/>
    <w:autoRedefine/>
    <w:qFormat/>
    <w:uiPriority w:val="0"/>
    <w:rPr>
      <w:b/>
    </w:rPr>
  </w:style>
  <w:style w:type="character" w:styleId="6">
    <w:name w:val="HTML Sample"/>
    <w:basedOn w:val="4"/>
    <w:autoRedefine/>
    <w:qFormat/>
    <w:uiPriority w:val="0"/>
    <w:rPr>
      <w:rFonts w:ascii="Courier New" w:hAnsi="Courier New"/>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5265</Words>
  <Characters>5278</Characters>
  <Lines>0</Lines>
  <Paragraphs>0</Paragraphs>
  <TotalTime>14</TotalTime>
  <ScaleCrop>false</ScaleCrop>
  <LinksUpToDate>false</LinksUpToDate>
  <CharactersWithSpaces>5777</CharactersWithSpaces>
  <Application>WPS Office_12.1.0.24031_F1E327BC-269C-435d-A152-05C5408002CA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2022-05-26T02:14:00Z</dcterms:created>
  <dc:creator>lenovo</dc:creator>
  <cp:lastModifiedBy>郑洪威</cp:lastModifiedBy>
  <dcterms:modified xsi:type="dcterms:W3CDTF">2026-03-03T03:20:37Z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2052-12.1.0.24031</vt:lpwstr>
  </property>
  <property fmtid="{D5CDD505-2E9C-101B-9397-08002B2CF9AE}" pid="3" name="ICV">
    <vt:lpwstr>EEC89587C5A2497AA0B11DFA4F6CF9ED_13</vt:lpwstr>
  </property>
  <property fmtid="{D5CDD505-2E9C-101B-9397-08002B2CF9AE}" pid="4" name="KSOTemplateDocerSaveRecord">
    <vt:lpwstr>eyJoZGlkIjoiNzU2OGQwOWI4YzdiZjlmODAzYjViYTY2OWY5YjNiYjQiLCJ1c2VySWQiOiIxNzY3ODQwNDY3In0=</vt:lpwstr>
  </property>
</Properties>
</file>