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BAB01">
      <w:pPr>
        <w:jc w:val="center"/>
        <w:rPr>
          <w:rFonts w:ascii="方正小标宋简体" w:hAnsi="方正小标宋简体" w:eastAsia="方正小标宋简体" w:cs="宋体"/>
          <w:sz w:val="44"/>
          <w:szCs w:val="44"/>
          <w:highlight w:val="yellow"/>
          <w:u w:val="single"/>
        </w:rPr>
      </w:pPr>
    </w:p>
    <w:p w14:paraId="0A582062">
      <w:pPr>
        <w:jc w:val="center"/>
        <w:rPr>
          <w:rFonts w:ascii="方正小标宋简体" w:hAnsi="方正小标宋简体" w:eastAsia="方正小标宋简体" w:cs="宋体"/>
          <w:sz w:val="44"/>
          <w:szCs w:val="44"/>
          <w:highlight w:val="yellow"/>
          <w:u w:val="single"/>
        </w:rPr>
      </w:pPr>
    </w:p>
    <w:p w14:paraId="10BB0007">
      <w:pPr>
        <w:jc w:val="center"/>
        <w:rPr>
          <w:rFonts w:hint="eastAsia"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highlight w:val="none"/>
          <w:lang w:val="en-US" w:eastAsia="zh-CN"/>
        </w:rPr>
        <w:t xml:space="preserve"> </w:t>
      </w:r>
      <w:r>
        <w:rPr>
          <w:rFonts w:hint="eastAsia" w:ascii="方正小标宋简体" w:hAnsi="方正小标宋简体" w:eastAsia="方正小标宋简体" w:cs="宋体"/>
          <w:sz w:val="72"/>
          <w:szCs w:val="44"/>
        </w:rPr>
        <w:t xml:space="preserve"> 政府采购项目</w:t>
      </w:r>
    </w:p>
    <w:p w14:paraId="14D040F6">
      <w:pPr>
        <w:jc w:val="center"/>
        <w:rPr>
          <w:rFonts w:hint="eastAsia"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采 购 需 求</w:t>
      </w:r>
    </w:p>
    <w:p w14:paraId="51FBAE5B">
      <w:pPr>
        <w:jc w:val="center"/>
        <w:rPr>
          <w:rFonts w:hint="eastAsia" w:ascii="方正小标宋简体" w:hAnsi="方正小标宋简体" w:eastAsia="方正小标宋简体"/>
          <w:sz w:val="44"/>
          <w:szCs w:val="44"/>
        </w:rPr>
      </w:pPr>
    </w:p>
    <w:p w14:paraId="04C07B85">
      <w:pPr>
        <w:rPr>
          <w:rFonts w:hint="eastAsia"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　项目名称：</w:t>
      </w:r>
      <w:r>
        <w:rPr>
          <w:rFonts w:hint="eastAsia" w:ascii="方正小标宋简体" w:hAnsi="方正小标宋简体" w:eastAsia="方正小标宋简体"/>
          <w:sz w:val="32"/>
          <w:szCs w:val="32"/>
          <w:u w:val="single"/>
        </w:rPr>
        <w:t xml:space="preserve"> 2026年学生宿舍更换公寓床采购项目    </w:t>
      </w:r>
    </w:p>
    <w:p w14:paraId="6BDEDC79">
      <w:pPr>
        <w:rPr>
          <w:rFonts w:hint="eastAsia"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　采购单位：</w:t>
      </w:r>
      <w:r>
        <w:rPr>
          <w:rFonts w:hint="eastAsia" w:ascii="方正小标宋简体" w:hAnsi="方正小标宋简体" w:eastAsia="方正小标宋简体"/>
          <w:sz w:val="32"/>
          <w:szCs w:val="32"/>
          <w:u w:val="single"/>
        </w:rPr>
        <w:t xml:space="preserve"> 广西机电职业技术学院                </w:t>
      </w:r>
    </w:p>
    <w:p w14:paraId="66BC85F9">
      <w:pPr>
        <w:rPr>
          <w:rFonts w:hint="eastAsia"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　编制单位：</w:t>
      </w:r>
      <w:r>
        <w:rPr>
          <w:rFonts w:hint="eastAsia" w:ascii="方正小标宋简体" w:hAnsi="方正小标宋简体" w:eastAsia="方正小标宋简体"/>
          <w:sz w:val="32"/>
          <w:szCs w:val="32"/>
          <w:u w:val="single"/>
        </w:rPr>
        <w:t xml:space="preserve"> 广西机电职业技术学院后勤基建处      </w:t>
      </w:r>
    </w:p>
    <w:p w14:paraId="7C30C6DD">
      <w:pPr>
        <w:rPr>
          <w:rFonts w:hint="eastAsia" w:ascii="方正小标宋简体" w:hAnsi="方正小标宋简体" w:eastAsia="方正小标宋简体"/>
          <w:sz w:val="32"/>
          <w:szCs w:val="32"/>
          <w:u w:val="single"/>
        </w:rPr>
      </w:pPr>
      <w:r>
        <w:rPr>
          <w:rFonts w:hint="eastAsia" w:ascii="方正小标宋简体" w:hAnsi="方正小标宋简体" w:eastAsia="方正小标宋简体"/>
          <w:sz w:val="32"/>
          <w:szCs w:val="32"/>
        </w:rPr>
        <w:t>　编制时间：</w:t>
      </w:r>
      <w:r>
        <w:rPr>
          <w:rFonts w:hint="eastAsia" w:ascii="方正小标宋简体" w:hAnsi="方正小标宋简体" w:eastAsia="方正小标宋简体"/>
          <w:sz w:val="32"/>
          <w:szCs w:val="32"/>
          <w:u w:val="single"/>
        </w:rPr>
        <w:t xml:space="preserve"> 2026年7月20日        　　　　    </w:t>
      </w:r>
      <w:bookmarkStart w:id="6" w:name="_GoBack"/>
      <w:bookmarkEnd w:id="6"/>
    </w:p>
    <w:p w14:paraId="7B9F5887">
      <w:pPr>
        <w:rPr>
          <w:rFonts w:hint="eastAsia" w:ascii="方正小标宋简体" w:hAnsi="方正小标宋简体" w:eastAsia="方正小标宋简体"/>
          <w:sz w:val="44"/>
          <w:szCs w:val="44"/>
        </w:rPr>
      </w:pPr>
    </w:p>
    <w:p w14:paraId="72B64DD0">
      <w:pPr>
        <w:rPr>
          <w:rFonts w:hint="eastAsia" w:ascii="方正小标宋简体" w:hAnsi="方正小标宋简体" w:eastAsia="方正小标宋简体"/>
          <w:sz w:val="44"/>
          <w:szCs w:val="44"/>
        </w:rPr>
        <w:sectPr>
          <w:footerReference r:id="rId5" w:type="default"/>
          <w:pgSz w:w="11906" w:h="16838"/>
          <w:pgMar w:top="1440" w:right="1080" w:bottom="1440" w:left="1080" w:header="851" w:footer="992" w:gutter="0"/>
          <w:lnNumType w:countBy="0" w:distance="360"/>
          <w:pgNumType w:start="1"/>
          <w:cols w:space="720" w:num="1"/>
        </w:sectPr>
      </w:pPr>
    </w:p>
    <w:p w14:paraId="4A75516B">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编 制 说 明</w:t>
      </w:r>
    </w:p>
    <w:p w14:paraId="4C4D3B61">
      <w:pPr>
        <w:spacing w:line="560" w:lineRule="exact"/>
        <w:ind w:firstLine="640"/>
        <w:rPr>
          <w:rFonts w:hint="eastAsia" w:ascii="仿宋" w:hAnsi="仿宋" w:eastAsia="仿宋"/>
          <w:sz w:val="32"/>
          <w:szCs w:val="32"/>
        </w:rPr>
      </w:pPr>
    </w:p>
    <w:p w14:paraId="287741E6">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一、采购单位可以自行组织编制采购需求，也可以委托采购代理机构或者其他第三方机构编制。</w:t>
      </w:r>
    </w:p>
    <w:p w14:paraId="2DA950A0">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二、编制的采购需求应当符合《办法》要求及政府采购的相关规定。</w:t>
      </w:r>
    </w:p>
    <w:p w14:paraId="31ECAAE1">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三、斜体字部分属于提醒内容，编制时应删除。</w:t>
      </w:r>
    </w:p>
    <w:p w14:paraId="1EFFBF3F">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四、对不适用的内容应删除，并调整相应序号。</w:t>
      </w:r>
    </w:p>
    <w:p w14:paraId="3C814664">
      <w:pPr>
        <w:spacing w:line="560" w:lineRule="exact"/>
        <w:rPr>
          <w:rFonts w:hint="eastAsia" w:ascii="仿宋_GB2312" w:hAnsi="Calibri" w:eastAsia="仿宋_GB2312"/>
          <w:sz w:val="32"/>
          <w:szCs w:val="32"/>
        </w:rPr>
        <w:sectPr>
          <w:footerReference r:id="rId6" w:type="default"/>
          <w:pgSz w:w="11906" w:h="16838"/>
          <w:pgMar w:top="1440" w:right="1080" w:bottom="1440" w:left="1080" w:header="851" w:footer="992" w:gutter="0"/>
          <w:lnNumType w:countBy="0" w:distance="360"/>
          <w:cols w:space="720" w:num="1"/>
        </w:sectPr>
      </w:pPr>
    </w:p>
    <w:p w14:paraId="2123BFC4">
      <w:pPr>
        <w:spacing w:line="560" w:lineRule="exact"/>
        <w:ind w:firstLine="617"/>
        <w:rPr>
          <w:rFonts w:hint="eastAsia" w:ascii="黑体" w:hAnsi="黑体" w:eastAsia="黑体"/>
          <w:color w:val="auto"/>
          <w:sz w:val="32"/>
          <w:szCs w:val="32"/>
        </w:rPr>
      </w:pPr>
      <w:r>
        <w:rPr>
          <w:rFonts w:hint="eastAsia" w:eastAsia="黑体"/>
          <w:sz w:val="32"/>
          <w:szCs w:val="32"/>
        </w:rPr>
        <w:t>一、</w:t>
      </w:r>
      <w:r>
        <w:rPr>
          <w:rFonts w:hint="eastAsia" w:ascii="黑体" w:hAnsi="黑体" w:eastAsia="黑体"/>
          <w:color w:val="auto"/>
          <w:sz w:val="32"/>
          <w:szCs w:val="32"/>
        </w:rPr>
        <w:t>需求清单</w:t>
      </w:r>
    </w:p>
    <w:p w14:paraId="6AD54C34">
      <w:pPr>
        <w:spacing w:line="560" w:lineRule="exact"/>
        <w:ind w:firstLine="640"/>
        <w:jc w:val="left"/>
        <w:rPr>
          <w:rFonts w:hint="eastAsia" w:ascii="仿宋_GB2312" w:hAnsi="仿宋" w:eastAsia="仿宋_GB2312"/>
          <w:color w:val="auto"/>
          <w:sz w:val="28"/>
          <w:szCs w:val="28"/>
          <w:u w:val="single"/>
        </w:rPr>
      </w:pPr>
      <w:r>
        <w:rPr>
          <w:rFonts w:hint="eastAsia" w:ascii="仿宋_GB2312" w:hAnsi="仿宋" w:eastAsia="仿宋_GB2312"/>
          <w:color w:val="auto"/>
          <w:sz w:val="32"/>
          <w:szCs w:val="32"/>
          <w:u w:val="single"/>
        </w:rPr>
        <w:t>根据学校发展建设的需要，计划对相思湖校区部分学生宿舍床铺进行改造。计划采购249套公寓床（上床下桌），满足学生宿舍居住使用需求。</w:t>
      </w:r>
    </w:p>
    <w:p w14:paraId="53DD01FD">
      <w:pPr>
        <w:spacing w:line="560" w:lineRule="exact"/>
        <w:ind w:firstLine="640"/>
        <w:jc w:val="left"/>
        <w:rPr>
          <w:rFonts w:hint="eastAsia" w:ascii="楷体_GB2312" w:hAnsi="楷体" w:eastAsia="楷体_GB2312"/>
          <w:color w:val="auto"/>
          <w:sz w:val="32"/>
          <w:szCs w:val="32"/>
        </w:rPr>
      </w:pPr>
      <w:r>
        <w:rPr>
          <w:rFonts w:hint="eastAsia" w:ascii="楷体_GB2312" w:hAnsi="楷体" w:eastAsia="楷体_GB2312"/>
          <w:color w:val="auto"/>
          <w:sz w:val="32"/>
          <w:szCs w:val="32"/>
        </w:rPr>
        <w:t>（一）项目概况</w:t>
      </w:r>
    </w:p>
    <w:p w14:paraId="7687071E">
      <w:pPr>
        <w:spacing w:line="560" w:lineRule="exact"/>
        <w:ind w:firstLine="640"/>
        <w:jc w:val="left"/>
        <w:rPr>
          <w:rFonts w:hint="eastAsia" w:ascii="仿宋_GB2312" w:hAnsi="黑体" w:eastAsia="仿宋_GB2312"/>
          <w:sz w:val="32"/>
          <w:szCs w:val="32"/>
          <w:u w:val="single"/>
        </w:rPr>
      </w:pPr>
      <w:r>
        <w:rPr>
          <w:rFonts w:hint="eastAsia" w:ascii="仿宋_GB2312" w:hAnsi="仿宋" w:eastAsia="仿宋_GB2312"/>
          <w:color w:val="auto"/>
          <w:sz w:val="32"/>
          <w:szCs w:val="32"/>
          <w:u w:val="single"/>
        </w:rPr>
        <w:t>2026年完成沁宁园2-3栋249套</w:t>
      </w:r>
      <w:r>
        <w:rPr>
          <w:rFonts w:hint="eastAsia" w:ascii="仿宋_GB2312" w:hAnsi="仿宋" w:eastAsia="仿宋_GB2312"/>
          <w:sz w:val="32"/>
          <w:szCs w:val="32"/>
          <w:u w:val="single"/>
        </w:rPr>
        <w:t>学生宿舍公寓床铺更换采购</w:t>
      </w:r>
      <w:r>
        <w:rPr>
          <w:rFonts w:hint="eastAsia" w:ascii="仿宋_GB2312" w:hAnsi="仿宋" w:eastAsia="仿宋_GB2312"/>
          <w:color w:val="auto"/>
          <w:sz w:val="32"/>
          <w:szCs w:val="32"/>
          <w:u w:val="single"/>
        </w:rPr>
        <w:t>，预算49.80万元。</w:t>
      </w:r>
    </w:p>
    <w:p w14:paraId="64BA82C2">
      <w:pPr>
        <w:spacing w:line="560" w:lineRule="exact"/>
        <w:ind w:firstLine="640"/>
        <w:jc w:val="left"/>
        <w:rPr>
          <w:rFonts w:hint="eastAsia" w:ascii="楷体_GB2312" w:hAnsi="楷体" w:eastAsia="楷体_GB2312"/>
          <w:sz w:val="32"/>
          <w:szCs w:val="32"/>
        </w:rPr>
      </w:pPr>
      <w:r>
        <w:rPr>
          <w:rFonts w:hint="eastAsia" w:ascii="楷体_GB2312" w:hAnsi="楷体" w:eastAsia="楷体_GB2312"/>
          <w:sz w:val="32"/>
          <w:szCs w:val="32"/>
        </w:rPr>
        <w:t>（二）采购项目预（概）算</w:t>
      </w:r>
    </w:p>
    <w:p w14:paraId="1CD9B1EA">
      <w:pPr>
        <w:spacing w:line="560" w:lineRule="exact"/>
        <w:ind w:firstLine="640"/>
        <w:jc w:val="left"/>
        <w:rPr>
          <w:rFonts w:hint="eastAsia" w:ascii="仿宋_GB2312" w:hAnsi="楷体" w:eastAsia="仿宋_GB2312"/>
          <w:sz w:val="32"/>
          <w:szCs w:val="32"/>
          <w:u w:val="single"/>
        </w:rPr>
      </w:pPr>
      <w:r>
        <w:rPr>
          <w:rFonts w:hint="eastAsia" w:ascii="仿宋_GB2312" w:hAnsi="楷体" w:eastAsia="仿宋_GB2312"/>
          <w:sz w:val="32"/>
          <w:szCs w:val="32"/>
        </w:rPr>
        <w:t>总预算：</w:t>
      </w:r>
      <w:r>
        <w:rPr>
          <w:rFonts w:hint="eastAsia" w:ascii="仿宋_GB2312" w:hAnsi="楷体" w:eastAsia="仿宋_GB2312"/>
          <w:sz w:val="32"/>
          <w:szCs w:val="32"/>
          <w:u w:val="single"/>
        </w:rPr>
        <w:t xml:space="preserve"> </w:t>
      </w:r>
      <w:r>
        <w:rPr>
          <w:rFonts w:hint="eastAsia" w:ascii="仿宋_GB2312" w:hAnsi="仿宋" w:eastAsia="仿宋_GB2312"/>
          <w:color w:val="auto"/>
          <w:sz w:val="32"/>
          <w:szCs w:val="32"/>
          <w:u w:val="single"/>
        </w:rPr>
        <w:t>49.80</w:t>
      </w:r>
      <w:r>
        <w:rPr>
          <w:rFonts w:hint="eastAsia" w:ascii="仿宋_GB2312" w:hAnsi="楷体" w:eastAsia="仿宋_GB2312"/>
          <w:sz w:val="32"/>
          <w:szCs w:val="32"/>
          <w:u w:val="single"/>
        </w:rPr>
        <w:t xml:space="preserve"> </w:t>
      </w:r>
      <w:r>
        <w:rPr>
          <w:rFonts w:hint="eastAsia" w:ascii="仿宋_GB2312" w:hAnsi="仿宋" w:eastAsia="仿宋_GB2312"/>
          <w:color w:val="auto"/>
          <w:sz w:val="32"/>
          <w:szCs w:val="32"/>
          <w:u w:val="single"/>
        </w:rPr>
        <w:t>万元</w:t>
      </w:r>
      <w:r>
        <w:rPr>
          <w:rFonts w:hint="eastAsia" w:ascii="仿宋_GB2312" w:hAnsi="楷体" w:eastAsia="仿宋_GB2312"/>
          <w:sz w:val="32"/>
          <w:szCs w:val="32"/>
          <w:u w:val="single"/>
        </w:rPr>
        <w:t xml:space="preserve">     </w:t>
      </w:r>
    </w:p>
    <w:p w14:paraId="02901482">
      <w:pPr>
        <w:spacing w:line="560" w:lineRule="exact"/>
        <w:ind w:firstLine="640"/>
        <w:jc w:val="left"/>
        <w:rPr>
          <w:rFonts w:hint="eastAsia" w:ascii="仿宋_GB2312" w:hAnsi="楷体" w:eastAsia="仿宋_GB2312"/>
          <w:sz w:val="32"/>
          <w:szCs w:val="32"/>
          <w:u w:val="single"/>
        </w:rPr>
      </w:pPr>
      <w:r>
        <w:rPr>
          <w:rFonts w:hint="eastAsia" w:ascii="仿宋_GB2312" w:hAnsi="楷体" w:eastAsia="仿宋_GB2312"/>
          <w:sz w:val="32"/>
          <w:szCs w:val="32"/>
        </w:rPr>
        <w:t>包1预算：</w:t>
      </w:r>
      <w:r>
        <w:rPr>
          <w:rFonts w:hint="eastAsia" w:ascii="仿宋_GB2312" w:hAnsi="楷体" w:eastAsia="仿宋_GB2312"/>
          <w:sz w:val="32"/>
          <w:szCs w:val="32"/>
          <w:u w:val="single"/>
        </w:rPr>
        <w:t xml:space="preserve"> 49.80 </w:t>
      </w:r>
      <w:r>
        <w:rPr>
          <w:rFonts w:hint="eastAsia" w:ascii="仿宋_GB2312" w:hAnsi="仿宋" w:eastAsia="仿宋_GB2312"/>
          <w:color w:val="auto"/>
          <w:sz w:val="32"/>
          <w:szCs w:val="32"/>
          <w:u w:val="single"/>
        </w:rPr>
        <w:t>万元</w:t>
      </w:r>
      <w:r>
        <w:rPr>
          <w:rFonts w:hint="eastAsia" w:ascii="仿宋_GB2312" w:hAnsi="楷体" w:eastAsia="仿宋_GB2312"/>
          <w:sz w:val="32"/>
          <w:szCs w:val="32"/>
          <w:u w:val="single"/>
        </w:rPr>
        <w:t xml:space="preserve">     </w:t>
      </w:r>
    </w:p>
    <w:p w14:paraId="2E8E5AC4">
      <w:pPr>
        <w:spacing w:line="560" w:lineRule="exact"/>
        <w:ind w:firstLine="640"/>
        <w:jc w:val="left"/>
        <w:rPr>
          <w:rFonts w:hint="eastAsia" w:ascii="楷体_GB2312" w:hAnsi="楷体" w:eastAsia="楷体_GB2312"/>
          <w:sz w:val="32"/>
          <w:szCs w:val="32"/>
        </w:rPr>
      </w:pPr>
      <w:r>
        <w:rPr>
          <w:rFonts w:hint="eastAsia" w:ascii="楷体_GB2312" w:hAnsi="楷体" w:eastAsia="楷体_GB2312"/>
          <w:sz w:val="32"/>
          <w:szCs w:val="32"/>
        </w:rPr>
        <w:t>（三）采购标的汇总表</w:t>
      </w:r>
    </w:p>
    <w:tbl>
      <w:tblPr>
        <w:tblStyle w:val="32"/>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480"/>
        <w:gridCol w:w="1890"/>
        <w:gridCol w:w="1485"/>
        <w:gridCol w:w="795"/>
        <w:gridCol w:w="900"/>
        <w:gridCol w:w="1005"/>
        <w:gridCol w:w="1260"/>
        <w:gridCol w:w="825"/>
      </w:tblGrid>
      <w:tr w14:paraId="0343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486" w:type="dxa"/>
            <w:tcBorders>
              <w:top w:val="single" w:color="auto" w:sz="4" w:space="0"/>
              <w:left w:val="single" w:color="auto" w:sz="4" w:space="0"/>
              <w:bottom w:val="single" w:color="auto" w:sz="4" w:space="0"/>
              <w:right w:val="single" w:color="auto" w:sz="4" w:space="0"/>
            </w:tcBorders>
            <w:noWrap w:val="0"/>
            <w:vAlign w:val="center"/>
          </w:tcPr>
          <w:p w14:paraId="0C8DAFC9">
            <w:pPr>
              <w:spacing w:line="560" w:lineRule="exact"/>
              <w:jc w:val="center"/>
              <w:rPr>
                <w:rFonts w:hint="eastAsia" w:ascii="仿宋" w:hAnsi="仿宋" w:eastAsia="仿宋"/>
                <w:b/>
                <w:sz w:val="28"/>
                <w:szCs w:val="28"/>
              </w:rPr>
            </w:pPr>
            <w:r>
              <w:rPr>
                <w:rFonts w:hint="eastAsia" w:ascii="仿宋" w:hAnsi="仿宋" w:eastAsia="仿宋"/>
                <w:b/>
                <w:sz w:val="28"/>
                <w:szCs w:val="28"/>
              </w:rPr>
              <w:t>包号</w:t>
            </w:r>
          </w:p>
        </w:tc>
        <w:tc>
          <w:tcPr>
            <w:tcW w:w="480" w:type="dxa"/>
            <w:tcBorders>
              <w:top w:val="single" w:color="auto" w:sz="4" w:space="0"/>
              <w:left w:val="single" w:color="auto" w:sz="4" w:space="0"/>
              <w:bottom w:val="single" w:color="auto" w:sz="4" w:space="0"/>
              <w:right w:val="single" w:color="auto" w:sz="4" w:space="0"/>
            </w:tcBorders>
            <w:noWrap w:val="0"/>
            <w:vAlign w:val="center"/>
          </w:tcPr>
          <w:p w14:paraId="24062BF9">
            <w:pPr>
              <w:spacing w:line="560" w:lineRule="exact"/>
              <w:jc w:val="center"/>
              <w:rPr>
                <w:rFonts w:hint="eastAsia" w:ascii="仿宋" w:hAnsi="仿宋" w:eastAsia="仿宋"/>
                <w:b/>
                <w:sz w:val="28"/>
                <w:szCs w:val="28"/>
              </w:rPr>
            </w:pPr>
            <w:r>
              <w:rPr>
                <w:rFonts w:hint="eastAsia" w:ascii="仿宋" w:hAnsi="仿宋" w:eastAsia="仿宋"/>
                <w:b/>
                <w:sz w:val="28"/>
                <w:szCs w:val="28"/>
              </w:rPr>
              <w:t>序号</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C2BD93A">
            <w:pPr>
              <w:spacing w:line="560" w:lineRule="exact"/>
              <w:jc w:val="center"/>
              <w:rPr>
                <w:rFonts w:hint="eastAsia" w:ascii="仿宋" w:hAnsi="仿宋" w:eastAsia="仿宋"/>
                <w:b/>
                <w:sz w:val="28"/>
                <w:szCs w:val="28"/>
              </w:rPr>
            </w:pPr>
            <w:r>
              <w:rPr>
                <w:rFonts w:hint="eastAsia" w:ascii="仿宋" w:hAnsi="仿宋" w:eastAsia="仿宋"/>
                <w:b/>
                <w:sz w:val="28"/>
                <w:szCs w:val="28"/>
              </w:rPr>
              <w:t>标的名称</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4E31611">
            <w:pPr>
              <w:spacing w:line="560" w:lineRule="exact"/>
              <w:jc w:val="center"/>
              <w:rPr>
                <w:rFonts w:hint="eastAsia" w:ascii="仿宋" w:hAnsi="仿宋" w:eastAsia="仿宋"/>
                <w:b/>
                <w:sz w:val="28"/>
                <w:szCs w:val="28"/>
              </w:rPr>
            </w:pPr>
            <w:r>
              <w:rPr>
                <w:rFonts w:hint="eastAsia" w:ascii="仿宋" w:hAnsi="仿宋" w:eastAsia="仿宋"/>
                <w:b/>
                <w:sz w:val="28"/>
                <w:szCs w:val="28"/>
              </w:rPr>
              <w:t>品目</w:t>
            </w:r>
          </w:p>
          <w:p w14:paraId="796B4B6C">
            <w:pPr>
              <w:spacing w:line="560" w:lineRule="exact"/>
              <w:jc w:val="center"/>
              <w:rPr>
                <w:rFonts w:hint="eastAsia" w:ascii="仿宋" w:hAnsi="仿宋" w:eastAsia="仿宋"/>
                <w:b/>
                <w:sz w:val="28"/>
                <w:szCs w:val="28"/>
              </w:rPr>
            </w:pPr>
            <w:r>
              <w:rPr>
                <w:rFonts w:hint="eastAsia" w:ascii="仿宋" w:hAnsi="仿宋" w:eastAsia="仿宋"/>
                <w:b/>
                <w:sz w:val="28"/>
                <w:szCs w:val="28"/>
              </w:rPr>
              <w:t>分类编码</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B1848EC">
            <w:pPr>
              <w:spacing w:line="560" w:lineRule="exact"/>
              <w:jc w:val="center"/>
              <w:rPr>
                <w:rFonts w:hint="eastAsia" w:ascii="仿宋" w:hAnsi="仿宋" w:eastAsia="仿宋"/>
                <w:b/>
                <w:sz w:val="28"/>
                <w:szCs w:val="28"/>
              </w:rPr>
            </w:pPr>
            <w:r>
              <w:rPr>
                <w:rFonts w:hint="eastAsia" w:ascii="仿宋" w:hAnsi="仿宋" w:eastAsia="仿宋"/>
                <w:b/>
                <w:sz w:val="28"/>
                <w:szCs w:val="28"/>
              </w:rPr>
              <w:t>计量</w:t>
            </w:r>
          </w:p>
          <w:p w14:paraId="7A8DF382">
            <w:pPr>
              <w:spacing w:line="560" w:lineRule="exact"/>
              <w:jc w:val="center"/>
              <w:rPr>
                <w:rFonts w:hint="eastAsia" w:ascii="仿宋" w:hAnsi="仿宋" w:eastAsia="仿宋"/>
                <w:b/>
                <w:sz w:val="28"/>
                <w:szCs w:val="28"/>
              </w:rPr>
            </w:pPr>
            <w:r>
              <w:rPr>
                <w:rFonts w:hint="eastAsia" w:ascii="仿宋" w:hAnsi="仿宋" w:eastAsia="仿宋"/>
                <w:b/>
                <w:sz w:val="28"/>
                <w:szCs w:val="28"/>
              </w:rPr>
              <w:t>单位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9D13E1F">
            <w:pPr>
              <w:spacing w:line="560" w:lineRule="exact"/>
              <w:jc w:val="center"/>
              <w:rPr>
                <w:rFonts w:hint="eastAsia" w:ascii="仿宋" w:hAnsi="仿宋" w:eastAsia="仿宋"/>
                <w:b/>
                <w:sz w:val="28"/>
                <w:szCs w:val="28"/>
              </w:rPr>
            </w:pPr>
            <w:r>
              <w:rPr>
                <w:rFonts w:hint="eastAsia" w:ascii="仿宋" w:hAnsi="仿宋" w:eastAsia="仿宋"/>
                <w:b/>
                <w:sz w:val="28"/>
                <w:szCs w:val="28"/>
              </w:rPr>
              <w:t>数量</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6853A889">
            <w:pPr>
              <w:spacing w:line="560" w:lineRule="exact"/>
              <w:jc w:val="center"/>
              <w:rPr>
                <w:rFonts w:hint="eastAsia" w:ascii="仿宋" w:hAnsi="仿宋" w:eastAsia="仿宋"/>
                <w:b/>
                <w:sz w:val="28"/>
                <w:szCs w:val="28"/>
              </w:rPr>
            </w:pPr>
            <w:r>
              <w:rPr>
                <w:rFonts w:hint="eastAsia" w:ascii="仿宋" w:hAnsi="仿宋" w:eastAsia="仿宋"/>
                <w:b/>
                <w:sz w:val="28"/>
                <w:szCs w:val="28"/>
              </w:rPr>
              <w:t>单价（元）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D0B5DA">
            <w:pPr>
              <w:spacing w:line="560" w:lineRule="exact"/>
              <w:jc w:val="center"/>
              <w:rPr>
                <w:rFonts w:hint="eastAsia" w:ascii="仿宋" w:hAnsi="仿宋" w:eastAsia="仿宋"/>
                <w:b/>
                <w:sz w:val="28"/>
                <w:szCs w:val="28"/>
              </w:rPr>
            </w:pPr>
            <w:r>
              <w:rPr>
                <w:rFonts w:hint="eastAsia" w:ascii="仿宋" w:hAnsi="仿宋" w:eastAsia="仿宋"/>
                <w:b/>
                <w:sz w:val="28"/>
                <w:szCs w:val="28"/>
              </w:rPr>
              <w:t>金额（元）</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73FF9240">
            <w:pPr>
              <w:spacing w:line="560" w:lineRule="exact"/>
              <w:jc w:val="center"/>
              <w:rPr>
                <w:rFonts w:hint="eastAsia" w:ascii="仿宋" w:hAnsi="仿宋" w:eastAsia="仿宋"/>
                <w:b/>
                <w:sz w:val="28"/>
                <w:szCs w:val="28"/>
              </w:rPr>
            </w:pPr>
            <w:r>
              <w:rPr>
                <w:rFonts w:hint="eastAsia" w:ascii="仿宋" w:hAnsi="仿宋" w:eastAsia="仿宋"/>
                <w:b/>
                <w:sz w:val="28"/>
                <w:szCs w:val="28"/>
              </w:rPr>
              <w:t>是否进口</w:t>
            </w:r>
          </w:p>
        </w:tc>
      </w:tr>
      <w:tr w14:paraId="5989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86" w:type="dxa"/>
            <w:tcBorders>
              <w:top w:val="single" w:color="auto" w:sz="4" w:space="0"/>
              <w:left w:val="single" w:color="auto" w:sz="4" w:space="0"/>
              <w:bottom w:val="single" w:color="auto" w:sz="4" w:space="0"/>
              <w:right w:val="single" w:color="auto" w:sz="4" w:space="0"/>
            </w:tcBorders>
            <w:noWrap w:val="0"/>
            <w:vAlign w:val="center"/>
          </w:tcPr>
          <w:p w14:paraId="6D66E96D">
            <w:pPr>
              <w:spacing w:line="560" w:lineRule="exact"/>
              <w:jc w:val="center"/>
              <w:rPr>
                <w:rFonts w:hint="eastAsia" w:ascii="仿宋" w:hAnsi="仿宋" w:eastAsia="仿宋"/>
                <w:sz w:val="28"/>
                <w:szCs w:val="28"/>
              </w:rPr>
            </w:pPr>
            <w:r>
              <w:rPr>
                <w:rFonts w:hint="eastAsia" w:ascii="仿宋" w:hAnsi="仿宋" w:eastAsia="仿宋"/>
                <w:sz w:val="28"/>
                <w:szCs w:val="28"/>
              </w:rPr>
              <w:t>包1</w:t>
            </w:r>
          </w:p>
        </w:tc>
        <w:tc>
          <w:tcPr>
            <w:tcW w:w="480" w:type="dxa"/>
            <w:tcBorders>
              <w:top w:val="single" w:color="auto" w:sz="4" w:space="0"/>
              <w:left w:val="single" w:color="auto" w:sz="4" w:space="0"/>
              <w:bottom w:val="single" w:color="auto" w:sz="4" w:space="0"/>
              <w:right w:val="single" w:color="auto" w:sz="4" w:space="0"/>
            </w:tcBorders>
            <w:noWrap w:val="0"/>
            <w:vAlign w:val="center"/>
          </w:tcPr>
          <w:p w14:paraId="69164442">
            <w:pPr>
              <w:spacing w:line="560" w:lineRule="exact"/>
              <w:jc w:val="center"/>
              <w:rPr>
                <w:rFonts w:hint="eastAsia" w:ascii="仿宋" w:hAnsi="仿宋" w:eastAsia="仿宋"/>
                <w:sz w:val="28"/>
                <w:szCs w:val="28"/>
              </w:rPr>
            </w:pPr>
            <w:r>
              <w:rPr>
                <w:rFonts w:hint="eastAsia" w:ascii="仿宋" w:hAnsi="仿宋" w:eastAsia="仿宋"/>
                <w:sz w:val="28"/>
                <w:szCs w:val="28"/>
              </w:rPr>
              <w:t>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341D7EF">
            <w:pPr>
              <w:spacing w:line="560" w:lineRule="exact"/>
              <w:jc w:val="center"/>
              <w:rPr>
                <w:rFonts w:hint="eastAsia" w:ascii="仿宋" w:hAnsi="仿宋" w:eastAsia="仿宋"/>
                <w:i/>
                <w:sz w:val="28"/>
                <w:szCs w:val="28"/>
                <w:u w:val="single"/>
              </w:rPr>
            </w:pPr>
            <w:r>
              <w:rPr>
                <w:rFonts w:hint="eastAsia" w:ascii="方正小标宋简体" w:hAnsi="方正小标宋简体" w:eastAsia="方正小标宋简体"/>
                <w:sz w:val="32"/>
                <w:szCs w:val="32"/>
              </w:rPr>
              <w:t xml:space="preserve"> </w:t>
            </w:r>
            <w:r>
              <w:rPr>
                <w:rFonts w:hint="eastAsia" w:ascii="仿宋" w:hAnsi="仿宋" w:eastAsia="仿宋"/>
                <w:b/>
                <w:sz w:val="28"/>
                <w:szCs w:val="28"/>
              </w:rPr>
              <w:t xml:space="preserve">2026年学生宿舍更换公寓床 </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CE56978">
            <w:pPr>
              <w:spacing w:line="560" w:lineRule="exact"/>
              <w:jc w:val="center"/>
              <w:rPr>
                <w:rFonts w:hint="eastAsia" w:ascii="仿宋" w:hAnsi="仿宋" w:eastAsia="宋体"/>
                <w:sz w:val="28"/>
                <w:szCs w:val="28"/>
                <w:lang w:eastAsia="zh-CN"/>
              </w:rPr>
            </w:pPr>
            <w:commentRangeStart w:id="0"/>
            <w:r>
              <w:rPr>
                <w:rFonts w:hint="eastAsia" w:ascii="仿宋" w:hAnsi="仿宋" w:eastAsia="仿宋"/>
                <w:sz w:val="28"/>
                <w:szCs w:val="28"/>
              </w:rPr>
              <w:t>A05010800</w:t>
            </w:r>
            <w:commentRangeEnd w:id="0"/>
            <w:r>
              <w:commentReference w:id="0"/>
            </w:r>
            <w:r>
              <w:rPr>
                <w:rFonts w:hint="eastAsia"/>
                <w:lang w:eastAsia="zh-CN"/>
              </w:rPr>
              <w:t>公寓组合床</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2DF1A712">
            <w:pPr>
              <w:spacing w:line="560" w:lineRule="exact"/>
              <w:jc w:val="center"/>
              <w:rPr>
                <w:rFonts w:hint="eastAsia" w:ascii="仿宋" w:hAnsi="仿宋" w:eastAsia="仿宋"/>
                <w:sz w:val="28"/>
                <w:szCs w:val="28"/>
              </w:rPr>
            </w:pPr>
            <w:r>
              <w:rPr>
                <w:rFonts w:hint="eastAsia" w:ascii="仿宋" w:hAnsi="仿宋" w:eastAsia="仿宋"/>
                <w:sz w:val="28"/>
                <w:szCs w:val="28"/>
              </w:rPr>
              <w:t>套</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1F1C6C2">
            <w:pPr>
              <w:spacing w:line="560" w:lineRule="exact"/>
              <w:jc w:val="center"/>
              <w:rPr>
                <w:rFonts w:hint="eastAsia" w:ascii="仿宋" w:hAnsi="仿宋" w:eastAsia="仿宋"/>
                <w:sz w:val="28"/>
                <w:szCs w:val="28"/>
              </w:rPr>
            </w:pPr>
            <w:r>
              <w:rPr>
                <w:rFonts w:hint="eastAsia" w:ascii="仿宋" w:hAnsi="仿宋" w:eastAsia="仿宋"/>
                <w:sz w:val="28"/>
                <w:szCs w:val="28"/>
              </w:rPr>
              <w:t>249</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B0B2DDE">
            <w:pPr>
              <w:spacing w:line="560" w:lineRule="exact"/>
              <w:jc w:val="center"/>
              <w:rPr>
                <w:rFonts w:hint="eastAsia" w:ascii="仿宋" w:hAnsi="仿宋" w:eastAsia="仿宋"/>
                <w:sz w:val="28"/>
                <w:szCs w:val="28"/>
              </w:rPr>
            </w:pPr>
            <w:r>
              <w:rPr>
                <w:rFonts w:hint="eastAsia" w:ascii="仿宋" w:hAnsi="仿宋" w:eastAsia="仿宋"/>
                <w:sz w:val="28"/>
                <w:szCs w:val="28"/>
              </w:rPr>
              <w:t>2000.00</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093DFF6">
            <w:pPr>
              <w:spacing w:line="560" w:lineRule="exact"/>
              <w:jc w:val="center"/>
              <w:rPr>
                <w:rFonts w:hint="eastAsia" w:ascii="仿宋" w:hAnsi="仿宋" w:eastAsia="仿宋"/>
                <w:sz w:val="28"/>
                <w:szCs w:val="28"/>
              </w:rPr>
            </w:pPr>
            <w:r>
              <w:rPr>
                <w:rFonts w:hint="eastAsia" w:ascii="仿宋" w:hAnsi="仿宋" w:eastAsia="仿宋"/>
                <w:sz w:val="28"/>
                <w:szCs w:val="28"/>
              </w:rPr>
              <w:t>498000.00</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577A460C">
            <w:pPr>
              <w:spacing w:line="560" w:lineRule="exact"/>
              <w:jc w:val="center"/>
              <w:rPr>
                <w:rFonts w:hint="eastAsia" w:ascii="仿宋" w:hAnsi="仿宋" w:eastAsia="仿宋"/>
                <w:sz w:val="28"/>
                <w:szCs w:val="28"/>
              </w:rPr>
            </w:pPr>
            <w:r>
              <w:rPr>
                <w:rFonts w:hint="eastAsia" w:ascii="仿宋" w:hAnsi="仿宋" w:eastAsia="仿宋"/>
                <w:sz w:val="28"/>
                <w:szCs w:val="28"/>
              </w:rPr>
              <w:t>否</w:t>
            </w:r>
          </w:p>
        </w:tc>
      </w:tr>
    </w:tbl>
    <w:p w14:paraId="61B94CC2">
      <w:pPr>
        <w:spacing w:line="560" w:lineRule="exact"/>
        <w:ind w:firstLine="640"/>
        <w:jc w:val="left"/>
        <w:rPr>
          <w:rFonts w:hint="eastAsia" w:ascii="楷体_GB2312" w:hAnsi="楷体" w:eastAsia="楷体_GB2312"/>
          <w:sz w:val="32"/>
          <w:szCs w:val="32"/>
        </w:rPr>
      </w:pPr>
      <w:r>
        <w:rPr>
          <w:rFonts w:hint="eastAsia" w:ascii="楷体_GB2312" w:hAnsi="楷体" w:eastAsia="楷体_GB2312"/>
          <w:sz w:val="32"/>
          <w:szCs w:val="32"/>
        </w:rPr>
        <w:t>（四）技术商务要求</w:t>
      </w:r>
    </w:p>
    <w:p w14:paraId="70F7040E">
      <w:pPr>
        <w:spacing w:line="560" w:lineRule="exact"/>
        <w:ind w:firstLine="640"/>
        <w:jc w:val="left"/>
        <w:rPr>
          <w:rFonts w:hint="eastAsia" w:ascii="仿宋_GB2312" w:hAnsi="仿宋" w:eastAsia="仿宋_GB2312"/>
          <w:sz w:val="32"/>
          <w:szCs w:val="32"/>
        </w:rPr>
      </w:pPr>
      <w:r>
        <w:rPr>
          <w:rFonts w:hint="eastAsia" w:ascii="仿宋_GB2312" w:hAnsi="仿宋" w:eastAsia="仿宋_GB2312"/>
          <w:sz w:val="32"/>
          <w:szCs w:val="32"/>
        </w:rPr>
        <w:t>1.包1</w:t>
      </w:r>
    </w:p>
    <w:p w14:paraId="482D73E2">
      <w:pPr>
        <w:spacing w:line="560" w:lineRule="exact"/>
        <w:ind w:firstLine="640"/>
        <w:jc w:val="left"/>
        <w:rPr>
          <w:rFonts w:hint="eastAsia" w:ascii="仿宋_GB2312" w:hAnsi="仿宋" w:eastAsia="仿宋_GB2312"/>
          <w:sz w:val="32"/>
          <w:szCs w:val="32"/>
        </w:rPr>
      </w:pPr>
      <w:r>
        <w:rPr>
          <w:rFonts w:hint="eastAsia" w:ascii="仿宋_GB2312" w:hAnsi="仿宋" w:eastAsia="仿宋_GB2312"/>
          <w:sz w:val="32"/>
          <w:szCs w:val="32"/>
        </w:rPr>
        <w:t>（1）技术要求</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347"/>
        <w:gridCol w:w="459"/>
        <w:gridCol w:w="1480"/>
        <w:gridCol w:w="459"/>
        <w:gridCol w:w="571"/>
        <w:gridCol w:w="4439"/>
        <w:gridCol w:w="585"/>
      </w:tblGrid>
      <w:tr w14:paraId="5E66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0766A321">
            <w:pPr>
              <w:spacing w:line="360" w:lineRule="auto"/>
              <w:jc w:val="center"/>
              <w:rPr>
                <w:rFonts w:hint="default" w:ascii="宋体" w:hAnsi="宋体" w:eastAsia="宋体" w:cs="宋体"/>
                <w:b/>
                <w:sz w:val="21"/>
                <w:szCs w:val="21"/>
              </w:rPr>
            </w:pPr>
            <w:r>
              <w:rPr>
                <w:rFonts w:hint="default" w:ascii="宋体" w:hAnsi="宋体" w:eastAsia="宋体" w:cs="宋体"/>
                <w:b/>
                <w:sz w:val="44"/>
                <w:szCs w:val="44"/>
              </w:rPr>
              <w:t>采购需求</w:t>
            </w:r>
          </w:p>
        </w:tc>
      </w:tr>
      <w:tr w14:paraId="00DB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345676D7">
            <w:pPr>
              <w:spacing w:line="360" w:lineRule="auto"/>
              <w:jc w:val="right"/>
              <w:rPr>
                <w:rFonts w:hint="default" w:ascii="宋体" w:hAnsi="宋体" w:eastAsia="宋体" w:cs="宋体"/>
                <w:b/>
                <w:sz w:val="44"/>
                <w:szCs w:val="44"/>
              </w:rPr>
            </w:pPr>
            <w:r>
              <w:rPr>
                <w:rFonts w:hint="eastAsia" w:ascii="仿宋" w:hAnsi="仿宋" w:eastAsia="仿宋" w:cs="仿宋"/>
                <w:b/>
                <w:sz w:val="24"/>
                <w:szCs w:val="24"/>
              </w:rPr>
              <w:t>“▲”代表实质性要求</w:t>
            </w:r>
          </w:p>
        </w:tc>
      </w:tr>
      <w:tr w14:paraId="2AF9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4B4943E">
            <w:pPr>
              <w:jc w:val="left"/>
              <w:rPr>
                <w:rFonts w:hint="default" w:ascii="宋体" w:hAnsi="宋体" w:eastAsia="宋体" w:cs="宋体"/>
                <w:b/>
                <w:sz w:val="24"/>
                <w:szCs w:val="24"/>
              </w:rPr>
            </w:pPr>
            <w:r>
              <w:rPr>
                <w:rFonts w:hint="default" w:ascii="宋体" w:hAnsi="宋体" w:eastAsia="宋体" w:cs="宋体"/>
                <w:b/>
                <w:sz w:val="24"/>
                <w:szCs w:val="24"/>
              </w:rPr>
              <w:t>采购预算总价：498000.00元</w:t>
            </w:r>
          </w:p>
          <w:p w14:paraId="2A20E775">
            <w:pPr>
              <w:jc w:val="left"/>
              <w:rPr>
                <w:rFonts w:hint="default" w:ascii="宋体" w:hAnsi="宋体" w:eastAsia="宋体" w:cs="宋体"/>
                <w:b/>
                <w:sz w:val="44"/>
                <w:szCs w:val="44"/>
              </w:rPr>
            </w:pPr>
            <w:r>
              <w:rPr>
                <w:rFonts w:hint="default" w:ascii="宋体" w:hAnsi="宋体" w:eastAsia="宋体" w:cs="宋体"/>
                <w:b/>
                <w:sz w:val="24"/>
                <w:szCs w:val="24"/>
              </w:rPr>
              <w:t>最高采购限价：498000.00元</w:t>
            </w:r>
          </w:p>
        </w:tc>
      </w:tr>
      <w:tr w14:paraId="28C8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75CA8D3">
            <w:pPr>
              <w:jc w:val="center"/>
              <w:rPr>
                <w:rFonts w:hint="default" w:ascii="宋体" w:hAnsi="宋体" w:eastAsia="宋体" w:cs="宋体"/>
                <w:b/>
                <w:sz w:val="21"/>
                <w:szCs w:val="21"/>
              </w:rPr>
            </w:pPr>
            <w:r>
              <w:rPr>
                <w:rFonts w:hint="default" w:ascii="宋体" w:hAnsi="宋体" w:eastAsia="宋体" w:cs="宋体"/>
                <w:sz w:val="28"/>
                <w:szCs w:val="28"/>
              </w:rPr>
              <w:t>采购清单及货物参数</w:t>
            </w:r>
          </w:p>
        </w:tc>
      </w:tr>
      <w:tr w14:paraId="0100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center"/>
          </w:tcPr>
          <w:p w14:paraId="2679AB2B">
            <w:pPr>
              <w:spacing w:line="400" w:lineRule="exact"/>
              <w:jc w:val="center"/>
              <w:rPr>
                <w:rFonts w:hint="default" w:ascii="宋体" w:hAnsi="宋体" w:eastAsia="宋体" w:cs="宋体"/>
                <w:sz w:val="21"/>
                <w:szCs w:val="21"/>
              </w:rPr>
            </w:pPr>
            <w:r>
              <w:rPr>
                <w:rFonts w:hint="default" w:ascii="宋体" w:hAnsi="宋体" w:eastAsia="宋体" w:cs="宋体"/>
                <w:sz w:val="21"/>
                <w:szCs w:val="21"/>
              </w:rPr>
              <w:t>标的所属行业名称：工业</w:t>
            </w:r>
          </w:p>
        </w:tc>
        <w:tc>
          <w:tcPr>
            <w:tcW w:w="192" w:type="pct"/>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1EF0DE">
            <w:pPr>
              <w:spacing w:line="400" w:lineRule="exact"/>
              <w:jc w:val="center"/>
              <w:rPr>
                <w:rFonts w:hint="default" w:ascii="宋体" w:hAnsi="宋体" w:eastAsia="宋体" w:cs="宋体"/>
                <w:sz w:val="21"/>
                <w:szCs w:val="21"/>
              </w:rPr>
            </w:pPr>
            <w:r>
              <w:rPr>
                <w:rFonts w:hint="default" w:ascii="宋体" w:hAnsi="宋体" w:eastAsia="宋体" w:cs="宋体"/>
                <w:sz w:val="21"/>
                <w:szCs w:val="21"/>
              </w:rPr>
              <w:t>序号</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0324FAE0">
            <w:pPr>
              <w:spacing w:line="400" w:lineRule="exact"/>
              <w:jc w:val="center"/>
              <w:rPr>
                <w:rFonts w:hint="default" w:ascii="宋体" w:hAnsi="宋体" w:eastAsia="宋体" w:cs="宋体"/>
                <w:sz w:val="21"/>
                <w:szCs w:val="21"/>
              </w:rPr>
            </w:pPr>
            <w:r>
              <w:rPr>
                <w:rFonts w:hint="default" w:ascii="宋体" w:hAnsi="宋体" w:eastAsia="宋体" w:cs="宋体"/>
                <w:sz w:val="24"/>
                <w:szCs w:val="24"/>
              </w:rPr>
              <w:t>▲</w:t>
            </w:r>
            <w:r>
              <w:rPr>
                <w:rFonts w:hint="default" w:ascii="宋体" w:hAnsi="宋体" w:eastAsia="宋体" w:cs="宋体"/>
                <w:sz w:val="21"/>
                <w:szCs w:val="21"/>
              </w:rPr>
              <w:t>采购货物名称</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0F58AC74">
            <w:pPr>
              <w:spacing w:line="400" w:lineRule="exact"/>
              <w:jc w:val="center"/>
              <w:rPr>
                <w:rFonts w:hint="default" w:ascii="宋体" w:hAnsi="宋体" w:eastAsia="宋体" w:cs="宋体"/>
                <w:sz w:val="21"/>
                <w:szCs w:val="21"/>
              </w:rPr>
            </w:pPr>
            <w:r>
              <w:rPr>
                <w:rFonts w:hint="default" w:ascii="宋体" w:hAnsi="宋体" w:eastAsia="宋体" w:cs="宋体"/>
                <w:sz w:val="24"/>
                <w:szCs w:val="24"/>
              </w:rPr>
              <w:t>▲</w:t>
            </w:r>
            <w:r>
              <w:rPr>
                <w:rFonts w:hint="eastAsia" w:ascii="宋体" w:hAnsi="宋体" w:cs="宋体"/>
                <w:sz w:val="21"/>
                <w:szCs w:val="21"/>
                <w:lang w:eastAsia="zh-CN"/>
              </w:rPr>
              <w:t>参考</w:t>
            </w:r>
            <w:r>
              <w:rPr>
                <w:rFonts w:hint="default" w:ascii="宋体" w:hAnsi="宋体" w:eastAsia="宋体" w:cs="宋体"/>
                <w:sz w:val="21"/>
                <w:szCs w:val="21"/>
              </w:rPr>
              <w:t>品牌/型号</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252FB85D">
            <w:pPr>
              <w:spacing w:line="400" w:lineRule="exact"/>
              <w:jc w:val="center"/>
              <w:rPr>
                <w:rFonts w:hint="default" w:ascii="宋体" w:hAnsi="宋体" w:eastAsia="宋体" w:cs="宋体"/>
                <w:sz w:val="21"/>
                <w:szCs w:val="21"/>
              </w:rPr>
            </w:pPr>
            <w:r>
              <w:rPr>
                <w:rFonts w:hint="default" w:ascii="宋体" w:hAnsi="宋体" w:eastAsia="宋体" w:cs="宋体"/>
                <w:sz w:val="24"/>
                <w:szCs w:val="24"/>
              </w:rPr>
              <w:t>▲</w:t>
            </w:r>
            <w:r>
              <w:rPr>
                <w:rFonts w:hint="default" w:ascii="宋体" w:hAnsi="宋体" w:eastAsia="宋体" w:cs="宋体"/>
                <w:sz w:val="21"/>
                <w:szCs w:val="21"/>
              </w:rPr>
              <w:t>单位</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3FD645AC">
            <w:pPr>
              <w:spacing w:line="400" w:lineRule="exact"/>
              <w:jc w:val="center"/>
              <w:rPr>
                <w:rFonts w:hint="default" w:ascii="宋体" w:hAnsi="宋体" w:eastAsia="宋体" w:cs="宋体"/>
                <w:sz w:val="21"/>
                <w:szCs w:val="21"/>
              </w:rPr>
            </w:pPr>
            <w:r>
              <w:rPr>
                <w:rFonts w:hint="default" w:ascii="宋体" w:hAnsi="宋体" w:eastAsia="宋体" w:cs="宋体"/>
                <w:sz w:val="24"/>
                <w:szCs w:val="24"/>
              </w:rPr>
              <w:t>▲</w:t>
            </w:r>
            <w:r>
              <w:rPr>
                <w:rFonts w:hint="default" w:ascii="宋体" w:hAnsi="宋体" w:eastAsia="宋体" w:cs="宋体"/>
                <w:sz w:val="21"/>
                <w:szCs w:val="21"/>
              </w:rPr>
              <w:t>数量</w:t>
            </w:r>
          </w:p>
        </w:tc>
        <w:tc>
          <w:tcPr>
            <w:tcW w:w="2459" w:type="pct"/>
            <w:tcBorders>
              <w:top w:val="single" w:color="auto" w:sz="4" w:space="0"/>
              <w:left w:val="single" w:color="auto" w:sz="4" w:space="0"/>
              <w:bottom w:val="single" w:color="auto" w:sz="4" w:space="0"/>
              <w:right w:val="single" w:color="auto" w:sz="4" w:space="0"/>
            </w:tcBorders>
            <w:noWrap w:val="0"/>
            <w:vAlign w:val="center"/>
          </w:tcPr>
          <w:p w14:paraId="79AB6DF2">
            <w:pPr>
              <w:spacing w:line="400" w:lineRule="exact"/>
              <w:jc w:val="center"/>
              <w:rPr>
                <w:rFonts w:hint="default" w:ascii="宋体" w:hAnsi="宋体" w:eastAsia="宋体" w:cs="宋体"/>
                <w:sz w:val="21"/>
                <w:szCs w:val="21"/>
              </w:rPr>
            </w:pPr>
            <w:r>
              <w:rPr>
                <w:rFonts w:hint="default" w:ascii="宋体" w:hAnsi="宋体" w:eastAsia="宋体" w:cs="宋体"/>
                <w:sz w:val="21"/>
                <w:szCs w:val="21"/>
              </w:rPr>
              <w:t>货物参数</w:t>
            </w:r>
          </w:p>
        </w:tc>
        <w:tc>
          <w:tcPr>
            <w:tcW w:w="320" w:type="pct"/>
            <w:tcBorders>
              <w:top w:val="single" w:color="auto" w:sz="4" w:space="0"/>
              <w:left w:val="single" w:color="auto" w:sz="4" w:space="0"/>
              <w:bottom w:val="single" w:color="auto" w:sz="4" w:space="0"/>
              <w:right w:val="single" w:color="auto" w:sz="4" w:space="0"/>
            </w:tcBorders>
            <w:noWrap w:val="0"/>
            <w:vAlign w:val="center"/>
          </w:tcPr>
          <w:p w14:paraId="743FAC81">
            <w:pPr>
              <w:spacing w:line="400" w:lineRule="exact"/>
              <w:jc w:val="center"/>
              <w:rPr>
                <w:rFonts w:hint="default" w:ascii="宋体" w:hAnsi="宋体" w:eastAsia="宋体" w:cs="宋体"/>
                <w:sz w:val="21"/>
                <w:szCs w:val="21"/>
              </w:rPr>
            </w:pPr>
            <w:r>
              <w:rPr>
                <w:rFonts w:hint="default" w:ascii="宋体" w:hAnsi="宋体" w:eastAsia="宋体" w:cs="宋体"/>
                <w:sz w:val="21"/>
                <w:szCs w:val="21"/>
              </w:rPr>
              <w:t>备注</w:t>
            </w:r>
          </w:p>
        </w:tc>
      </w:tr>
    </w:tbl>
    <w:p w14:paraId="11100875">
      <w:pPr>
        <w:spacing w:line="400" w:lineRule="exact"/>
        <w:jc w:val="center"/>
        <w:rPr>
          <w:rFonts w:hint="default" w:ascii="宋体" w:hAnsi="宋体" w:eastAsia="宋体" w:cs="宋体"/>
          <w:b/>
          <w:sz w:val="21"/>
          <w:szCs w:val="21"/>
        </w:rPr>
      </w:pPr>
      <w:r>
        <w:rPr>
          <w:rFonts w:hint="default" w:ascii="宋体" w:hAnsi="宋体" w:eastAsia="宋体" w:cs="宋体"/>
          <w:b/>
          <w:sz w:val="21"/>
          <w:szCs w:val="21"/>
        </w:rPr>
        <w:br w:type="page" w:clear="all"/>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347"/>
        <w:gridCol w:w="459"/>
        <w:gridCol w:w="1482"/>
        <w:gridCol w:w="459"/>
        <w:gridCol w:w="571"/>
        <w:gridCol w:w="4443"/>
        <w:gridCol w:w="578"/>
      </w:tblGrid>
      <w:tr w14:paraId="6613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top"/>
          </w:tcPr>
          <w:p w14:paraId="1A7E33DB">
            <w:pPr>
              <w:spacing w:line="400" w:lineRule="exact"/>
              <w:jc w:val="center"/>
              <w:rPr>
                <w:rFonts w:hint="default" w:ascii="宋体" w:hAnsi="宋体" w:eastAsia="宋体" w:cs="宋体"/>
                <w:b/>
                <w:sz w:val="21"/>
                <w:szCs w:val="21"/>
              </w:rPr>
            </w:pPr>
          </w:p>
        </w:tc>
        <w:tc>
          <w:tcPr>
            <w:tcW w:w="192" w:type="pct"/>
            <w:tcBorders>
              <w:top w:val="single" w:color="auto" w:sz="4" w:space="0"/>
              <w:left w:val="single" w:color="auto" w:sz="4" w:space="0"/>
              <w:bottom w:val="single" w:color="auto" w:sz="4" w:space="0"/>
              <w:right w:val="single" w:color="auto" w:sz="4" w:space="0"/>
            </w:tcBorders>
            <w:noWrap w:val="0"/>
            <w:vAlign w:val="center"/>
          </w:tcPr>
          <w:p w14:paraId="05B2BC5E">
            <w:pPr>
              <w:spacing w:line="400" w:lineRule="exact"/>
              <w:jc w:val="center"/>
              <w:rPr>
                <w:rFonts w:hint="default" w:ascii="宋体" w:hAnsi="宋体" w:eastAsia="宋体" w:cs="宋体"/>
                <w:sz w:val="21"/>
                <w:szCs w:val="21"/>
              </w:rPr>
            </w:pPr>
            <w:r>
              <w:rPr>
                <w:rFonts w:hint="default" w:ascii="宋体" w:hAnsi="宋体" w:eastAsia="宋体" w:cs="宋体"/>
                <w:sz w:val="21"/>
                <w:szCs w:val="21"/>
              </w:rPr>
              <w:t>1</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0990FB5D">
            <w:pPr>
              <w:spacing w:line="400" w:lineRule="exact"/>
              <w:jc w:val="center"/>
              <w:rPr>
                <w:rFonts w:hint="default" w:ascii="宋体" w:hAnsi="宋体" w:eastAsia="宋体" w:cs="宋体"/>
                <w:b/>
                <w:sz w:val="21"/>
                <w:szCs w:val="21"/>
              </w:rPr>
            </w:pPr>
            <w:r>
              <w:rPr>
                <w:rFonts w:hint="default" w:ascii="宋体" w:hAnsi="宋体" w:eastAsia="宋体" w:cs="宋体"/>
                <w:b/>
                <w:sz w:val="21"/>
                <w:szCs w:val="21"/>
              </w:rPr>
              <w:t>学生公寓</w:t>
            </w:r>
            <w:r>
              <w:rPr>
                <w:rFonts w:hint="eastAsia" w:ascii="宋体" w:hAnsi="宋体" w:cs="宋体"/>
                <w:b/>
                <w:sz w:val="21"/>
                <w:szCs w:val="21"/>
                <w:lang w:eastAsia="zh-CN"/>
              </w:rPr>
              <w:t>组合</w:t>
            </w:r>
            <w:r>
              <w:rPr>
                <w:rFonts w:hint="default" w:ascii="宋体" w:hAnsi="宋体" w:eastAsia="宋体" w:cs="宋体"/>
                <w:b/>
                <w:sz w:val="21"/>
                <w:szCs w:val="21"/>
              </w:rPr>
              <w:t xml:space="preserve">床 </w:t>
            </w:r>
          </w:p>
        </w:tc>
        <w:tc>
          <w:tcPr>
            <w:tcW w:w="820" w:type="pct"/>
            <w:tcBorders>
              <w:top w:val="single" w:color="auto" w:sz="4" w:space="0"/>
              <w:left w:val="single" w:color="auto" w:sz="4" w:space="0"/>
              <w:bottom w:val="single" w:color="auto" w:sz="4" w:space="0"/>
              <w:right w:val="single" w:color="auto" w:sz="4" w:space="0"/>
            </w:tcBorders>
            <w:noWrap w:val="0"/>
            <w:vAlign w:val="center"/>
          </w:tcPr>
          <w:p w14:paraId="4B8C4324">
            <w:pPr>
              <w:spacing w:line="400" w:lineRule="exact"/>
              <w:jc w:val="center"/>
              <w:rPr>
                <w:rFonts w:hint="default" w:ascii="宋体" w:hAnsi="宋体" w:eastAsia="宋体" w:cs="宋体"/>
                <w:sz w:val="21"/>
                <w:szCs w:val="21"/>
              </w:rPr>
            </w:pPr>
            <w:r>
              <w:rPr>
                <w:rFonts w:hint="default" w:ascii="宋体" w:hAnsi="宋体" w:eastAsia="宋体" w:cs="宋体"/>
                <w:sz w:val="21"/>
                <w:szCs w:val="21"/>
              </w:rPr>
              <w:t>①品牌:桂红光/型号:GHG-0096</w:t>
            </w:r>
          </w:p>
          <w:p w14:paraId="0966B14D">
            <w:pPr>
              <w:spacing w:line="400" w:lineRule="exact"/>
              <w:jc w:val="center"/>
              <w:rPr>
                <w:rFonts w:hint="default" w:ascii="宋体" w:hAnsi="宋体" w:eastAsia="宋体" w:cs="宋体"/>
                <w:sz w:val="21"/>
                <w:szCs w:val="21"/>
              </w:rPr>
            </w:pPr>
          </w:p>
          <w:p w14:paraId="7BB0569A">
            <w:pPr>
              <w:spacing w:line="400" w:lineRule="exact"/>
              <w:jc w:val="center"/>
              <w:rPr>
                <w:rFonts w:hint="default" w:ascii="宋体" w:hAnsi="宋体" w:eastAsia="宋体" w:cs="宋体"/>
                <w:sz w:val="21"/>
                <w:szCs w:val="21"/>
              </w:rPr>
            </w:pPr>
            <w:r>
              <w:rPr>
                <w:rFonts w:hint="default" w:ascii="宋体" w:hAnsi="宋体" w:eastAsia="宋体" w:cs="宋体"/>
                <w:sz w:val="21"/>
                <w:szCs w:val="21"/>
              </w:rPr>
              <w:t>②品牌:懿德轩/型号:YDX-068</w:t>
            </w:r>
          </w:p>
          <w:p w14:paraId="5AD8D0EB">
            <w:pPr>
              <w:pStyle w:val="21"/>
              <w:rPr>
                <w:rFonts w:hint="default" w:ascii="宋体" w:hAnsi="宋体" w:eastAsia="宋体" w:cs="宋体"/>
                <w:sz w:val="18"/>
                <w:szCs w:val="21"/>
              </w:rPr>
            </w:pPr>
          </w:p>
          <w:p w14:paraId="0226B608">
            <w:pPr>
              <w:rPr>
                <w:rFonts w:hint="eastAsia"/>
                <w:sz w:val="21"/>
                <w:szCs w:val="24"/>
              </w:rPr>
            </w:pPr>
            <w:r>
              <w:rPr>
                <w:rFonts w:hint="default" w:ascii="宋体" w:hAnsi="宋体" w:eastAsia="宋体" w:cs="宋体"/>
                <w:sz w:val="21"/>
                <w:szCs w:val="21"/>
              </w:rPr>
              <w:t>③品牌:菲木森/规格型号:FM-39</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11483F1D">
            <w:pPr>
              <w:spacing w:line="400" w:lineRule="exact"/>
              <w:jc w:val="center"/>
              <w:rPr>
                <w:rFonts w:hint="default" w:ascii="宋体" w:hAnsi="宋体" w:eastAsia="宋体" w:cs="宋体"/>
                <w:sz w:val="21"/>
                <w:szCs w:val="21"/>
              </w:rPr>
            </w:pPr>
            <w:r>
              <w:rPr>
                <w:rFonts w:hint="default" w:ascii="宋体" w:hAnsi="宋体" w:eastAsia="宋体" w:cs="宋体"/>
                <w:sz w:val="21"/>
                <w:szCs w:val="21"/>
              </w:rPr>
              <w:t>套</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1F6A6F13">
            <w:pPr>
              <w:spacing w:line="400" w:lineRule="exact"/>
              <w:jc w:val="center"/>
              <w:rPr>
                <w:rFonts w:hint="default" w:ascii="宋体" w:hAnsi="宋体" w:eastAsia="宋体" w:cs="宋体"/>
                <w:sz w:val="21"/>
                <w:szCs w:val="21"/>
              </w:rPr>
            </w:pPr>
            <w:r>
              <w:rPr>
                <w:rFonts w:hint="default" w:ascii="宋体" w:hAnsi="宋体" w:eastAsia="宋体" w:cs="宋体"/>
                <w:sz w:val="21"/>
                <w:szCs w:val="21"/>
              </w:rPr>
              <w:t>249</w:t>
            </w:r>
          </w:p>
        </w:tc>
        <w:tc>
          <w:tcPr>
            <w:tcW w:w="2459" w:type="pct"/>
            <w:tcBorders>
              <w:top w:val="single" w:color="auto" w:sz="4" w:space="0"/>
              <w:left w:val="single" w:color="auto" w:sz="4" w:space="0"/>
              <w:bottom w:val="single" w:color="auto" w:sz="4" w:space="0"/>
              <w:right w:val="single" w:color="auto" w:sz="4" w:space="0"/>
            </w:tcBorders>
            <w:noWrap w:val="0"/>
            <w:vAlign w:val="top"/>
          </w:tcPr>
          <w:p w14:paraId="772761F2">
            <w:pPr>
              <w:pStyle w:val="13"/>
              <w:spacing w:line="340" w:lineRule="exact"/>
              <w:rPr>
                <w:rFonts w:hint="default" w:ascii="Arial" w:hAnsi="Arial" w:eastAsia="宋体" w:cs="Arial"/>
                <w:b/>
                <w:color w:val="auto"/>
                <w:sz w:val="21"/>
                <w:szCs w:val="21"/>
              </w:rPr>
            </w:pPr>
            <w:r>
              <w:rPr>
                <w:rFonts w:hint="default" w:ascii="宋体" w:hAnsi="Arial" w:eastAsia="宋体" w:cs="Arial"/>
                <w:b/>
                <w:color w:val="auto"/>
                <w:sz w:val="21"/>
                <w:szCs w:val="21"/>
              </w:rPr>
              <w:t>一、床架部分的基本要求：</w:t>
            </w:r>
          </w:p>
          <w:p w14:paraId="658513DD">
            <w:pPr>
              <w:pStyle w:val="13"/>
              <w:spacing w:line="340" w:lineRule="exact"/>
              <w:rPr>
                <w:rFonts w:hint="default" w:ascii="Arial" w:hAnsi="Arial" w:eastAsia="宋体" w:cs="Arial"/>
                <w:b/>
                <w:color w:val="auto"/>
                <w:sz w:val="24"/>
                <w:szCs w:val="21"/>
                <w:lang w:val="en"/>
              </w:rPr>
            </w:pPr>
            <w:r>
              <w:rPr>
                <w:rFonts w:hint="default" w:ascii="Arial" w:hAnsi="Arial" w:eastAsia="宋体" w:cs="Arial"/>
                <w:color w:val="auto"/>
                <w:sz w:val="21"/>
                <w:szCs w:val="21"/>
              </w:rPr>
              <w:t>▲1.</w:t>
            </w:r>
            <w:r>
              <w:rPr>
                <w:rFonts w:hint="default" w:ascii="宋体" w:hAnsi="Arial" w:eastAsia="宋体" w:cs="Arial"/>
                <w:color w:val="auto"/>
                <w:sz w:val="21"/>
                <w:szCs w:val="21"/>
              </w:rPr>
              <w:t>公寓床必须符合：QB/T 2741-2013《学生公寓多功能家具》、GB/T 3325-2024《金属家具通用技术条件》等相关国家标准；床架各部位管材要求：选用钢管材质为Q235B（或优于Q235B）钢材，经除油、酸洗、磷化、除锈处理，表面静电喷塑处理，管材材质符合GB/T 3094-2012《冷拔异型钢管》。</w:t>
            </w:r>
          </w:p>
          <w:p w14:paraId="47866262">
            <w:pPr>
              <w:spacing w:line="340" w:lineRule="exact"/>
              <w:rPr>
                <w:rFonts w:hint="default" w:ascii="Arial" w:hAnsi="Arial" w:eastAsia="宋体" w:cs="Arial"/>
                <w:b/>
                <w:color w:val="auto"/>
                <w:sz w:val="21"/>
                <w:szCs w:val="21"/>
                <w:lang w:val="en"/>
              </w:rPr>
            </w:pPr>
            <w:r>
              <w:rPr>
                <w:rFonts w:hint="default" w:ascii="Arial" w:hAnsi="Arial" w:eastAsia="宋体" w:cs="Arial"/>
                <w:b/>
                <w:color w:val="auto"/>
                <w:sz w:val="21"/>
                <w:szCs w:val="21"/>
              </w:rPr>
              <w:t xml:space="preserve"> 2.</w:t>
            </w:r>
            <w:r>
              <w:rPr>
                <w:rFonts w:hint="default" w:ascii="宋体" w:hAnsi="Arial" w:eastAsia="宋体" w:cs="Arial"/>
                <w:b/>
                <w:color w:val="auto"/>
                <w:sz w:val="21"/>
                <w:szCs w:val="21"/>
                <w:lang w:val="en"/>
              </w:rPr>
              <w:t>规格：</w:t>
            </w:r>
          </w:p>
          <w:p w14:paraId="79DEFE9A">
            <w:pPr>
              <w:spacing w:line="340" w:lineRule="exact"/>
              <w:rPr>
                <w:rFonts w:hint="default" w:ascii="Arial" w:hAnsi="Arial" w:eastAsia="宋体" w:cs="Arial"/>
                <w:color w:val="auto"/>
                <w:sz w:val="21"/>
                <w:szCs w:val="21"/>
                <w:lang w:val="en"/>
              </w:rPr>
            </w:pPr>
            <w:r>
              <w:rPr>
                <w:rFonts w:hint="default" w:ascii="Arial" w:hAnsi="Arial" w:eastAsia="宋体" w:cs="Arial"/>
                <w:color w:val="auto"/>
                <w:sz w:val="21"/>
                <w:szCs w:val="21"/>
              </w:rPr>
              <w:t xml:space="preserve">  </w:t>
            </w:r>
            <w:r>
              <w:rPr>
                <w:rFonts w:hint="default" w:ascii="宋体" w:hAnsi="Arial" w:eastAsia="宋体" w:cs="Arial"/>
                <w:color w:val="auto"/>
                <w:sz w:val="21"/>
                <w:szCs w:val="21"/>
              </w:rPr>
              <w:t>单人位学生床：2000L*900W*2100Hmm</w:t>
            </w:r>
            <w:r>
              <w:rPr>
                <w:rFonts w:hint="default" w:ascii="宋体" w:hAnsi="Arial" w:eastAsia="宋体" w:cs="Arial"/>
                <w:color w:val="auto"/>
                <w:sz w:val="21"/>
                <w:szCs w:val="21"/>
                <w:lang w:val="en"/>
              </w:rPr>
              <w:t>；</w:t>
            </w:r>
          </w:p>
          <w:p w14:paraId="6C42DB4D">
            <w:pPr>
              <w:spacing w:line="340" w:lineRule="exact"/>
              <w:rPr>
                <w:rFonts w:hint="default" w:ascii="Arial" w:hAnsi="Arial" w:eastAsia="宋体" w:cs="Arial"/>
                <w:color w:val="auto"/>
                <w:sz w:val="21"/>
                <w:szCs w:val="21"/>
                <w:lang w:val="en"/>
              </w:rPr>
            </w:pPr>
            <w:r>
              <w:rPr>
                <w:rFonts w:hint="default" w:ascii="Arial" w:hAnsi="Arial" w:eastAsia="宋体" w:cs="Arial"/>
                <w:color w:val="auto"/>
                <w:sz w:val="21"/>
                <w:szCs w:val="21"/>
              </w:rPr>
              <w:t xml:space="preserve">  </w:t>
            </w:r>
            <w:r>
              <w:rPr>
                <w:rFonts w:hint="default" w:ascii="宋体" w:hAnsi="Arial" w:eastAsia="宋体" w:cs="Arial"/>
                <w:color w:val="auto"/>
                <w:sz w:val="21"/>
                <w:szCs w:val="21"/>
              </w:rPr>
              <w:t>学习桌（含带书架）：1140L*600W*1680Hmm</w:t>
            </w:r>
            <w:r>
              <w:rPr>
                <w:rFonts w:hint="default" w:ascii="宋体" w:hAnsi="Arial" w:eastAsia="宋体" w:cs="Arial"/>
                <w:color w:val="auto"/>
                <w:sz w:val="21"/>
                <w:szCs w:val="21"/>
                <w:lang w:val="en"/>
              </w:rPr>
              <w:t>，</w:t>
            </w:r>
            <w:r>
              <w:rPr>
                <w:rFonts w:hint="default" w:ascii="宋体" w:hAnsi="Arial" w:eastAsia="宋体" w:cs="Arial"/>
                <w:color w:val="auto"/>
                <w:sz w:val="21"/>
                <w:szCs w:val="21"/>
              </w:rPr>
              <w:t>桌面距地面高度为760mm</w:t>
            </w:r>
            <w:r>
              <w:rPr>
                <w:rFonts w:hint="default" w:ascii="宋体" w:hAnsi="Arial" w:eastAsia="宋体" w:cs="Arial"/>
                <w:color w:val="auto"/>
                <w:sz w:val="21"/>
                <w:szCs w:val="21"/>
                <w:lang w:val="en"/>
              </w:rPr>
              <w:t>；</w:t>
            </w:r>
          </w:p>
          <w:p w14:paraId="47396184">
            <w:pPr>
              <w:spacing w:line="340" w:lineRule="exact"/>
              <w:rPr>
                <w:rFonts w:hint="default" w:ascii="Arial" w:hAnsi="Arial" w:eastAsia="宋体" w:cs="Arial"/>
                <w:color w:val="auto"/>
                <w:sz w:val="21"/>
                <w:szCs w:val="21"/>
                <w:lang w:val="en"/>
              </w:rPr>
            </w:pPr>
            <w:r>
              <w:rPr>
                <w:rFonts w:hint="default" w:ascii="Arial" w:hAnsi="Arial" w:eastAsia="宋体" w:cs="Arial"/>
                <w:color w:val="auto"/>
                <w:sz w:val="21"/>
                <w:szCs w:val="21"/>
              </w:rPr>
              <w:t xml:space="preserve">  </w:t>
            </w:r>
            <w:r>
              <w:rPr>
                <w:rFonts w:hint="default" w:ascii="宋体" w:hAnsi="Arial" w:eastAsia="宋体" w:cs="Arial"/>
                <w:color w:val="auto"/>
                <w:sz w:val="21"/>
                <w:szCs w:val="21"/>
              </w:rPr>
              <w:t>衣柜：760L*600W*1690Hmm</w:t>
            </w:r>
            <w:r>
              <w:rPr>
                <w:rFonts w:hint="default" w:ascii="宋体" w:hAnsi="Arial" w:eastAsia="宋体" w:cs="Arial"/>
                <w:color w:val="auto"/>
                <w:sz w:val="21"/>
                <w:szCs w:val="21"/>
                <w:lang w:val="en"/>
              </w:rPr>
              <w:t>；</w:t>
            </w:r>
          </w:p>
          <w:p w14:paraId="5FF1346D">
            <w:pPr>
              <w:spacing w:line="340" w:lineRule="exact"/>
              <w:rPr>
                <w:rFonts w:hint="default" w:ascii="Arial" w:hAnsi="Arial" w:eastAsia="宋体" w:cs="Arial"/>
                <w:color w:val="auto"/>
                <w:sz w:val="21"/>
                <w:szCs w:val="21"/>
                <w:lang w:val="en"/>
              </w:rPr>
            </w:pPr>
            <w:r>
              <w:rPr>
                <w:rFonts w:hint="default" w:ascii="Arial" w:hAnsi="Arial" w:eastAsia="宋体" w:cs="Arial"/>
                <w:color w:val="auto"/>
                <w:sz w:val="21"/>
                <w:szCs w:val="21"/>
              </w:rPr>
              <w:t xml:space="preserve">  </w:t>
            </w:r>
            <w:r>
              <w:rPr>
                <w:rFonts w:hint="default" w:ascii="宋体" w:hAnsi="Arial" w:eastAsia="宋体" w:cs="Arial"/>
                <w:color w:val="auto"/>
                <w:sz w:val="21"/>
                <w:szCs w:val="21"/>
              </w:rPr>
              <w:t>学习椅：430mm*420mm*850mm。</w:t>
            </w:r>
          </w:p>
          <w:p w14:paraId="118ECBAF">
            <w:pPr>
              <w:spacing w:line="340" w:lineRule="exact"/>
              <w:rPr>
                <w:rFonts w:hint="default" w:ascii="Arial" w:hAnsi="Arial" w:eastAsia="宋体" w:cs="Arial"/>
                <w:b/>
                <w:color w:val="auto"/>
                <w:sz w:val="21"/>
                <w:szCs w:val="21"/>
              </w:rPr>
            </w:pPr>
            <w:r>
              <w:rPr>
                <w:rFonts w:hint="default" w:ascii="宋体" w:hAnsi="Arial" w:eastAsia="宋体" w:cs="Arial"/>
                <w:b/>
                <w:color w:val="auto"/>
                <w:sz w:val="21"/>
                <w:szCs w:val="21"/>
              </w:rPr>
              <w:t>二</w:t>
            </w:r>
            <w:r>
              <w:rPr>
                <w:rFonts w:hint="default" w:ascii="宋体" w:hAnsi="Arial" w:eastAsia="宋体" w:cs="Arial"/>
                <w:b/>
                <w:color w:val="auto"/>
                <w:sz w:val="21"/>
                <w:szCs w:val="21"/>
                <w:lang w:val="en"/>
              </w:rPr>
              <w:t>、</w:t>
            </w:r>
            <w:r>
              <w:rPr>
                <w:rFonts w:hint="default" w:ascii="宋体" w:hAnsi="Arial" w:eastAsia="宋体" w:cs="Arial"/>
                <w:b/>
                <w:color w:val="auto"/>
                <w:sz w:val="21"/>
                <w:szCs w:val="21"/>
              </w:rPr>
              <w:t>产品技术参数及性能（配置）要求：</w:t>
            </w:r>
          </w:p>
          <w:p w14:paraId="246225B4">
            <w:pPr>
              <w:spacing w:line="340" w:lineRule="exact"/>
              <w:rPr>
                <w:rFonts w:hint="default" w:ascii="Arial" w:hAnsi="Arial" w:eastAsia="宋体" w:cs="Arial"/>
                <w:b/>
                <w:color w:val="auto"/>
                <w:sz w:val="21"/>
                <w:szCs w:val="21"/>
              </w:rPr>
            </w:pPr>
            <w:r>
              <w:rPr>
                <w:rFonts w:hint="default" w:ascii="Arial" w:hAnsi="Arial" w:eastAsia="宋体" w:cs="Arial"/>
                <w:b/>
                <w:color w:val="auto"/>
                <w:sz w:val="21"/>
                <w:szCs w:val="21"/>
              </w:rPr>
              <w:t xml:space="preserve">   </w:t>
            </w:r>
            <w:r>
              <w:rPr>
                <w:rFonts w:hint="default" w:ascii="宋体" w:hAnsi="Arial" w:eastAsia="宋体" w:cs="Arial"/>
                <w:b/>
                <w:color w:val="auto"/>
                <w:sz w:val="21"/>
                <w:szCs w:val="21"/>
              </w:rPr>
              <w:t>（一）公寓床架</w:t>
            </w:r>
          </w:p>
          <w:p w14:paraId="32419417">
            <w:pPr>
              <w:spacing w:line="340" w:lineRule="exact"/>
              <w:rPr>
                <w:rFonts w:hint="default" w:ascii="Arial" w:hAnsi="Arial" w:eastAsia="宋体" w:cs="Arial"/>
                <w:color w:val="auto"/>
                <w:sz w:val="21"/>
                <w:szCs w:val="24"/>
              </w:rPr>
            </w:pPr>
            <w:r>
              <w:rPr>
                <w:rFonts w:hint="default" w:ascii="Arial" w:hAnsi="Arial" w:eastAsia="宋体" w:cs="Arial"/>
                <w:color w:val="auto"/>
                <w:sz w:val="21"/>
                <w:szCs w:val="21"/>
              </w:rPr>
              <w:t>▲</w:t>
            </w:r>
            <w:r>
              <w:rPr>
                <w:rFonts w:hint="default" w:ascii="Arial" w:hAnsi="Arial" w:eastAsia="宋体" w:cs="Arial"/>
                <w:color w:val="auto"/>
                <w:sz w:val="21"/>
                <w:szCs w:val="24"/>
              </w:rPr>
              <w:t>1.</w:t>
            </w:r>
            <w:r>
              <w:rPr>
                <w:rFonts w:hint="default" w:ascii="宋体" w:hAnsi="Arial" w:eastAsia="宋体" w:cs="Arial"/>
                <w:color w:val="auto"/>
                <w:sz w:val="21"/>
                <w:szCs w:val="24"/>
              </w:rPr>
              <w:t>床立柱：采用隐藏挂件，隐藏焊道，外形尺寸</w:t>
            </w:r>
            <w:r>
              <w:rPr>
                <w:rFonts w:hint="default" w:ascii="Arial" w:hAnsi="Arial" w:eastAsia="宋体" w:cs="Arial"/>
                <w:color w:val="auto"/>
                <w:sz w:val="21"/>
                <w:szCs w:val="21"/>
                <w:lang w:bidi="ar"/>
              </w:rPr>
              <w:t>≥</w:t>
            </w:r>
            <w:r>
              <w:rPr>
                <w:rFonts w:hint="default" w:ascii="Arial" w:hAnsi="Arial" w:eastAsia="宋体" w:cs="Arial"/>
                <w:color w:val="auto"/>
                <w:sz w:val="21"/>
                <w:szCs w:val="24"/>
              </w:rPr>
              <w:t>82*63*1.2mm</w:t>
            </w:r>
            <w:r>
              <w:rPr>
                <w:rFonts w:hint="default" w:ascii="宋体" w:hAnsi="Arial" w:eastAsia="宋体" w:cs="Arial"/>
                <w:color w:val="auto"/>
                <w:sz w:val="21"/>
                <w:szCs w:val="24"/>
              </w:rPr>
              <w:t>管材厚度≥1.2mm，材质为冷轧钢带经轧压线辊压高频焊接成闭口L型管，立柱</w:t>
            </w:r>
            <w:r>
              <w:rPr>
                <w:rFonts w:hint="default" w:ascii="宋体" w:hAnsi="Arial" w:eastAsia="宋体" w:cs="Arial"/>
                <w:color w:val="auto"/>
                <w:sz w:val="21"/>
                <w:szCs w:val="21"/>
              </w:rPr>
              <w:t>底部加装塑料防潮外塞，</w:t>
            </w:r>
            <w:r>
              <w:rPr>
                <w:rFonts w:hint="default" w:ascii="宋体" w:hAnsi="Arial" w:eastAsia="宋体" w:cs="Arial"/>
                <w:color w:val="auto"/>
                <w:sz w:val="21"/>
                <w:szCs w:val="21"/>
                <w:lang w:bidi="ar"/>
              </w:rPr>
              <w:t>高度≥30mm，</w:t>
            </w:r>
            <w:r>
              <w:rPr>
                <w:rFonts w:hint="default" w:ascii="宋体" w:hAnsi="Arial" w:eastAsia="宋体" w:cs="Arial"/>
                <w:color w:val="auto"/>
                <w:sz w:val="21"/>
                <w:szCs w:val="21"/>
              </w:rPr>
              <w:t>塑料件采用ABS工程塑料注塑成型，起防滑及密封作用（不允许采用3D打印塑料），完全不含重金属，与立柱连接处光滑、平顺、手感好、无毛刺</w:t>
            </w:r>
            <w:r>
              <w:rPr>
                <w:rFonts w:hint="default" w:ascii="宋体" w:hAnsi="Arial" w:eastAsia="宋体" w:cs="Arial"/>
                <w:color w:val="auto"/>
                <w:sz w:val="21"/>
                <w:szCs w:val="24"/>
              </w:rPr>
              <w:t>，防止腐蚀，床立柱顶端有胶套与蚊帐架</w:t>
            </w:r>
            <w:commentRangeStart w:id="1"/>
            <w:r>
              <w:rPr>
                <w:rFonts w:hint="default" w:ascii="宋体" w:hAnsi="Arial" w:eastAsia="宋体" w:cs="Arial"/>
                <w:color w:val="auto"/>
                <w:sz w:val="21"/>
                <w:szCs w:val="24"/>
              </w:rPr>
              <w:t>紧密</w:t>
            </w:r>
            <w:commentRangeEnd w:id="1"/>
            <w:r>
              <w:rPr>
                <w:rFonts w:hint="default" w:ascii="宋体" w:hAnsi="Arial" w:eastAsia="宋体" w:cs="Arial"/>
                <w:color w:val="auto"/>
                <w:sz w:val="21"/>
                <w:szCs w:val="24"/>
              </w:rPr>
              <w:commentReference w:id="1"/>
            </w:r>
            <w:r>
              <w:rPr>
                <w:rFonts w:hint="default" w:ascii="宋体" w:hAnsi="Arial" w:eastAsia="宋体" w:cs="Arial"/>
                <w:color w:val="auto"/>
                <w:sz w:val="21"/>
                <w:szCs w:val="24"/>
              </w:rPr>
              <w:t>结合，不易脱落。</w:t>
            </w:r>
          </w:p>
          <w:p w14:paraId="2B750711">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▲2.</w:t>
            </w:r>
            <w:r>
              <w:rPr>
                <w:rFonts w:hint="default" w:ascii="宋体" w:hAnsi="Arial" w:eastAsia="宋体" w:cs="Arial"/>
                <w:color w:val="auto"/>
                <w:sz w:val="21"/>
                <w:szCs w:val="21"/>
              </w:rPr>
              <w:t>中立柱：外形规格为长+宽≥120mm，且长、宽均≥35mm，厚度≥1.2mm的高频焊接封口钢管（不能用方管，</w:t>
            </w:r>
            <w:commentRangeStart w:id="2"/>
            <w:r>
              <w:rPr>
                <w:rFonts w:hint="default" w:ascii="宋体" w:hAnsi="Arial" w:eastAsia="宋体" w:cs="Arial"/>
                <w:color w:val="auto"/>
                <w:sz w:val="21"/>
                <w:szCs w:val="21"/>
              </w:rPr>
              <w:t>易</w:t>
            </w:r>
            <w:commentRangeEnd w:id="2"/>
            <w:r>
              <w:rPr>
                <w:rFonts w:hint="default" w:ascii="宋体" w:hAnsi="Arial" w:eastAsia="宋体" w:cs="Arial"/>
                <w:color w:val="auto"/>
                <w:sz w:val="21"/>
                <w:szCs w:val="21"/>
              </w:rPr>
              <w:commentReference w:id="2"/>
            </w:r>
            <w:r>
              <w:rPr>
                <w:rFonts w:hint="default" w:ascii="宋体" w:hAnsi="Arial" w:eastAsia="宋体" w:cs="Arial"/>
                <w:color w:val="auto"/>
                <w:sz w:val="21"/>
                <w:szCs w:val="21"/>
              </w:rPr>
              <w:t>碰撞受伤）。经成型线轧制而成，表面经</w:t>
            </w:r>
            <w:r>
              <w:rPr>
                <w:rFonts w:hint="default" w:ascii="宋体" w:hAnsi="Arial" w:eastAsia="宋体" w:cs="Arial"/>
                <w:color w:val="auto"/>
                <w:sz w:val="21"/>
                <w:szCs w:val="21"/>
              </w:rPr>
              <w:commentReference w:id="3"/>
            </w:r>
            <w:r>
              <w:rPr>
                <w:rFonts w:hint="default" w:ascii="宋体" w:hAnsi="Arial" w:eastAsia="宋体" w:cs="Arial"/>
                <w:color w:val="auto"/>
                <w:sz w:val="21"/>
                <w:szCs w:val="21"/>
              </w:rPr>
              <w:t>环氧聚酯塑粉静电喷塑处理。立柱顶部为塑料内塞，底部外套式脚套，塑料件采用环保塑料一体注塑成型，高度≥100mm。</w:t>
            </w:r>
          </w:p>
          <w:p w14:paraId="0D6B0107">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▲3.</w:t>
            </w:r>
            <w:r>
              <w:rPr>
                <w:rFonts w:hint="default" w:ascii="宋体" w:hAnsi="Arial" w:eastAsia="宋体" w:cs="Arial"/>
                <w:color w:val="auto"/>
                <w:sz w:val="21"/>
                <w:szCs w:val="21"/>
              </w:rPr>
              <w:t>前床挺：</w:t>
            </w:r>
            <w:r>
              <w:rPr>
                <w:rFonts w:hint="default" w:ascii="宋体" w:hAnsi="Arial" w:eastAsia="宋体" w:cs="Arial"/>
                <w:color w:val="auto"/>
                <w:sz w:val="21"/>
                <w:szCs w:val="24"/>
              </w:rPr>
              <w:t>采用型材</w:t>
            </w:r>
            <w:r>
              <w:rPr>
                <w:rFonts w:hint="default" w:ascii="Arial" w:hAnsi="Arial" w:eastAsia="宋体" w:cs="Arial"/>
                <w:color w:val="auto"/>
                <w:sz w:val="21"/>
                <w:szCs w:val="21"/>
                <w:lang w:bidi="ar"/>
              </w:rPr>
              <w:t>≥</w:t>
            </w:r>
            <w:r>
              <w:rPr>
                <w:rFonts w:hint="default" w:ascii="Arial" w:hAnsi="Arial" w:eastAsia="宋体" w:cs="Arial"/>
                <w:color w:val="auto"/>
                <w:sz w:val="21"/>
                <w:szCs w:val="24"/>
              </w:rPr>
              <w:t xml:space="preserve">30*80 *1.2mm </w:t>
            </w:r>
            <w:r>
              <w:rPr>
                <w:rFonts w:hint="default" w:ascii="宋体" w:hAnsi="Arial" w:eastAsia="宋体" w:cs="Arial"/>
                <w:color w:val="auto"/>
                <w:sz w:val="24"/>
                <w:szCs w:val="24"/>
                <w:lang w:bidi="ar"/>
              </w:rPr>
              <w:t>；</w:t>
            </w:r>
            <w:r>
              <w:rPr>
                <w:rFonts w:hint="default" w:ascii="宋体" w:hAnsi="Arial" w:eastAsia="宋体" w:cs="Arial"/>
                <w:color w:val="auto"/>
                <w:sz w:val="21"/>
                <w:szCs w:val="21"/>
                <w:lang w:bidi="ar"/>
              </w:rPr>
              <w:t>要求侧短横梁内外面与床立柱内外两面满焊，床长横梁内外面与新款榫卯梯形连接挂件两面满焊，焊接无镂空，提高床架</w:t>
            </w:r>
            <w:commentRangeStart w:id="4"/>
            <w:r>
              <w:rPr>
                <w:rFonts w:hint="default" w:ascii="宋体" w:hAnsi="Arial" w:eastAsia="宋体" w:cs="Arial"/>
                <w:color w:val="auto"/>
                <w:sz w:val="21"/>
                <w:szCs w:val="21"/>
                <w:lang w:bidi="ar"/>
              </w:rPr>
              <w:t>稳固</w:t>
            </w:r>
            <w:commentRangeEnd w:id="4"/>
            <w:r>
              <w:rPr>
                <w:rFonts w:hint="default" w:ascii="宋体" w:hAnsi="Arial" w:eastAsia="宋体" w:cs="Arial"/>
                <w:color w:val="auto"/>
                <w:sz w:val="21"/>
                <w:szCs w:val="21"/>
                <w:lang w:bidi="ar"/>
              </w:rPr>
              <w:commentReference w:id="4"/>
            </w:r>
            <w:r>
              <w:rPr>
                <w:rFonts w:hint="default" w:ascii="宋体" w:hAnsi="Arial" w:eastAsia="宋体" w:cs="Arial"/>
                <w:color w:val="auto"/>
                <w:sz w:val="21"/>
                <w:szCs w:val="21"/>
                <w:lang w:bidi="ar"/>
              </w:rPr>
              <w:t>度和使用安全性及整体性。</w:t>
            </w:r>
            <w:r>
              <w:rPr>
                <w:rFonts w:hint="default" w:ascii="Arial" w:hAnsi="Arial" w:eastAsia="宋体" w:cs="Arial"/>
                <w:color w:val="auto"/>
                <w:sz w:val="21"/>
                <w:szCs w:val="21"/>
              </w:rPr>
              <w:t xml:space="preserve"> </w:t>
            </w:r>
          </w:p>
          <w:p w14:paraId="6414B52A">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4.</w:t>
            </w:r>
            <w:r>
              <w:rPr>
                <w:rFonts w:hint="default" w:ascii="宋体" w:hAnsi="Arial" w:eastAsia="宋体" w:cs="Arial"/>
                <w:color w:val="auto"/>
                <w:sz w:val="21"/>
                <w:szCs w:val="21"/>
                <w:lang w:bidi="ar"/>
              </w:rPr>
              <w:t>后床挺：采用型材≥99*43 *1.2mm ；其立面为中空异形（</w:t>
            </w:r>
            <w:r>
              <w:rPr>
                <w:rFonts w:hint="default" w:ascii="宋体" w:hAnsi="Arial" w:eastAsia="宋体" w:cs="Arial"/>
                <w:color w:val="auto"/>
                <w:sz w:val="21"/>
                <w:szCs w:val="21"/>
                <w:lang w:bidi="ar"/>
              </w:rPr>
              <w:commentReference w:id="5"/>
            </w:r>
            <w:r>
              <w:rPr>
                <w:rFonts w:hint="default" w:ascii="宋体" w:hAnsi="Arial" w:eastAsia="宋体" w:cs="Arial"/>
                <w:color w:val="auto"/>
                <w:sz w:val="21"/>
                <w:szCs w:val="21"/>
                <w:lang w:bidi="ar"/>
              </w:rPr>
              <w:t>双面喷涂，防止内部生锈），压≥3条加强筋，底部为凹凸形设计，起到防撞</w:t>
            </w:r>
            <w:commentRangeStart w:id="6"/>
            <w:r>
              <w:rPr>
                <w:rFonts w:hint="default" w:ascii="宋体" w:hAnsi="Arial" w:eastAsia="宋体" w:cs="Arial"/>
                <w:color w:val="auto"/>
                <w:sz w:val="21"/>
                <w:szCs w:val="21"/>
                <w:lang w:bidi="ar"/>
              </w:rPr>
              <w:t>稳固</w:t>
            </w:r>
            <w:commentRangeEnd w:id="6"/>
            <w:r>
              <w:rPr>
                <w:rFonts w:hint="default" w:ascii="宋体" w:hAnsi="Arial" w:eastAsia="宋体" w:cs="Arial"/>
                <w:color w:val="auto"/>
                <w:sz w:val="21"/>
                <w:szCs w:val="21"/>
                <w:lang w:bidi="ar"/>
              </w:rPr>
              <w:commentReference w:id="6"/>
            </w:r>
            <w:r>
              <w:rPr>
                <w:rFonts w:hint="default" w:ascii="宋体" w:hAnsi="Arial" w:eastAsia="宋体" w:cs="Arial"/>
                <w:color w:val="auto"/>
                <w:sz w:val="21"/>
                <w:szCs w:val="21"/>
                <w:lang w:bidi="ar"/>
              </w:rPr>
              <w:t>作用，开口管两端均折双边增加横梁的强度。要</w:t>
            </w:r>
            <w:r>
              <w:rPr>
                <w:rFonts w:hint="default" w:ascii="宋体" w:hAnsi="Arial" w:eastAsia="宋体" w:cs="Arial"/>
                <w:color w:val="auto"/>
                <w:sz w:val="21"/>
                <w:szCs w:val="21"/>
              </w:rPr>
              <w:t>求侧短横梁内外面与床立柱内外两面满焊，床长横梁内外面与新款榫卯梯形连接挂件两面满焊，焊接无镂空，提高床架</w:t>
            </w:r>
            <w:commentRangeStart w:id="7"/>
            <w:r>
              <w:rPr>
                <w:rFonts w:hint="default" w:ascii="宋体" w:hAnsi="Arial" w:eastAsia="宋体" w:cs="Arial"/>
                <w:color w:val="auto"/>
                <w:sz w:val="21"/>
                <w:szCs w:val="21"/>
              </w:rPr>
              <w:t>稳固</w:t>
            </w:r>
            <w:commentRangeEnd w:id="7"/>
            <w:r>
              <w:rPr>
                <w:rFonts w:hint="default" w:ascii="宋体" w:hAnsi="Arial" w:eastAsia="宋体" w:cs="Arial"/>
                <w:color w:val="auto"/>
                <w:sz w:val="21"/>
                <w:szCs w:val="21"/>
              </w:rPr>
              <w:commentReference w:id="7"/>
            </w:r>
            <w:r>
              <w:rPr>
                <w:rFonts w:hint="default" w:ascii="宋体" w:hAnsi="Arial" w:eastAsia="宋体" w:cs="Arial"/>
                <w:color w:val="auto"/>
                <w:sz w:val="21"/>
                <w:szCs w:val="21"/>
              </w:rPr>
              <w:t>度和使用安全性及整体性。</w:t>
            </w:r>
            <w:r>
              <w:rPr>
                <w:rFonts w:hint="default" w:ascii="Arial" w:hAnsi="Arial" w:eastAsia="宋体" w:cs="Arial"/>
                <w:color w:val="auto"/>
                <w:sz w:val="21"/>
                <w:szCs w:val="21"/>
              </w:rPr>
              <w:t xml:space="preserve">        </w:t>
            </w:r>
          </w:p>
          <w:p w14:paraId="64DA4D01">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5.</w:t>
            </w:r>
            <w:r>
              <w:rPr>
                <w:rFonts w:hint="default" w:ascii="宋体" w:hAnsi="Arial" w:eastAsia="宋体" w:cs="Arial"/>
                <w:color w:val="auto"/>
                <w:sz w:val="21"/>
                <w:szCs w:val="21"/>
              </w:rPr>
              <w:t>立柱拉换：</w:t>
            </w:r>
            <w:r>
              <w:rPr>
                <w:rFonts w:hint="default" w:ascii="宋体" w:hAnsi="Arial" w:eastAsia="宋体" w:cs="Arial"/>
                <w:color w:val="auto"/>
                <w:sz w:val="21"/>
                <w:szCs w:val="24"/>
              </w:rPr>
              <w:t>采用</w:t>
            </w:r>
            <w:r>
              <w:rPr>
                <w:rFonts w:hint="default" w:ascii="Arial" w:hAnsi="Arial" w:eastAsia="宋体" w:cs="Arial"/>
                <w:color w:val="auto"/>
                <w:sz w:val="21"/>
                <w:szCs w:val="21"/>
                <w:lang w:val="en"/>
              </w:rPr>
              <w:t>≥</w:t>
            </w:r>
            <w:r>
              <w:rPr>
                <w:rFonts w:hint="default" w:ascii="Arial" w:hAnsi="Arial" w:eastAsia="宋体" w:cs="Arial"/>
                <w:color w:val="auto"/>
                <w:sz w:val="21"/>
                <w:szCs w:val="24"/>
              </w:rPr>
              <w:t xml:space="preserve">25*50*1.2mm </w:t>
            </w:r>
            <w:r>
              <w:rPr>
                <w:rFonts w:hint="default" w:ascii="宋体" w:hAnsi="Arial" w:eastAsia="宋体" w:cs="Arial"/>
                <w:color w:val="auto"/>
                <w:sz w:val="21"/>
                <w:szCs w:val="24"/>
              </w:rPr>
              <w:t>矩形钢管</w:t>
            </w:r>
            <w:r>
              <w:rPr>
                <w:rFonts w:hint="default" w:ascii="宋体" w:hAnsi="Arial" w:eastAsia="宋体" w:cs="Arial"/>
                <w:color w:val="auto"/>
                <w:sz w:val="21"/>
                <w:szCs w:val="21"/>
              </w:rPr>
              <w:t>。</w:t>
            </w:r>
          </w:p>
          <w:p w14:paraId="582ADF45">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▲6</w:t>
            </w:r>
            <w:r>
              <w:rPr>
                <w:rFonts w:hint="default" w:ascii="宋体" w:hAnsi="Arial" w:eastAsia="宋体" w:cs="Arial"/>
                <w:color w:val="auto"/>
                <w:sz w:val="21"/>
                <w:szCs w:val="21"/>
              </w:rPr>
              <w:t>、床横管：外形规格</w:t>
            </w:r>
            <w:r>
              <w:rPr>
                <w:rFonts w:hint="default" w:ascii="Arial" w:hAnsi="Arial" w:eastAsia="宋体" w:cs="Arial"/>
                <w:color w:val="auto"/>
                <w:sz w:val="21"/>
                <w:szCs w:val="21"/>
                <w:lang w:val="en"/>
              </w:rPr>
              <w:t>≥</w:t>
            </w:r>
            <w:r>
              <w:rPr>
                <w:rFonts w:hint="default" w:ascii="Arial" w:hAnsi="Arial" w:eastAsia="宋体" w:cs="Arial"/>
                <w:color w:val="auto"/>
                <w:sz w:val="21"/>
                <w:szCs w:val="24"/>
              </w:rPr>
              <w:t xml:space="preserve">20*30*1.2mm </w:t>
            </w:r>
            <w:r>
              <w:rPr>
                <w:rFonts w:hint="default" w:ascii="宋体" w:hAnsi="Arial" w:eastAsia="宋体" w:cs="Arial"/>
                <w:color w:val="auto"/>
                <w:sz w:val="21"/>
                <w:szCs w:val="21"/>
              </w:rPr>
              <w:t>矩形管材。数量不少于5根，内插式嵌入，带静音胶套，中间加两个U形铁片锁紧。</w:t>
            </w:r>
          </w:p>
          <w:p w14:paraId="0167E5BD">
            <w:pPr>
              <w:numPr>
                <w:ilvl w:val="0"/>
                <w:numId w:val="0"/>
              </w:numPr>
              <w:spacing w:line="340" w:lineRule="exact"/>
              <w:jc w:val="left"/>
              <w:rPr>
                <w:rFonts w:hint="default" w:ascii="Arial" w:hAnsi="Arial" w:eastAsia="宋体" w:cs="Arial"/>
                <w:color w:val="auto"/>
                <w:sz w:val="21"/>
                <w:szCs w:val="21"/>
              </w:rPr>
            </w:pPr>
            <w:r>
              <w:rPr>
                <w:rFonts w:hint="default" w:ascii="Arial" w:hAnsi="Arial" w:eastAsia="宋体" w:cs="Arial"/>
                <w:color w:val="auto"/>
                <w:sz w:val="21"/>
                <w:szCs w:val="24"/>
              </w:rPr>
              <w:t>7.</w:t>
            </w:r>
            <w:r>
              <w:rPr>
                <w:rFonts w:hint="default" w:ascii="宋体" w:hAnsi="Arial" w:eastAsia="宋体" w:cs="Arial"/>
                <w:color w:val="auto"/>
                <w:sz w:val="21"/>
                <w:szCs w:val="24"/>
              </w:rPr>
              <w:t>边立柱床头护栏：外形规格为</w:t>
            </w:r>
            <w:r>
              <w:rPr>
                <w:rFonts w:hint="default" w:ascii="Arial" w:hAnsi="Arial" w:eastAsia="宋体" w:cs="Arial"/>
                <w:color w:val="auto"/>
                <w:sz w:val="21"/>
                <w:szCs w:val="24"/>
                <w:lang w:val="en"/>
              </w:rPr>
              <w:t>≥</w:t>
            </w:r>
            <w:r>
              <w:rPr>
                <w:rFonts w:hint="default" w:ascii="Arial" w:hAnsi="Arial" w:eastAsia="宋体" w:cs="Arial"/>
                <w:color w:val="auto"/>
                <w:sz w:val="21"/>
                <w:szCs w:val="21"/>
              </w:rPr>
              <w:t>900mm*330mm*60mm</w:t>
            </w:r>
          </w:p>
          <w:p w14:paraId="3FC4A635">
            <w:pPr>
              <w:numPr>
                <w:ilvl w:val="0"/>
                <w:numId w:val="0"/>
              </w:numPr>
              <w:spacing w:line="340" w:lineRule="exact"/>
              <w:jc w:val="left"/>
              <w:rPr>
                <w:rFonts w:hint="default" w:ascii="Arial" w:hAnsi="Arial" w:eastAsia="宋体" w:cs="Arial"/>
                <w:color w:val="auto"/>
                <w:sz w:val="21"/>
                <w:szCs w:val="21"/>
              </w:rPr>
            </w:pPr>
            <w:r>
              <w:rPr>
                <w:rFonts w:hint="default" w:ascii="Arial" w:hAnsi="Arial" w:eastAsia="宋体" w:cs="Arial"/>
                <w:color w:val="auto"/>
                <w:sz w:val="21"/>
                <w:szCs w:val="21"/>
              </w:rPr>
              <w:t>/40mm/20mm</w:t>
            </w:r>
            <w:r>
              <w:rPr>
                <w:rFonts w:hint="default" w:ascii="宋体" w:hAnsi="Arial" w:eastAsia="宋体" w:cs="Arial"/>
                <w:color w:val="auto"/>
                <w:sz w:val="21"/>
                <w:szCs w:val="21"/>
              </w:rPr>
              <w:t>，采用高密度聚乙烯材料经模具一次吹塑成型，四周无任何接缝及刃口，能够有效避免刮擦碰撞带来的安全隐患，整体</w:t>
            </w:r>
            <w:commentRangeStart w:id="8"/>
            <w:r>
              <w:rPr>
                <w:rFonts w:hint="default" w:ascii="宋体" w:hAnsi="Arial" w:eastAsia="宋体" w:cs="Arial"/>
                <w:color w:val="auto"/>
                <w:sz w:val="21"/>
                <w:szCs w:val="21"/>
              </w:rPr>
              <w:t>稳固</w:t>
            </w:r>
            <w:commentRangeEnd w:id="8"/>
            <w:r>
              <w:rPr>
                <w:rFonts w:hint="default" w:ascii="宋体" w:hAnsi="Arial" w:eastAsia="宋体" w:cs="Arial"/>
                <w:color w:val="auto"/>
                <w:sz w:val="21"/>
                <w:szCs w:val="21"/>
              </w:rPr>
              <w:commentReference w:id="8"/>
            </w:r>
            <w:r>
              <w:rPr>
                <w:rFonts w:hint="default" w:ascii="宋体" w:hAnsi="Arial" w:eastAsia="宋体" w:cs="Arial"/>
                <w:color w:val="auto"/>
                <w:sz w:val="21"/>
                <w:szCs w:val="21"/>
              </w:rPr>
              <w:t xml:space="preserve">美观。                 </w:t>
            </w:r>
          </w:p>
          <w:p w14:paraId="15FC4CB6">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 xml:space="preserve"> ▲8.</w:t>
            </w:r>
            <w:r>
              <w:rPr>
                <w:rFonts w:hint="default" w:ascii="宋体" w:hAnsi="Arial" w:eastAsia="宋体" w:cs="Arial"/>
                <w:color w:val="auto"/>
                <w:sz w:val="21"/>
                <w:szCs w:val="21"/>
              </w:rPr>
              <w:t>前床挺护栏：规格为≥1400mm×330mm×30mm顶管采用</w:t>
            </w:r>
            <w:r>
              <w:rPr>
                <w:rFonts w:hint="default" w:ascii="Arial" w:hAnsi="Arial" w:eastAsia="宋体" w:cs="Arial"/>
                <w:color w:val="auto"/>
                <w:sz w:val="21"/>
                <w:szCs w:val="21"/>
                <w:lang w:val="en"/>
              </w:rPr>
              <w:t>≥</w:t>
            </w:r>
            <w:r>
              <w:rPr>
                <w:rFonts w:hint="default" w:ascii="Arial" w:hAnsi="Arial" w:eastAsia="宋体" w:cs="Arial"/>
                <w:color w:val="auto"/>
                <w:sz w:val="21"/>
                <w:szCs w:val="21"/>
              </w:rPr>
              <w:t>28mm*34mm*1.2mmD</w:t>
            </w:r>
            <w:r>
              <w:rPr>
                <w:rFonts w:hint="default" w:ascii="宋体" w:hAnsi="Arial" w:eastAsia="宋体" w:cs="Arial"/>
                <w:color w:val="auto"/>
                <w:sz w:val="21"/>
                <w:szCs w:val="21"/>
              </w:rPr>
              <w:t>型管经全自动弯管机通过模具一次弯制成把手圆弧形，</w:t>
            </w:r>
            <w:commentRangeStart w:id="9"/>
            <w:r>
              <w:rPr>
                <w:rFonts w:hint="default" w:ascii="宋体" w:hAnsi="Arial" w:eastAsia="宋体" w:cs="Arial"/>
                <w:color w:val="auto"/>
                <w:sz w:val="21"/>
                <w:szCs w:val="21"/>
              </w:rPr>
              <w:t>稳固</w:t>
            </w:r>
            <w:commentRangeEnd w:id="9"/>
            <w:r>
              <w:rPr>
                <w:rFonts w:hint="default" w:ascii="宋体" w:hAnsi="Arial" w:eastAsia="宋体" w:cs="Arial"/>
                <w:color w:val="auto"/>
                <w:sz w:val="21"/>
                <w:szCs w:val="21"/>
              </w:rPr>
              <w:commentReference w:id="9"/>
            </w:r>
            <w:r>
              <w:rPr>
                <w:rFonts w:hint="default" w:ascii="宋体" w:hAnsi="Arial" w:eastAsia="宋体" w:cs="Arial"/>
                <w:color w:val="auto"/>
                <w:sz w:val="21"/>
                <w:szCs w:val="21"/>
              </w:rPr>
              <w:t xml:space="preserve">美观。 </w:t>
            </w:r>
          </w:p>
          <w:p w14:paraId="48F6EE2D">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▲9.</w:t>
            </w:r>
            <w:r>
              <w:rPr>
                <w:rFonts w:hint="default" w:ascii="宋体" w:hAnsi="Arial" w:eastAsia="宋体" w:cs="Arial"/>
                <w:color w:val="auto"/>
                <w:sz w:val="21"/>
                <w:szCs w:val="21"/>
              </w:rPr>
              <w:t>实木铺板</w:t>
            </w:r>
            <w:r>
              <w:rPr>
                <w:rFonts w:hint="default" w:ascii="宋体" w:hAnsi="Arial" w:eastAsia="宋体" w:cs="Arial"/>
                <w:color w:val="auto"/>
                <w:sz w:val="21"/>
                <w:szCs w:val="21"/>
                <w:lang w:val="en"/>
              </w:rPr>
              <w:t>：</w:t>
            </w:r>
            <w:r>
              <w:rPr>
                <w:rFonts w:hint="default" w:ascii="宋体" w:hAnsi="Arial" w:eastAsia="宋体" w:cs="Arial"/>
                <w:color w:val="auto"/>
                <w:sz w:val="21"/>
                <w:szCs w:val="21"/>
              </w:rPr>
              <w:t>采用15mm厚杉木板（每块宽度≥120mm）；经干燥防腐、防蛀、双面抛光处理，木材含水率执行国家标准，铺板下方设有不低于4根加强筋，板与板之间结合</w:t>
            </w:r>
            <w:commentRangeStart w:id="10"/>
            <w:r>
              <w:rPr>
                <w:rFonts w:hint="default" w:ascii="宋体" w:hAnsi="Arial" w:eastAsia="宋体" w:cs="Arial"/>
                <w:color w:val="auto"/>
                <w:sz w:val="21"/>
                <w:szCs w:val="21"/>
              </w:rPr>
              <w:t>紧密</w:t>
            </w:r>
            <w:commentRangeEnd w:id="10"/>
            <w:r>
              <w:rPr>
                <w:rFonts w:hint="default" w:ascii="宋体" w:hAnsi="Arial" w:eastAsia="宋体" w:cs="Arial"/>
                <w:color w:val="auto"/>
                <w:sz w:val="21"/>
                <w:szCs w:val="21"/>
              </w:rPr>
              <w:commentReference w:id="10"/>
            </w:r>
            <w:r>
              <w:rPr>
                <w:rFonts w:hint="default" w:ascii="宋体" w:hAnsi="Arial" w:eastAsia="宋体" w:cs="Arial"/>
                <w:color w:val="auto"/>
                <w:sz w:val="21"/>
                <w:szCs w:val="21"/>
              </w:rPr>
              <w:t>，牢固可靠。</w:t>
            </w:r>
          </w:p>
          <w:p w14:paraId="63116470">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lang w:val="en"/>
              </w:rPr>
              <w:t>▲</w:t>
            </w:r>
            <w:r>
              <w:rPr>
                <w:rFonts w:hint="default" w:ascii="Arial" w:hAnsi="Arial" w:eastAsia="宋体" w:cs="Arial"/>
                <w:color w:val="auto"/>
                <w:sz w:val="21"/>
                <w:szCs w:val="21"/>
              </w:rPr>
              <w:t>10.</w:t>
            </w:r>
            <w:r>
              <w:rPr>
                <w:rFonts w:hint="default" w:ascii="宋体" w:hAnsi="Arial" w:eastAsia="宋体" w:cs="Arial"/>
                <w:color w:val="auto"/>
                <w:sz w:val="21"/>
                <w:szCs w:val="21"/>
              </w:rPr>
              <w:t>爬梯：边管采用≥25mm×45mm，管壁厚度≥1.2mm椭圆管，</w:t>
            </w:r>
            <w:r>
              <w:rPr>
                <w:rFonts w:hint="default" w:ascii="宋体" w:hAnsi="Arial" w:eastAsia="宋体" w:cs="Arial"/>
                <w:color w:val="auto"/>
                <w:sz w:val="21"/>
                <w:szCs w:val="24"/>
              </w:rPr>
              <w:t>爬梯与床厅连接端带扶手功能，</w:t>
            </w:r>
            <w:r>
              <w:rPr>
                <w:rFonts w:hint="default" w:ascii="宋体" w:hAnsi="Arial" w:eastAsia="宋体" w:cs="Arial"/>
                <w:color w:val="auto"/>
                <w:sz w:val="21"/>
                <w:szCs w:val="21"/>
              </w:rPr>
              <w:t>踩面安装≥390mm×115mm×28mm</w:t>
            </w:r>
            <w:r>
              <w:rPr>
                <w:rFonts w:hint="default" w:ascii="宋体" w:hAnsi="Arial" w:eastAsia="宋体" w:cs="Arial"/>
                <w:color w:val="auto"/>
                <w:sz w:val="21"/>
                <w:szCs w:val="21"/>
              </w:rPr>
              <w:commentReference w:id="11"/>
            </w:r>
            <w:r>
              <w:rPr>
                <w:rFonts w:hint="default" w:ascii="宋体" w:hAnsi="Arial" w:eastAsia="宋体" w:cs="Arial"/>
                <w:color w:val="auto"/>
                <w:sz w:val="21"/>
                <w:szCs w:val="21"/>
              </w:rPr>
              <w:t>PP塑料夜光踏板（中空吹塑成型）。</w:t>
            </w:r>
          </w:p>
          <w:p w14:paraId="2D89D2D0">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11.</w:t>
            </w:r>
            <w:r>
              <w:rPr>
                <w:rFonts w:hint="default" w:ascii="宋体" w:hAnsi="Arial" w:eastAsia="宋体" w:cs="Arial"/>
                <w:color w:val="auto"/>
                <w:sz w:val="21"/>
                <w:szCs w:val="21"/>
              </w:rPr>
              <w:t>蚊帐杆：后床挺固定式，采用≥20mm*20mm矩管或Φ19*1.0圆管制作。</w:t>
            </w:r>
          </w:p>
          <w:p w14:paraId="0BE94B48">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 xml:space="preserve"> ▲12.</w:t>
            </w:r>
            <w:r>
              <w:rPr>
                <w:rFonts w:hint="default" w:ascii="宋体" w:hAnsi="Arial" w:eastAsia="宋体" w:cs="Arial"/>
                <w:color w:val="auto"/>
                <w:sz w:val="21"/>
                <w:szCs w:val="21"/>
              </w:rPr>
              <w:t>床卡式连接件：采用冷轧钢板经模具一次冲压成型，成型后外形规格≥ 25 mm*25mm*2mm，连接扣点采用不小于 3个位置连接并在中间位置设置防退凸包。床横梁与床立柱连接方式：卡扣式连接（无需螺栓），立柱上经数控冲床加工三个连接孔，通过与卡式连接件无缝式下压连接，实现使用后越用越紧的状态。</w:t>
            </w:r>
          </w:p>
          <w:p w14:paraId="621A0121">
            <w:pPr>
              <w:numPr>
                <w:ilvl w:val="0"/>
                <w:numId w:val="0"/>
              </w:numPr>
              <w:spacing w:line="340" w:lineRule="exact"/>
              <w:jc w:val="left"/>
              <w:rPr>
                <w:rFonts w:hint="default" w:ascii="Arial" w:hAnsi="Arial" w:eastAsia="宋体" w:cs="Arial"/>
                <w:color w:val="auto"/>
                <w:sz w:val="21"/>
                <w:szCs w:val="21"/>
              </w:rPr>
            </w:pPr>
            <w:r>
              <w:rPr>
                <w:rFonts w:hint="default" w:ascii="Arial" w:hAnsi="Arial" w:eastAsia="宋体" w:cs="Arial"/>
                <w:color w:val="auto"/>
                <w:sz w:val="21"/>
                <w:szCs w:val="21"/>
              </w:rPr>
              <w:t>13.</w:t>
            </w:r>
            <w:r>
              <w:rPr>
                <w:rFonts w:hint="default" w:ascii="宋体" w:hAnsi="Arial" w:eastAsia="宋体" w:cs="Arial"/>
                <w:color w:val="auto"/>
                <w:sz w:val="21"/>
                <w:szCs w:val="21"/>
              </w:rPr>
              <w:t>工艺要求：</w:t>
            </w:r>
          </w:p>
          <w:p w14:paraId="727D33AB">
            <w:pPr>
              <w:numPr>
                <w:ilvl w:val="0"/>
                <w:numId w:val="0"/>
              </w:numPr>
              <w:spacing w:line="340" w:lineRule="exact"/>
              <w:jc w:val="left"/>
              <w:rPr>
                <w:rFonts w:hint="default" w:ascii="Arial" w:hAnsi="Arial" w:eastAsia="宋体" w:cs="Arial"/>
                <w:color w:val="auto"/>
                <w:sz w:val="21"/>
                <w:szCs w:val="21"/>
              </w:rPr>
            </w:pPr>
            <w:r>
              <w:rPr>
                <w:rFonts w:hint="default" w:ascii="宋体" w:hAnsi="Arial" w:eastAsia="宋体" w:cs="Arial"/>
                <w:color w:val="auto"/>
                <w:sz w:val="21"/>
                <w:szCs w:val="21"/>
              </w:rPr>
              <w:t>（</w:t>
            </w:r>
            <w:r>
              <w:rPr>
                <w:rFonts w:hint="default" w:ascii="Arial" w:hAnsi="Arial" w:eastAsia="宋体" w:cs="Arial"/>
                <w:color w:val="auto"/>
                <w:sz w:val="21"/>
                <w:szCs w:val="21"/>
              </w:rPr>
              <w:t>1</w:t>
            </w:r>
            <w:r>
              <w:rPr>
                <w:rFonts w:hint="default" w:ascii="宋体" w:hAnsi="Arial" w:eastAsia="宋体" w:cs="Arial"/>
                <w:color w:val="auto"/>
                <w:sz w:val="21"/>
                <w:szCs w:val="21"/>
              </w:rPr>
              <w:t>）钢材要求：采用相当于“</w:t>
            </w:r>
            <w:commentRangeStart w:id="12"/>
            <w:r>
              <w:rPr>
                <w:rFonts w:hint="default" w:ascii="宋体" w:hAnsi="Arial" w:eastAsia="宋体" w:cs="Arial"/>
                <w:color w:val="auto"/>
                <w:sz w:val="21"/>
                <w:szCs w:val="21"/>
              </w:rPr>
              <w:t>首钢</w:t>
            </w:r>
            <w:commentRangeEnd w:id="12"/>
            <w:r>
              <w:rPr>
                <w:rFonts w:hint="default" w:ascii="宋体" w:hAnsi="Arial" w:eastAsia="宋体" w:cs="Arial"/>
                <w:color w:val="auto"/>
                <w:sz w:val="21"/>
                <w:szCs w:val="21"/>
              </w:rPr>
              <w:commentReference w:id="12"/>
            </w:r>
            <w:r>
              <w:rPr>
                <w:rFonts w:hint="default" w:ascii="Arial" w:hAnsi="Arial" w:eastAsia="宋体" w:cs="Arial"/>
                <w:color w:val="auto"/>
                <w:sz w:val="21"/>
                <w:szCs w:val="21"/>
              </w:rPr>
              <w:t>”“</w:t>
            </w:r>
            <w:r>
              <w:rPr>
                <w:rFonts w:hint="default" w:ascii="宋体" w:hAnsi="Arial" w:eastAsia="宋体" w:cs="Arial"/>
                <w:color w:val="auto"/>
                <w:sz w:val="21"/>
                <w:szCs w:val="21"/>
              </w:rPr>
              <w:t>攀钢</w:t>
            </w:r>
            <w:r>
              <w:rPr>
                <w:rFonts w:hint="default" w:ascii="Arial" w:hAnsi="Arial" w:eastAsia="宋体" w:cs="Arial"/>
                <w:color w:val="auto"/>
                <w:sz w:val="21"/>
                <w:szCs w:val="21"/>
              </w:rPr>
              <w:t>”“</w:t>
            </w:r>
            <w:commentRangeStart w:id="13"/>
            <w:r>
              <w:rPr>
                <w:rFonts w:hint="default" w:ascii="宋体" w:hAnsi="Arial" w:eastAsia="宋体" w:cs="Arial"/>
                <w:color w:val="auto"/>
                <w:sz w:val="21"/>
                <w:szCs w:val="21"/>
              </w:rPr>
              <w:t>宝钢</w:t>
            </w:r>
            <w:commentRangeEnd w:id="13"/>
            <w:r>
              <w:rPr>
                <w:rFonts w:hint="default" w:ascii="宋体" w:hAnsi="Arial" w:eastAsia="宋体" w:cs="Arial"/>
                <w:color w:val="auto"/>
                <w:sz w:val="21"/>
                <w:szCs w:val="21"/>
              </w:rPr>
              <w:commentReference w:id="13"/>
            </w:r>
            <w:r>
              <w:rPr>
                <w:rFonts w:hint="default" w:ascii="宋体" w:hAnsi="Arial" w:eastAsia="宋体" w:cs="Arial"/>
                <w:color w:val="auto"/>
                <w:sz w:val="21"/>
                <w:szCs w:val="21"/>
              </w:rPr>
              <w:t>”等国家标准大厂钢材，高频焊接冷轧封口钢材，成型前经过特殊防腐处理。钢质件表面处理：“除油—水洗—酸洗—除锈—碱洗（或清洗）—中和—磷化—水洗—烘干”处理。（产品执行标准符合</w:t>
            </w:r>
            <w:r>
              <w:rPr>
                <w:rFonts w:hint="default" w:ascii="Arial" w:hAnsi="Arial" w:eastAsia="宋体" w:cs="Arial"/>
                <w:color w:val="auto"/>
                <w:sz w:val="21"/>
                <w:szCs w:val="21"/>
                <w:lang w:val="en"/>
              </w:rPr>
              <w:t>GB/T3325-2024</w:t>
            </w:r>
            <w:r>
              <w:rPr>
                <w:rFonts w:hint="default" w:ascii="宋体" w:hAnsi="Arial" w:eastAsia="宋体" w:cs="Arial"/>
                <w:color w:val="auto"/>
                <w:sz w:val="21"/>
                <w:szCs w:val="21"/>
              </w:rPr>
              <w:t>《金属家具通用技术条件》、</w:t>
            </w:r>
            <w:r>
              <w:rPr>
                <w:rFonts w:hint="default" w:ascii="Arial" w:hAnsi="Arial" w:eastAsia="宋体" w:cs="Arial"/>
                <w:color w:val="auto"/>
                <w:sz w:val="21"/>
                <w:szCs w:val="21"/>
                <w:lang w:bidi="ar"/>
              </w:rPr>
              <w:t>QB/T 1951.2-2024</w:t>
            </w:r>
            <w:r>
              <w:rPr>
                <w:rFonts w:hint="default" w:ascii="宋体" w:hAnsi="Arial" w:eastAsia="宋体" w:cs="Arial"/>
                <w:color w:val="auto"/>
                <w:sz w:val="21"/>
                <w:szCs w:val="21"/>
                <w:lang w:bidi="ar"/>
              </w:rPr>
              <w:t>《家具 质量检验及质量评定 第2部分：金属家具》</w:t>
            </w:r>
            <w:r>
              <w:rPr>
                <w:rFonts w:hint="default" w:ascii="宋体" w:hAnsi="Arial" w:eastAsia="宋体" w:cs="Arial"/>
                <w:color w:val="auto"/>
                <w:sz w:val="21"/>
                <w:szCs w:val="21"/>
              </w:rPr>
              <w:t>焊接要求：钢材采用高频焊接冷轧封口钢材，成型前经过特殊防腐处理）。</w:t>
            </w:r>
          </w:p>
          <w:p w14:paraId="5ABF4577">
            <w:pPr>
              <w:spacing w:line="340" w:lineRule="exact"/>
              <w:jc w:val="left"/>
              <w:rPr>
                <w:rFonts w:hint="default" w:ascii="Arial" w:hAnsi="Arial" w:eastAsia="宋体" w:cs="Arial"/>
                <w:color w:val="auto"/>
                <w:sz w:val="21"/>
                <w:szCs w:val="21"/>
              </w:rPr>
            </w:pPr>
            <w:r>
              <w:rPr>
                <w:rFonts w:hint="default" w:ascii="宋体" w:hAnsi="Arial" w:eastAsia="宋体" w:cs="Arial"/>
                <w:color w:val="auto"/>
                <w:sz w:val="21"/>
                <w:szCs w:val="21"/>
              </w:rPr>
              <w:t>（</w:t>
            </w:r>
            <w:r>
              <w:rPr>
                <w:rFonts w:hint="default" w:ascii="Arial" w:hAnsi="Arial" w:eastAsia="宋体" w:cs="Arial"/>
                <w:color w:val="auto"/>
                <w:sz w:val="21"/>
                <w:szCs w:val="21"/>
              </w:rPr>
              <w:t>2</w:t>
            </w:r>
            <w:r>
              <w:rPr>
                <w:rFonts w:hint="default" w:ascii="宋体" w:hAnsi="Arial" w:eastAsia="宋体" w:cs="Arial"/>
                <w:color w:val="auto"/>
                <w:sz w:val="21"/>
                <w:szCs w:val="21"/>
              </w:rPr>
              <w:t xml:space="preserve">）钢管焊接要求：按 </w:t>
            </w:r>
            <w:r>
              <w:rPr>
                <w:rFonts w:hint="default" w:ascii="Arial" w:hAnsi="Arial" w:eastAsia="宋体" w:cs="Arial"/>
                <w:color w:val="auto"/>
                <w:sz w:val="21"/>
                <w:szCs w:val="21"/>
                <w:lang w:val="en"/>
              </w:rPr>
              <w:t>GB/T3325-2024</w:t>
            </w:r>
            <w:r>
              <w:rPr>
                <w:rFonts w:hint="default" w:ascii="宋体" w:hAnsi="Arial" w:eastAsia="宋体" w:cs="Arial"/>
                <w:color w:val="auto"/>
                <w:sz w:val="21"/>
                <w:szCs w:val="21"/>
              </w:rPr>
              <w:t>，CO2 保护焊，焊接无灰渣、气孔、焊瘤；无脱焊、虚焊、焊穿；精细打磨，光洁平整。</w:t>
            </w:r>
          </w:p>
          <w:p w14:paraId="32899E88">
            <w:pPr>
              <w:spacing w:line="340" w:lineRule="exact"/>
              <w:rPr>
                <w:rFonts w:hint="default" w:ascii="Arial" w:hAnsi="Arial" w:eastAsia="宋体" w:cs="Arial"/>
                <w:color w:val="auto"/>
                <w:sz w:val="21"/>
                <w:szCs w:val="21"/>
              </w:rPr>
            </w:pPr>
            <w:r>
              <w:rPr>
                <w:rFonts w:hint="default" w:ascii="宋体" w:hAnsi="Arial" w:eastAsia="宋体" w:cs="Arial"/>
                <w:color w:val="auto"/>
                <w:sz w:val="21"/>
                <w:szCs w:val="21"/>
              </w:rPr>
              <w:t>（</w:t>
            </w:r>
            <w:r>
              <w:rPr>
                <w:rFonts w:hint="default" w:ascii="Arial" w:hAnsi="Arial" w:eastAsia="宋体" w:cs="Arial"/>
                <w:color w:val="auto"/>
                <w:sz w:val="21"/>
                <w:szCs w:val="21"/>
              </w:rPr>
              <w:t>3</w:t>
            </w:r>
            <w:r>
              <w:rPr>
                <w:rFonts w:hint="default" w:ascii="宋体" w:hAnsi="Arial" w:eastAsia="宋体" w:cs="Arial"/>
                <w:color w:val="auto"/>
                <w:sz w:val="21"/>
                <w:szCs w:val="21"/>
              </w:rPr>
              <w:t>）钢管涂装要求：“除油—水洗—酸洗—除锈—碱洗（或清洗）—中和—磷化—水洗—烘干”处理，高压恒温环氧树脂固体粉末静电喷涂。</w:t>
            </w:r>
          </w:p>
          <w:p w14:paraId="313FD068">
            <w:pPr>
              <w:spacing w:line="340" w:lineRule="exact"/>
              <w:rPr>
                <w:rFonts w:hint="default" w:ascii="Arial" w:hAnsi="Arial" w:eastAsia="宋体" w:cs="Arial"/>
                <w:b/>
                <w:color w:val="auto"/>
                <w:sz w:val="21"/>
                <w:szCs w:val="21"/>
              </w:rPr>
            </w:pPr>
            <w:r>
              <w:rPr>
                <w:rFonts w:hint="default" w:ascii="Arial" w:hAnsi="Arial" w:eastAsia="宋体" w:cs="Arial"/>
                <w:b/>
                <w:color w:val="auto"/>
                <w:sz w:val="21"/>
                <w:szCs w:val="21"/>
              </w:rPr>
              <w:t xml:space="preserve">   </w:t>
            </w:r>
            <w:r>
              <w:rPr>
                <w:rFonts w:hint="default" w:ascii="宋体" w:hAnsi="Arial" w:eastAsia="宋体" w:cs="Arial"/>
                <w:b/>
                <w:color w:val="auto"/>
                <w:sz w:val="21"/>
                <w:szCs w:val="21"/>
              </w:rPr>
              <w:t>（二）学习桌</w:t>
            </w:r>
          </w:p>
          <w:p w14:paraId="577C3313">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1.</w:t>
            </w:r>
            <w:r>
              <w:rPr>
                <w:rFonts w:hint="default" w:ascii="宋体" w:hAnsi="Arial" w:eastAsia="宋体" w:cs="Arial"/>
                <w:color w:val="auto"/>
                <w:sz w:val="21"/>
                <w:szCs w:val="21"/>
              </w:rPr>
              <w:t>主体材质：主材采用不少于15mm厚E1级胶合板面贴三聚氰胺饰面板制作，背板采用不少于9mm厚E1级多层实木板制作，板材</w:t>
            </w:r>
            <w:r>
              <w:rPr>
                <w:rFonts w:hint="default" w:ascii="宋体" w:hAnsi="Arial" w:eastAsia="宋体" w:cs="Arial"/>
                <w:color w:val="auto"/>
                <w:sz w:val="21"/>
                <w:szCs w:val="20"/>
              </w:rPr>
              <w:t>经环保</w:t>
            </w:r>
            <w:r>
              <w:rPr>
                <w:rFonts w:hint="default" w:ascii="宋体" w:hAnsi="Arial" w:eastAsia="宋体" w:cs="Arial"/>
                <w:color w:val="auto"/>
                <w:sz w:val="21"/>
                <w:szCs w:val="20"/>
              </w:rPr>
              <w:commentReference w:id="14"/>
            </w:r>
            <w:r>
              <w:rPr>
                <w:rFonts w:hint="default" w:ascii="宋体" w:hAnsi="Arial" w:eastAsia="宋体" w:cs="Arial"/>
                <w:color w:val="auto"/>
                <w:sz w:val="21"/>
                <w:szCs w:val="20"/>
              </w:rPr>
              <w:t>饰面处理，有严格控制甲醛释放措施方案</w:t>
            </w:r>
            <w:r>
              <w:rPr>
                <w:rFonts w:hint="default" w:ascii="宋体" w:hAnsi="Arial" w:eastAsia="宋体" w:cs="Arial"/>
                <w:color w:val="auto"/>
                <w:sz w:val="21"/>
                <w:szCs w:val="21"/>
              </w:rPr>
              <w:t>。</w:t>
            </w:r>
          </w:p>
          <w:p w14:paraId="79DE1A30">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2.</w:t>
            </w:r>
            <w:r>
              <w:rPr>
                <w:rFonts w:hint="default" w:ascii="宋体" w:hAnsi="Arial" w:eastAsia="宋体" w:cs="Arial"/>
                <w:color w:val="auto"/>
                <w:sz w:val="21"/>
                <w:szCs w:val="21"/>
              </w:rPr>
              <w:t>结构：桌面上方设有两层书架，书架采用背条设计，</w:t>
            </w:r>
            <w:commentRangeStart w:id="15"/>
            <w:r>
              <w:rPr>
                <w:rFonts w:hint="default" w:ascii="宋体" w:hAnsi="Arial" w:eastAsia="宋体" w:cs="Arial"/>
                <w:color w:val="auto"/>
                <w:sz w:val="21"/>
                <w:szCs w:val="21"/>
              </w:rPr>
              <w:t>便</w:t>
            </w:r>
            <w:commentRangeEnd w:id="15"/>
            <w:r>
              <w:rPr>
                <w:rFonts w:hint="default" w:ascii="宋体" w:hAnsi="Arial" w:eastAsia="宋体" w:cs="Arial"/>
                <w:color w:val="auto"/>
                <w:sz w:val="21"/>
                <w:szCs w:val="21"/>
              </w:rPr>
              <w:commentReference w:id="15"/>
            </w:r>
            <w:r>
              <w:rPr>
                <w:rFonts w:hint="eastAsia" w:ascii="宋体" w:hAnsi="Arial" w:cs="Arial"/>
                <w:color w:val="auto"/>
                <w:sz w:val="21"/>
                <w:szCs w:val="21"/>
                <w:lang w:eastAsia="zh-CN"/>
              </w:rPr>
              <w:t>于</w:t>
            </w:r>
            <w:r>
              <w:rPr>
                <w:rFonts w:hint="default" w:ascii="宋体" w:hAnsi="Arial" w:eastAsia="宋体" w:cs="Arial"/>
                <w:color w:val="auto"/>
                <w:sz w:val="21"/>
                <w:szCs w:val="21"/>
              </w:rPr>
              <w:t>墙面插座使用。</w:t>
            </w:r>
          </w:p>
          <w:p w14:paraId="111E18DA">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3.</w:t>
            </w:r>
            <w:r>
              <w:rPr>
                <w:rFonts w:hint="default" w:ascii="宋体" w:hAnsi="Arial" w:eastAsia="宋体" w:cs="Arial"/>
                <w:color w:val="auto"/>
                <w:sz w:val="21"/>
                <w:szCs w:val="21"/>
              </w:rPr>
              <w:t>封边：可视面封边采用1.2mm厚环保PVC塑封条、高温热熔胶经全自动封边机封边，</w:t>
            </w:r>
            <w:commentRangeStart w:id="16"/>
            <w:r>
              <w:rPr>
                <w:rFonts w:hint="default" w:ascii="宋体" w:hAnsi="Arial" w:eastAsia="宋体" w:cs="Arial"/>
                <w:color w:val="auto"/>
                <w:sz w:val="21"/>
                <w:szCs w:val="21"/>
              </w:rPr>
              <w:t>粘接牢固</w:t>
            </w:r>
            <w:commentRangeEnd w:id="16"/>
            <w:r>
              <w:rPr>
                <w:rFonts w:hint="default" w:ascii="宋体" w:hAnsi="Arial" w:eastAsia="宋体" w:cs="Arial"/>
                <w:color w:val="auto"/>
                <w:sz w:val="21"/>
                <w:szCs w:val="21"/>
              </w:rPr>
              <w:commentReference w:id="16"/>
            </w:r>
            <w:r>
              <w:rPr>
                <w:rFonts w:hint="default" w:ascii="宋体" w:hAnsi="Arial" w:eastAsia="宋体" w:cs="Arial"/>
                <w:color w:val="auto"/>
                <w:sz w:val="21"/>
                <w:szCs w:val="21"/>
              </w:rPr>
              <w:t>，无脱胶、无鼓泡。</w:t>
            </w:r>
          </w:p>
          <w:p w14:paraId="6DF1EB82">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▲4</w:t>
            </w:r>
            <w:r>
              <w:rPr>
                <w:rFonts w:hint="default" w:ascii="宋体" w:hAnsi="Arial" w:eastAsia="宋体" w:cs="Arial"/>
                <w:color w:val="auto"/>
                <w:sz w:val="21"/>
                <w:szCs w:val="21"/>
              </w:rPr>
              <w:t>、桌面：规格</w:t>
            </w:r>
            <w:r>
              <w:rPr>
                <w:rFonts w:hint="default" w:ascii="Arial" w:hAnsi="Arial" w:eastAsia="宋体" w:cs="Arial"/>
                <w:color w:val="auto"/>
                <w:sz w:val="21"/>
                <w:szCs w:val="21"/>
                <w:lang w:val="en"/>
              </w:rPr>
              <w:t>≥</w:t>
            </w:r>
            <w:r>
              <w:rPr>
                <w:rFonts w:hint="default" w:ascii="Arial" w:hAnsi="Arial" w:eastAsia="宋体" w:cs="Arial"/>
                <w:color w:val="auto"/>
                <w:sz w:val="21"/>
                <w:szCs w:val="21"/>
              </w:rPr>
              <w:t>1140mm*600mm*25mm</w:t>
            </w:r>
            <w:r>
              <w:rPr>
                <w:rFonts w:hint="default" w:ascii="宋体" w:hAnsi="Arial" w:eastAsia="宋体" w:cs="Arial"/>
                <w:color w:val="auto"/>
                <w:sz w:val="21"/>
                <w:szCs w:val="21"/>
              </w:rPr>
              <w:t>，多功能桌面板采用25mm厚度的环保E1级三聚氰胺饰面板制作。</w:t>
            </w:r>
          </w:p>
          <w:p w14:paraId="34655273">
            <w:pPr>
              <w:spacing w:line="340" w:lineRule="exact"/>
              <w:rPr>
                <w:rFonts w:hint="default" w:ascii="Arial" w:hAnsi="Arial" w:eastAsia="宋体" w:cs="Arial"/>
                <w:b/>
                <w:color w:val="auto"/>
                <w:sz w:val="21"/>
                <w:szCs w:val="21"/>
              </w:rPr>
            </w:pPr>
            <w:r>
              <w:rPr>
                <w:rFonts w:hint="default" w:ascii="Arial" w:hAnsi="Arial" w:eastAsia="宋体" w:cs="Arial"/>
                <w:b/>
                <w:color w:val="auto"/>
                <w:sz w:val="21"/>
                <w:szCs w:val="21"/>
              </w:rPr>
              <w:t xml:space="preserve">  </w:t>
            </w:r>
            <w:r>
              <w:rPr>
                <w:rFonts w:hint="default" w:ascii="宋体" w:hAnsi="Arial" w:eastAsia="宋体" w:cs="Arial"/>
                <w:b/>
                <w:color w:val="auto"/>
                <w:sz w:val="21"/>
                <w:szCs w:val="21"/>
              </w:rPr>
              <w:t>（三）衣柜</w:t>
            </w:r>
          </w:p>
          <w:p w14:paraId="33F28DB8">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1.</w:t>
            </w:r>
            <w:r>
              <w:rPr>
                <w:rFonts w:hint="default" w:ascii="宋体" w:hAnsi="Arial" w:eastAsia="宋体" w:cs="Arial"/>
                <w:color w:val="auto"/>
                <w:sz w:val="21"/>
                <w:szCs w:val="21"/>
              </w:rPr>
              <w:t>规格：760L*600W*1690Hmm。</w:t>
            </w:r>
          </w:p>
          <w:p w14:paraId="5B25736F">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2.</w:t>
            </w:r>
            <w:r>
              <w:rPr>
                <w:rFonts w:hint="default" w:ascii="宋体" w:hAnsi="Arial" w:eastAsia="宋体" w:cs="Arial"/>
                <w:color w:val="auto"/>
                <w:sz w:val="21"/>
                <w:szCs w:val="21"/>
              </w:rPr>
              <w:t>主体材质：衣柜主体基材采用15mm厚E1级胶合板面贴三聚氰胺饰面板制作，背板采用9mm厚E1级多层实木板制作。</w:t>
            </w:r>
          </w:p>
          <w:p w14:paraId="4EE3B1A7">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3.</w:t>
            </w:r>
            <w:r>
              <w:rPr>
                <w:rFonts w:hint="default" w:ascii="宋体" w:hAnsi="Arial" w:eastAsia="宋体" w:cs="Arial"/>
                <w:color w:val="auto"/>
                <w:sz w:val="21"/>
                <w:szCs w:val="21"/>
              </w:rPr>
              <w:t>封边：可视面封边采用1.2mm厚环保PVC塑封条、高温热熔胶经全自动封边机封边，</w:t>
            </w:r>
            <w:commentRangeStart w:id="17"/>
            <w:r>
              <w:rPr>
                <w:rFonts w:hint="default" w:ascii="宋体" w:hAnsi="Arial" w:eastAsia="宋体" w:cs="Arial"/>
                <w:color w:val="auto"/>
                <w:sz w:val="21"/>
                <w:szCs w:val="21"/>
              </w:rPr>
              <w:t>粘接牢固</w:t>
            </w:r>
            <w:commentRangeEnd w:id="17"/>
            <w:r>
              <w:rPr>
                <w:rFonts w:hint="default" w:ascii="宋体" w:hAnsi="Arial" w:eastAsia="宋体" w:cs="Arial"/>
                <w:color w:val="auto"/>
                <w:sz w:val="21"/>
                <w:szCs w:val="21"/>
              </w:rPr>
              <w:commentReference w:id="17"/>
            </w:r>
            <w:r>
              <w:rPr>
                <w:rFonts w:hint="default" w:ascii="宋体" w:hAnsi="Arial" w:eastAsia="宋体" w:cs="Arial"/>
                <w:color w:val="auto"/>
                <w:sz w:val="21"/>
                <w:szCs w:val="21"/>
              </w:rPr>
              <w:t>，无脱胶、无鼓泡。</w:t>
            </w:r>
          </w:p>
          <w:p w14:paraId="4D28F8B9">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4.</w:t>
            </w:r>
            <w:r>
              <w:rPr>
                <w:rFonts w:hint="default" w:ascii="宋体" w:hAnsi="Arial" w:eastAsia="宋体" w:cs="Arial"/>
                <w:color w:val="auto"/>
                <w:sz w:val="21"/>
                <w:szCs w:val="21"/>
              </w:rPr>
              <w:t>门板：衣柜门板采用15mm厚E1级三聚氰胺饰面板经注塑设备通过模具一次模压注塑成型，四周无接缝刃口，边框成型厚度17mm。门板铰链安装位置采用一次模压注塑成型杯孔，握钉力</w:t>
            </w:r>
            <w:commentRangeStart w:id="18"/>
            <w:r>
              <w:rPr>
                <w:rFonts w:hint="default" w:ascii="宋体" w:hAnsi="Arial" w:eastAsia="宋体" w:cs="Arial"/>
                <w:color w:val="auto"/>
                <w:sz w:val="21"/>
                <w:szCs w:val="21"/>
              </w:rPr>
              <w:t>更强</w:t>
            </w:r>
            <w:commentRangeEnd w:id="18"/>
            <w:r>
              <w:rPr>
                <w:rFonts w:hint="default" w:ascii="宋体" w:hAnsi="Arial" w:eastAsia="宋体" w:cs="Arial"/>
                <w:color w:val="auto"/>
                <w:sz w:val="21"/>
                <w:szCs w:val="21"/>
              </w:rPr>
              <w:commentReference w:id="18"/>
            </w:r>
            <w:r>
              <w:rPr>
                <w:rFonts w:hint="default" w:ascii="宋体" w:hAnsi="Arial" w:eastAsia="宋体" w:cs="Arial"/>
                <w:color w:val="auto"/>
                <w:sz w:val="21"/>
                <w:szCs w:val="21"/>
              </w:rPr>
              <w:t>，</w:t>
            </w:r>
            <w:commentRangeStart w:id="19"/>
            <w:r>
              <w:rPr>
                <w:rFonts w:hint="default" w:ascii="宋体" w:hAnsi="Arial" w:eastAsia="宋体" w:cs="Arial"/>
                <w:color w:val="auto"/>
                <w:sz w:val="21"/>
                <w:szCs w:val="21"/>
              </w:rPr>
              <w:t>增加使用寿命</w:t>
            </w:r>
            <w:commentRangeEnd w:id="19"/>
            <w:r>
              <w:rPr>
                <w:rFonts w:hint="default" w:ascii="宋体" w:hAnsi="Arial" w:eastAsia="宋体" w:cs="Arial"/>
                <w:color w:val="auto"/>
                <w:sz w:val="21"/>
                <w:szCs w:val="21"/>
              </w:rPr>
              <w:commentReference w:id="19"/>
            </w:r>
            <w:r>
              <w:rPr>
                <w:rFonts w:hint="default" w:ascii="宋体" w:hAnsi="Arial" w:eastAsia="宋体" w:cs="Arial"/>
                <w:color w:val="auto"/>
                <w:sz w:val="21"/>
                <w:szCs w:val="21"/>
              </w:rPr>
              <w:t>。</w:t>
            </w:r>
          </w:p>
          <w:p w14:paraId="45D9691F">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5.</w:t>
            </w:r>
            <w:r>
              <w:rPr>
                <w:rFonts w:hint="default" w:ascii="宋体" w:hAnsi="Arial" w:eastAsia="宋体" w:cs="Arial"/>
                <w:color w:val="auto"/>
                <w:sz w:val="21"/>
                <w:szCs w:val="21"/>
              </w:rPr>
              <w:t>衣柜门板规格：上柜门板≥400mm*450mm*17mm；下柜门板≥950mm*450mm*17mm。</w:t>
            </w:r>
          </w:p>
          <w:p w14:paraId="56DFD8FB">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6.</w:t>
            </w:r>
            <w:r>
              <w:rPr>
                <w:rFonts w:hint="default" w:ascii="宋体" w:hAnsi="Arial" w:eastAsia="宋体" w:cs="Arial"/>
                <w:color w:val="auto"/>
                <w:sz w:val="21"/>
                <w:szCs w:val="21"/>
              </w:rPr>
              <w:t>结构：衣柜分上下三层结构，上层为叠衣区，中层配有≥φ19mm*0.8mm厚不锈钢挂衣杆为挂衣区，下层为鞋柜区便于学生放置鞋子。</w:t>
            </w:r>
          </w:p>
          <w:p w14:paraId="57007298">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7.ABS</w:t>
            </w:r>
            <w:r>
              <w:rPr>
                <w:rFonts w:hint="default" w:ascii="宋体" w:hAnsi="Arial" w:eastAsia="宋体" w:cs="Arial"/>
                <w:color w:val="auto"/>
                <w:sz w:val="21"/>
                <w:szCs w:val="21"/>
              </w:rPr>
              <w:t>防潮连接架及脚垫：底部采用</w:t>
            </w:r>
            <w:r>
              <w:rPr>
                <w:rFonts w:hint="default" w:ascii="宋体" w:hAnsi="Arial" w:eastAsia="宋体" w:cs="Arial"/>
                <w:color w:val="auto"/>
                <w:sz w:val="21"/>
                <w:szCs w:val="21"/>
              </w:rPr>
              <w:commentReference w:id="20"/>
            </w:r>
            <w:r>
              <w:rPr>
                <w:rFonts w:hint="default" w:ascii="宋体" w:hAnsi="Arial" w:eastAsia="宋体" w:cs="Arial"/>
                <w:color w:val="auto"/>
                <w:sz w:val="21"/>
                <w:szCs w:val="21"/>
              </w:rPr>
              <w:t>ABS工程塑料脚垫，该部件经注塑设备通过模具一次注塑成型，规格≥100mm*100mm*90mm，脚垫两端带凹槽，加装ABS工程塑料拉换，进一步增加</w:t>
            </w:r>
            <w:commentRangeStart w:id="21"/>
            <w:r>
              <w:rPr>
                <w:rFonts w:hint="default" w:ascii="宋体" w:hAnsi="Arial" w:eastAsia="宋体" w:cs="Arial"/>
                <w:color w:val="auto"/>
                <w:sz w:val="21"/>
                <w:szCs w:val="21"/>
              </w:rPr>
              <w:t>稳固</w:t>
            </w:r>
            <w:commentRangeEnd w:id="21"/>
            <w:r>
              <w:rPr>
                <w:rFonts w:hint="default" w:ascii="宋体" w:hAnsi="Arial" w:eastAsia="宋体" w:cs="Arial"/>
                <w:color w:val="auto"/>
                <w:sz w:val="21"/>
                <w:szCs w:val="21"/>
              </w:rPr>
              <w:commentReference w:id="21"/>
            </w:r>
            <w:r>
              <w:rPr>
                <w:rFonts w:hint="default" w:ascii="宋体" w:hAnsi="Arial" w:eastAsia="宋体" w:cs="Arial"/>
                <w:color w:val="auto"/>
                <w:sz w:val="21"/>
                <w:szCs w:val="21"/>
              </w:rPr>
              <w:t>性。拉换规格≥30mm*20mm*1.5mm，采用ABS工程塑料挤压成型。能够有效使物体远离地面，具有</w:t>
            </w:r>
            <w:commentRangeStart w:id="22"/>
            <w:r>
              <w:rPr>
                <w:rFonts w:hint="default" w:ascii="宋体" w:hAnsi="Arial" w:eastAsia="宋体" w:cs="Arial"/>
                <w:color w:val="auto"/>
                <w:sz w:val="21"/>
                <w:szCs w:val="21"/>
              </w:rPr>
              <w:t>较好</w:t>
            </w:r>
            <w:commentRangeEnd w:id="22"/>
            <w:r>
              <w:rPr>
                <w:rFonts w:hint="default" w:ascii="宋体" w:hAnsi="Arial" w:eastAsia="宋体" w:cs="Arial"/>
                <w:color w:val="auto"/>
                <w:sz w:val="21"/>
                <w:szCs w:val="21"/>
              </w:rPr>
              <w:commentReference w:id="22"/>
            </w:r>
            <w:r>
              <w:rPr>
                <w:rFonts w:hint="default" w:ascii="宋体" w:hAnsi="Arial" w:eastAsia="宋体" w:cs="Arial"/>
                <w:color w:val="auto"/>
                <w:sz w:val="21"/>
                <w:szCs w:val="21"/>
              </w:rPr>
              <w:t xml:space="preserve">的防潮效果。  </w:t>
            </w:r>
          </w:p>
          <w:p w14:paraId="06992FD8">
            <w:pPr>
              <w:spacing w:line="340" w:lineRule="exact"/>
              <w:rPr>
                <w:rFonts w:hint="default" w:ascii="Arial" w:hAnsi="Arial" w:eastAsia="宋体" w:cs="Arial"/>
                <w:color w:val="auto"/>
                <w:sz w:val="21"/>
                <w:szCs w:val="21"/>
              </w:rPr>
            </w:pPr>
            <w:r>
              <w:rPr>
                <w:rFonts w:hint="default" w:ascii="Arial" w:hAnsi="Arial" w:eastAsia="宋体" w:cs="Arial"/>
                <w:b/>
                <w:color w:val="auto"/>
                <w:sz w:val="21"/>
                <w:szCs w:val="21"/>
              </w:rPr>
              <w:t xml:space="preserve">   </w:t>
            </w:r>
            <w:r>
              <w:rPr>
                <w:rFonts w:hint="default" w:ascii="宋体" w:hAnsi="Arial" w:eastAsia="宋体" w:cs="Arial"/>
                <w:b/>
                <w:color w:val="auto"/>
                <w:sz w:val="21"/>
                <w:szCs w:val="21"/>
              </w:rPr>
              <w:t>（四）学习椅</w:t>
            </w:r>
          </w:p>
          <w:p w14:paraId="04DBEF8B">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1.</w:t>
            </w:r>
            <w:r>
              <w:rPr>
                <w:rFonts w:hint="default" w:ascii="宋体" w:hAnsi="Arial" w:eastAsia="宋体" w:cs="Arial"/>
                <w:color w:val="auto"/>
                <w:sz w:val="21"/>
                <w:szCs w:val="21"/>
              </w:rPr>
              <w:t>规格：430mm*420mm*850mm。</w:t>
            </w:r>
          </w:p>
          <w:p w14:paraId="3B446044">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2.</w:t>
            </w:r>
            <w:r>
              <w:rPr>
                <w:rFonts w:hint="default" w:ascii="宋体" w:hAnsi="Arial" w:eastAsia="宋体" w:cs="Arial"/>
                <w:color w:val="auto"/>
                <w:sz w:val="21"/>
                <w:szCs w:val="21"/>
              </w:rPr>
              <w:t>椅面：规格≥405mm*400mm*25mm，采用ABS</w:t>
            </w:r>
            <w:commentRangeStart w:id="23"/>
            <w:r>
              <w:rPr>
                <w:rFonts w:hint="default" w:ascii="宋体" w:hAnsi="Arial" w:eastAsia="宋体" w:cs="Arial"/>
                <w:color w:val="auto"/>
                <w:sz w:val="21"/>
                <w:szCs w:val="21"/>
              </w:rPr>
              <w:t>耐冲击</w:t>
            </w:r>
            <w:commentRangeEnd w:id="23"/>
            <w:r>
              <w:rPr>
                <w:rFonts w:hint="default" w:ascii="宋体" w:hAnsi="Arial" w:eastAsia="宋体" w:cs="Arial"/>
                <w:color w:val="auto"/>
                <w:sz w:val="21"/>
                <w:szCs w:val="21"/>
              </w:rPr>
              <w:commentReference w:id="23"/>
            </w:r>
            <w:r>
              <w:rPr>
                <w:rFonts w:hint="default" w:ascii="宋体" w:hAnsi="Arial" w:eastAsia="宋体" w:cs="Arial"/>
                <w:color w:val="auto"/>
                <w:sz w:val="21"/>
                <w:szCs w:val="21"/>
              </w:rPr>
              <w:t>塑料经注塑设备一体注塑成型，无臭、无毒、完全不含重金属，弧度及曲线完全按照人体工程学设计。椅面设计透气孔，整体美观和谐。</w:t>
            </w:r>
          </w:p>
          <w:p w14:paraId="583061C5">
            <w:pPr>
              <w:spacing w:line="340" w:lineRule="exact"/>
              <w:rPr>
                <w:rFonts w:hint="default" w:ascii="Arial" w:hAnsi="Arial" w:eastAsia="宋体" w:cs="Arial"/>
                <w:color w:val="auto"/>
                <w:sz w:val="21"/>
                <w:szCs w:val="21"/>
              </w:rPr>
            </w:pPr>
            <w:r>
              <w:rPr>
                <w:rFonts w:hint="default" w:ascii="Arial" w:hAnsi="Arial" w:eastAsia="宋体" w:cs="Arial"/>
                <w:color w:val="auto"/>
                <w:sz w:val="21"/>
                <w:szCs w:val="21"/>
              </w:rPr>
              <w:t>3.</w:t>
            </w:r>
            <w:r>
              <w:rPr>
                <w:rFonts w:hint="default" w:ascii="宋体" w:hAnsi="Arial" w:eastAsia="宋体" w:cs="Arial"/>
                <w:color w:val="auto"/>
                <w:sz w:val="21"/>
                <w:szCs w:val="21"/>
              </w:rPr>
              <w:t>椅背：规格</w:t>
            </w:r>
            <w:r>
              <w:rPr>
                <w:rFonts w:hint="default" w:ascii="Arial" w:hAnsi="Arial" w:eastAsia="宋体" w:cs="Arial"/>
                <w:color w:val="auto"/>
                <w:sz w:val="21"/>
                <w:szCs w:val="21"/>
                <w:lang w:val="en"/>
              </w:rPr>
              <w:t>≥</w:t>
            </w:r>
            <w:r>
              <w:rPr>
                <w:rFonts w:hint="default" w:ascii="Arial" w:hAnsi="Arial" w:eastAsia="宋体" w:cs="Arial"/>
                <w:color w:val="auto"/>
                <w:sz w:val="21"/>
                <w:szCs w:val="21"/>
              </w:rPr>
              <w:t>415mm*280mm*25mm</w:t>
            </w:r>
            <w:r>
              <w:rPr>
                <w:rFonts w:hint="default" w:ascii="宋体" w:hAnsi="Arial" w:eastAsia="宋体" w:cs="Arial"/>
                <w:color w:val="auto"/>
                <w:sz w:val="21"/>
                <w:szCs w:val="21"/>
              </w:rPr>
              <w:t>，采用ABS</w:t>
            </w:r>
            <w:commentRangeStart w:id="24"/>
            <w:r>
              <w:rPr>
                <w:rFonts w:hint="default" w:ascii="宋体" w:hAnsi="Arial" w:eastAsia="宋体" w:cs="Arial"/>
                <w:color w:val="auto"/>
                <w:sz w:val="21"/>
                <w:szCs w:val="21"/>
              </w:rPr>
              <w:t>耐冲击</w:t>
            </w:r>
            <w:commentRangeEnd w:id="24"/>
            <w:r>
              <w:rPr>
                <w:rFonts w:hint="default" w:ascii="宋体" w:hAnsi="Arial" w:eastAsia="宋体" w:cs="Arial"/>
                <w:color w:val="auto"/>
                <w:sz w:val="21"/>
                <w:szCs w:val="21"/>
              </w:rPr>
              <w:commentReference w:id="24"/>
            </w:r>
            <w:r>
              <w:rPr>
                <w:rFonts w:hint="default" w:ascii="宋体" w:hAnsi="Arial" w:eastAsia="宋体" w:cs="Arial"/>
                <w:color w:val="auto"/>
                <w:sz w:val="21"/>
                <w:szCs w:val="21"/>
              </w:rPr>
              <w:t>塑料经注塑设备一体注塑成型，无臭、无毒、完全不含重金属，弧度及曲线完全按照人体工程学设计。椅面设计透气孔，整体美观和谐。</w:t>
            </w:r>
          </w:p>
          <w:p w14:paraId="749FF345">
            <w:pPr>
              <w:spacing w:line="340" w:lineRule="exact"/>
              <w:rPr>
                <w:rFonts w:hint="default" w:ascii="宋体" w:hAnsi="宋体" w:eastAsia="宋体" w:cs="宋体"/>
                <w:sz w:val="21"/>
                <w:szCs w:val="21"/>
              </w:rPr>
            </w:pPr>
            <w:r>
              <w:rPr>
                <w:rFonts w:hint="default" w:ascii="Arial" w:hAnsi="Arial" w:eastAsia="宋体" w:cs="Arial"/>
                <w:color w:val="auto"/>
                <w:sz w:val="21"/>
                <w:szCs w:val="21"/>
              </w:rPr>
              <w:t>4.</w:t>
            </w:r>
            <w:r>
              <w:rPr>
                <w:rFonts w:hint="default" w:ascii="宋体" w:hAnsi="Arial" w:eastAsia="宋体" w:cs="Arial"/>
                <w:color w:val="auto"/>
                <w:sz w:val="21"/>
                <w:szCs w:val="21"/>
              </w:rPr>
              <w:t>椅架：采用30mm*15mm*1.2mm椭圆管，靠背钢架采用Φ22mm*1.2mm圆管。</w:t>
            </w:r>
          </w:p>
        </w:tc>
        <w:tc>
          <w:tcPr>
            <w:tcW w:w="320" w:type="pct"/>
            <w:tcBorders>
              <w:top w:val="single" w:color="auto" w:sz="4" w:space="0"/>
              <w:left w:val="single" w:color="auto" w:sz="4" w:space="0"/>
              <w:bottom w:val="single" w:color="auto" w:sz="4" w:space="0"/>
              <w:right w:val="single" w:color="auto" w:sz="4" w:space="0"/>
            </w:tcBorders>
            <w:noWrap w:val="0"/>
            <w:vAlign w:val="center"/>
          </w:tcPr>
          <w:p w14:paraId="7BE0B169">
            <w:pPr>
              <w:spacing w:line="400" w:lineRule="exact"/>
              <w:jc w:val="center"/>
              <w:rPr>
                <w:rFonts w:hint="default" w:ascii="宋体" w:hAnsi="宋体" w:eastAsia="宋体" w:cs="宋体"/>
                <w:sz w:val="21"/>
                <w:szCs w:val="21"/>
              </w:rPr>
            </w:pPr>
            <w:r>
              <w:rPr>
                <w:rFonts w:hint="default" w:ascii="宋体" w:hAnsi="宋体" w:eastAsia="宋体" w:cs="宋体"/>
                <w:sz w:val="21"/>
                <w:szCs w:val="21"/>
              </w:rPr>
              <w:t>非进口产品</w:t>
            </w:r>
          </w:p>
        </w:tc>
      </w:tr>
    </w:tbl>
    <w:p w14:paraId="3E1B643E">
      <w:pPr>
        <w:numPr>
          <w:ilvl w:val="0"/>
          <w:numId w:val="2"/>
        </w:numPr>
        <w:spacing w:line="560" w:lineRule="exact"/>
        <w:ind w:firstLine="640"/>
        <w:jc w:val="left"/>
        <w:rPr>
          <w:rFonts w:hint="eastAsia" w:ascii="仿宋_GB2312" w:hAnsi="仿宋" w:eastAsia="仿宋_GB2312"/>
          <w:sz w:val="32"/>
          <w:szCs w:val="32"/>
        </w:rPr>
      </w:pPr>
      <w:r>
        <w:rPr>
          <w:rFonts w:hint="eastAsia" w:ascii="仿宋_GB2312" w:hAnsi="仿宋" w:eastAsia="仿宋_GB2312"/>
          <w:sz w:val="32"/>
          <w:szCs w:val="32"/>
        </w:rPr>
        <w:t>商务要求</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8095"/>
      </w:tblGrid>
      <w:tr w14:paraId="607E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000000" w:fill="auto"/>
            <w:noWrap w:val="0"/>
            <w:vAlign w:val="center"/>
          </w:tcPr>
          <w:p w14:paraId="4D4EEFA9">
            <w:pPr>
              <w:pStyle w:val="23"/>
              <w:spacing w:line="400" w:lineRule="exact"/>
              <w:rPr>
                <w:rFonts w:hint="default" w:ascii="宋体" w:hAnsi="宋体" w:eastAsia="宋体" w:cs="宋体"/>
                <w:sz w:val="24"/>
                <w:szCs w:val="24"/>
              </w:rPr>
            </w:pPr>
            <w:r>
              <w:rPr>
                <w:rFonts w:hint="default" w:ascii="宋体" w:hAnsi="宋体" w:eastAsia="宋体" w:cs="宋体"/>
                <w:sz w:val="24"/>
                <w:szCs w:val="24"/>
              </w:rPr>
              <w:t>▲</w:t>
            </w:r>
            <w:r>
              <w:rPr>
                <w:rFonts w:hint="default" w:ascii="宋体" w:hAnsi="宋体" w:eastAsia="宋体" w:cs="宋体"/>
                <w:sz w:val="28"/>
                <w:szCs w:val="28"/>
              </w:rPr>
              <w:t>商务要求</w:t>
            </w:r>
          </w:p>
        </w:tc>
      </w:tr>
      <w:tr w14:paraId="45FE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4E96AEC5">
            <w:pPr>
              <w:spacing w:line="400" w:lineRule="exact"/>
              <w:rPr>
                <w:rFonts w:hint="default" w:ascii="宋体" w:hAnsi="宋体" w:eastAsia="宋体" w:cs="宋体"/>
                <w:color w:val="auto"/>
                <w:sz w:val="24"/>
                <w:szCs w:val="24"/>
              </w:rPr>
            </w:pPr>
            <w:r>
              <w:rPr>
                <w:rFonts w:hint="default" w:ascii="宋体" w:hAnsi="宋体" w:eastAsia="宋体" w:cs="宋体"/>
                <w:color w:val="auto"/>
                <w:sz w:val="21"/>
                <w:szCs w:val="21"/>
              </w:rPr>
              <w:t>竞标报价要求</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7EC08153">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竞标报价为采购人指定地点的现场交货价，包括：</w:t>
            </w:r>
          </w:p>
          <w:p w14:paraId="620E0E34">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1.货物的价格；</w:t>
            </w:r>
          </w:p>
          <w:p w14:paraId="6E182FBE">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2.货物的标准附件、备品备件、专用工具的价格；</w:t>
            </w:r>
          </w:p>
          <w:p w14:paraId="1FBD24E5">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3.运输、装卸、调试、技术支持、售后服务等费用；</w:t>
            </w:r>
          </w:p>
          <w:p w14:paraId="4702E53A">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4.必要的保险费用和各项税费；</w:t>
            </w:r>
          </w:p>
          <w:p w14:paraId="2934F209">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5.安装、送货上门的费用。</w:t>
            </w:r>
          </w:p>
          <w:p w14:paraId="165A82F9">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6.安装、开展培训（含教材费、场地租用费）、送货上门的费用；</w:t>
            </w:r>
          </w:p>
          <w:p w14:paraId="578F941F">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7.到现场验收的费用。</w:t>
            </w:r>
          </w:p>
          <w:p w14:paraId="3F7391A8">
            <w:pPr>
              <w:spacing w:line="40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送样材料，包括：（1）学生公寓组合床-床立柱（开挂件孔、带上下胶套）2根，规格：长度≥600mm（无拼接）一根裸露，一根喷涂；（2）学生公寓组合床-前床挺（两头焊挂件、体现隐藏挂件功能）2根，规格：长度≥600mm（无拼接）一根裸露，一根喷涂；（3）学生公寓组合床-中立柱2根，规格：长度≥600mm（无拼接）一根裸露，一根喷涂；（4）学生公寓组合床-衣柜柜体板材1块，规格：长度≥300mm*300mm*15mm，三面封边，一面裸露。（5）学生公寓组合床-学习椅（座板、背板）1套。</w:t>
            </w:r>
            <w:r>
              <w:rPr>
                <w:rFonts w:hint="eastAsia" w:ascii="宋体" w:hAnsi="宋体" w:cs="宋体"/>
                <w:color w:val="auto"/>
                <w:sz w:val="21"/>
                <w:szCs w:val="21"/>
                <w:lang w:val="en-US" w:eastAsia="zh-CN"/>
              </w:rPr>
              <w:t>小样上贴对应标签，不得做特殊标志。</w:t>
            </w:r>
          </w:p>
          <w:p w14:paraId="0893D5BE">
            <w:pPr>
              <w:spacing w:line="400" w:lineRule="exact"/>
              <w:rPr>
                <w:rFonts w:hint="default" w:ascii="宋体" w:hAnsi="宋体" w:eastAsia="宋体" w:cs="宋体"/>
                <w:color w:val="auto"/>
                <w:sz w:val="24"/>
                <w:szCs w:val="24"/>
              </w:rPr>
            </w:pPr>
            <w:r>
              <w:rPr>
                <w:rFonts w:hint="default" w:ascii="宋体" w:hAnsi="宋体" w:eastAsia="宋体" w:cs="宋体"/>
                <w:color w:val="auto"/>
                <w:sz w:val="21"/>
                <w:szCs w:val="21"/>
              </w:rPr>
              <w:t>注：竞标报价为供应商完成本项目所有服务内容的价格，供应商竞标总价不得超出本项目最高采购限价，且供应商在《竞价响应文件》报出的报价必须与在广西政府采购云平台上填报的报价一致，否则作无效竞标处理。</w:t>
            </w:r>
          </w:p>
        </w:tc>
      </w:tr>
      <w:tr w14:paraId="149D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47F6EC32">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合同签订期及地点</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0AB4614B">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1.合同签订期：自成交通知书发出之日起1</w:t>
            </w:r>
            <w:r>
              <w:rPr>
                <w:rFonts w:hint="eastAsia" w:ascii="宋体" w:hAnsi="宋体" w:cs="宋体"/>
                <w:color w:val="auto"/>
                <w:sz w:val="21"/>
                <w:szCs w:val="21"/>
                <w:lang w:val="en-US" w:eastAsia="zh-CN"/>
              </w:rPr>
              <w:t>0</w:t>
            </w:r>
            <w:r>
              <w:rPr>
                <w:rFonts w:hint="default" w:ascii="宋体" w:hAnsi="宋体" w:eastAsia="宋体" w:cs="宋体"/>
                <w:color w:val="auto"/>
                <w:sz w:val="21"/>
                <w:szCs w:val="21"/>
              </w:rPr>
              <w:t>个</w:t>
            </w:r>
            <w:r>
              <w:rPr>
                <w:rFonts w:hint="default" w:ascii="宋体" w:hAnsi="宋体" w:eastAsia="宋体"/>
                <w:sz w:val="21"/>
                <w:szCs w:val="21"/>
              </w:rPr>
              <w:t>日历日内</w:t>
            </w:r>
            <w:r>
              <w:rPr>
                <w:rFonts w:hint="default" w:ascii="宋体" w:hAnsi="宋体" w:eastAsia="宋体" w:cs="宋体"/>
                <w:color w:val="auto"/>
                <w:sz w:val="21"/>
                <w:szCs w:val="21"/>
              </w:rPr>
              <w:t>。</w:t>
            </w:r>
          </w:p>
          <w:p w14:paraId="2EE9C729">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2.合同签订地点：采购人指定地点。</w:t>
            </w:r>
          </w:p>
        </w:tc>
      </w:tr>
      <w:tr w14:paraId="510F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0109C839">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交付使用期及交货地点</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63FC7AC0">
            <w:pPr>
              <w:tabs>
                <w:tab w:val="right" w:pos="7678"/>
              </w:tabs>
              <w:spacing w:line="400" w:lineRule="exact"/>
              <w:rPr>
                <w:rFonts w:hint="default" w:ascii="宋体" w:hAnsi="宋体" w:eastAsia="宋体"/>
                <w:color w:val="auto"/>
                <w:sz w:val="21"/>
                <w:szCs w:val="21"/>
              </w:rPr>
            </w:pPr>
            <w:r>
              <w:rPr>
                <w:rFonts w:hint="default" w:ascii="宋体" w:hAnsi="宋体" w:eastAsia="宋体"/>
                <w:color w:val="auto"/>
                <w:sz w:val="21"/>
                <w:szCs w:val="21"/>
              </w:rPr>
              <w:t>1.交付使用时间：自接到</w:t>
            </w:r>
            <w:r>
              <w:rPr>
                <w:rFonts w:hint="default" w:ascii="宋体" w:hAnsi="宋体" w:eastAsia="宋体"/>
                <w:color w:val="auto"/>
                <w:sz w:val="21"/>
                <w:szCs w:val="21"/>
              </w:rPr>
              <w:commentReference w:id="25"/>
            </w:r>
            <w:r>
              <w:rPr>
                <w:rFonts w:hint="eastAsia" w:ascii="宋体" w:hAnsi="宋体"/>
                <w:color w:val="auto"/>
                <w:sz w:val="21"/>
                <w:szCs w:val="21"/>
                <w:lang w:eastAsia="zh-CN"/>
              </w:rPr>
              <w:t>采购人</w:t>
            </w:r>
            <w:r>
              <w:rPr>
                <w:rFonts w:hint="default" w:ascii="宋体" w:hAnsi="宋体" w:eastAsia="宋体"/>
                <w:color w:val="auto"/>
                <w:sz w:val="21"/>
                <w:szCs w:val="21"/>
              </w:rPr>
              <w:t>通知后</w:t>
            </w:r>
            <w:r>
              <w:rPr>
                <w:rFonts w:hint="default" w:ascii="宋体" w:hAnsi="宋体" w:eastAsia="宋体"/>
                <w:color w:val="auto"/>
                <w:sz w:val="21"/>
                <w:szCs w:val="21"/>
                <w:u w:val="single"/>
              </w:rPr>
              <w:t xml:space="preserve">  15   </w:t>
            </w:r>
            <w:r>
              <w:rPr>
                <w:rFonts w:hint="default" w:ascii="宋体" w:hAnsi="宋体" w:eastAsia="宋体"/>
                <w:color w:val="auto"/>
                <w:sz w:val="21"/>
                <w:szCs w:val="21"/>
              </w:rPr>
              <w:t xml:space="preserve">日内完成交付并安装验收完毕。 </w:t>
            </w:r>
            <w:r>
              <w:rPr>
                <w:rFonts w:hint="default" w:ascii="宋体" w:hAnsi="宋体" w:eastAsia="宋体"/>
                <w:color w:val="auto"/>
                <w:sz w:val="21"/>
                <w:szCs w:val="21"/>
              </w:rPr>
              <w:tab/>
            </w:r>
          </w:p>
          <w:p w14:paraId="282ED466">
            <w:pPr>
              <w:spacing w:line="400" w:lineRule="exact"/>
              <w:rPr>
                <w:rFonts w:hint="default" w:ascii="宋体" w:hAnsi="宋体" w:eastAsia="宋体"/>
                <w:color w:val="auto"/>
                <w:sz w:val="21"/>
                <w:szCs w:val="21"/>
              </w:rPr>
            </w:pPr>
            <w:r>
              <w:rPr>
                <w:rFonts w:hint="default" w:ascii="宋体" w:hAnsi="宋体" w:eastAsia="宋体"/>
                <w:color w:val="auto"/>
                <w:sz w:val="21"/>
                <w:szCs w:val="21"/>
              </w:rPr>
              <w:t>2.交货地点：</w:t>
            </w:r>
            <w:r>
              <w:rPr>
                <w:rFonts w:hint="default" w:ascii="宋体" w:hAnsi="宋体" w:eastAsia="宋体"/>
                <w:color w:val="auto"/>
                <w:sz w:val="21"/>
                <w:szCs w:val="21"/>
                <w:u w:val="single"/>
              </w:rPr>
              <w:t>广西机电职业技术学院指定地点，</w:t>
            </w:r>
            <w:r>
              <w:rPr>
                <w:rFonts w:hint="default" w:ascii="宋体" w:hAnsi="宋体" w:eastAsia="宋体"/>
                <w:color w:val="auto"/>
                <w:sz w:val="21"/>
                <w:szCs w:val="21"/>
              </w:rPr>
              <w:t>保管工作由成交供应商自行负责。</w:t>
            </w:r>
          </w:p>
          <w:p w14:paraId="34297D3D">
            <w:pPr>
              <w:spacing w:line="400" w:lineRule="exact"/>
              <w:rPr>
                <w:rFonts w:hint="default" w:ascii="宋体" w:hAnsi="宋体" w:eastAsia="宋体"/>
                <w:color w:val="auto"/>
                <w:sz w:val="21"/>
                <w:szCs w:val="21"/>
              </w:rPr>
            </w:pPr>
            <w:r>
              <w:rPr>
                <w:rFonts w:hint="default" w:ascii="宋体" w:hAnsi="宋体" w:eastAsia="宋体"/>
                <w:color w:val="auto"/>
                <w:sz w:val="21"/>
                <w:szCs w:val="21"/>
              </w:rPr>
              <w:t>3.交货方式：现场交货。</w:t>
            </w:r>
          </w:p>
          <w:p w14:paraId="5C79C5B4">
            <w:pPr>
              <w:spacing w:line="400" w:lineRule="exact"/>
              <w:rPr>
                <w:rFonts w:hint="default" w:ascii="宋体" w:hAnsi="宋体" w:eastAsia="宋体" w:cs="宋体"/>
                <w:color w:val="auto"/>
                <w:sz w:val="21"/>
                <w:szCs w:val="21"/>
              </w:rPr>
            </w:pPr>
            <w:r>
              <w:rPr>
                <w:rFonts w:hint="default" w:ascii="宋体" w:hAnsi="宋体" w:eastAsia="宋体"/>
                <w:color w:val="auto"/>
                <w:sz w:val="21"/>
                <w:szCs w:val="21"/>
              </w:rPr>
              <w:t>4.其他：签订合同后3个</w:t>
            </w:r>
            <w:r>
              <w:rPr>
                <w:rFonts w:hint="eastAsia" w:ascii="宋体" w:hAnsi="宋体"/>
                <w:color w:val="auto"/>
                <w:sz w:val="21"/>
                <w:szCs w:val="21"/>
                <w:lang w:eastAsia="zh-CN"/>
              </w:rPr>
              <w:t>日历天</w:t>
            </w:r>
            <w:r>
              <w:rPr>
                <w:rFonts w:hint="default" w:ascii="宋体" w:hAnsi="宋体" w:eastAsia="宋体"/>
                <w:color w:val="auto"/>
                <w:sz w:val="21"/>
                <w:szCs w:val="21"/>
              </w:rPr>
              <w:t>内提交产品品牌型号授权书；签订合同后5个工作日内提交公寓</w:t>
            </w:r>
            <w:r>
              <w:rPr>
                <w:rFonts w:hint="eastAsia" w:ascii="宋体" w:hAnsi="宋体"/>
                <w:color w:val="auto"/>
                <w:sz w:val="21"/>
                <w:szCs w:val="21"/>
                <w:lang w:eastAsia="zh-CN"/>
              </w:rPr>
              <w:t>组合</w:t>
            </w:r>
            <w:r>
              <w:rPr>
                <w:rFonts w:hint="default" w:ascii="宋体" w:hAnsi="宋体" w:eastAsia="宋体"/>
                <w:color w:val="auto"/>
                <w:sz w:val="21"/>
                <w:szCs w:val="21"/>
              </w:rPr>
              <w:t>床</w:t>
            </w:r>
            <w:r>
              <w:rPr>
                <w:rFonts w:hint="eastAsia" w:ascii="宋体" w:hAnsi="宋体"/>
                <w:color w:val="auto"/>
                <w:sz w:val="21"/>
                <w:szCs w:val="21"/>
                <w:lang w:eastAsia="zh-CN"/>
              </w:rPr>
              <w:t>成品</w:t>
            </w:r>
            <w:r>
              <w:rPr>
                <w:rFonts w:hint="default" w:ascii="宋体" w:hAnsi="宋体" w:eastAsia="宋体"/>
                <w:color w:val="auto"/>
                <w:sz w:val="21"/>
                <w:szCs w:val="21"/>
              </w:rPr>
              <w:t>样板2套。</w:t>
            </w:r>
          </w:p>
        </w:tc>
      </w:tr>
      <w:tr w14:paraId="5BBB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25AAD27A">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实施和安装要求</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75D705B6">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1.成交供应商必须服从</w:t>
            </w:r>
            <w:r>
              <w:rPr>
                <w:rFonts w:hint="default" w:ascii="宋体" w:hAnsi="宋体" w:eastAsia="宋体" w:cs="宋体"/>
                <w:color w:val="auto"/>
                <w:sz w:val="21"/>
                <w:szCs w:val="21"/>
              </w:rPr>
              <w:commentReference w:id="26"/>
            </w:r>
            <w:r>
              <w:rPr>
                <w:rFonts w:hint="eastAsia" w:ascii="宋体" w:hAnsi="宋体" w:cs="宋体"/>
                <w:color w:val="auto"/>
                <w:sz w:val="21"/>
                <w:szCs w:val="21"/>
                <w:lang w:eastAsia="zh-CN"/>
              </w:rPr>
              <w:t>采购人</w:t>
            </w:r>
            <w:r>
              <w:rPr>
                <w:rFonts w:hint="default" w:ascii="宋体" w:hAnsi="宋体" w:eastAsia="宋体" w:cs="宋体"/>
                <w:color w:val="auto"/>
                <w:sz w:val="21"/>
                <w:szCs w:val="21"/>
              </w:rPr>
              <w:t>现场负责人的指挥，按指定地点进行安装；</w:t>
            </w:r>
          </w:p>
          <w:p w14:paraId="27647D76">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2.安装过程中的所有安全保障由成交供应商自行负责；</w:t>
            </w:r>
          </w:p>
          <w:p w14:paraId="41D3C30B">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3.严格按竞标产品的安装规范要求进行安装，确保安全。</w:t>
            </w:r>
          </w:p>
        </w:tc>
      </w:tr>
      <w:tr w14:paraId="30BD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6E1DC730">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质保期及售后服务要求</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4664B04C">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1.售后服务要求：</w:t>
            </w:r>
          </w:p>
          <w:p w14:paraId="71AC839E">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（1）</w:t>
            </w:r>
            <w:r>
              <w:rPr>
                <w:rFonts w:hint="default" w:ascii="宋体" w:hAnsi="宋体" w:eastAsia="宋体" w:cs="宋体"/>
                <w:color w:val="auto"/>
                <w:sz w:val="21"/>
                <w:szCs w:val="21"/>
              </w:rPr>
              <w:commentReference w:id="27"/>
            </w:r>
            <w:r>
              <w:rPr>
                <w:rFonts w:hint="default" w:ascii="宋体" w:hAnsi="宋体" w:eastAsia="宋体" w:cs="宋体"/>
                <w:color w:val="auto"/>
                <w:sz w:val="21"/>
                <w:szCs w:val="21"/>
              </w:rPr>
              <w:t>送货上门，按现场条件全程</w:t>
            </w:r>
            <w:r>
              <w:rPr>
                <w:rFonts w:hint="default" w:ascii="宋体" w:hAnsi="宋体" w:eastAsia="宋体" w:cs="宋体"/>
                <w:color w:val="auto"/>
                <w:sz w:val="21"/>
                <w:szCs w:val="21"/>
              </w:rPr>
              <w:commentReference w:id="28"/>
            </w:r>
            <w:r>
              <w:rPr>
                <w:rFonts w:hint="default" w:ascii="宋体" w:hAnsi="宋体" w:eastAsia="宋体" w:cs="宋体"/>
                <w:color w:val="auto"/>
                <w:sz w:val="21"/>
                <w:szCs w:val="21"/>
              </w:rPr>
              <w:t>安装调试，直至最终验收前产生的所有费用由成交供应商承担；</w:t>
            </w:r>
          </w:p>
          <w:p w14:paraId="7D6E0485">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（2）</w:t>
            </w:r>
            <w:r>
              <w:rPr>
                <w:rFonts w:hint="eastAsia" w:ascii="宋体" w:hAnsi="宋体" w:cs="宋体"/>
                <w:color w:val="auto"/>
                <w:sz w:val="21"/>
                <w:szCs w:val="21"/>
                <w:lang w:eastAsia="zh-CN"/>
              </w:rPr>
              <w:t>质量保</w:t>
            </w:r>
            <w:r>
              <w:rPr>
                <w:rFonts w:hint="default" w:ascii="宋体" w:hAnsi="宋体" w:eastAsia="宋体" w:cs="宋体"/>
                <w:color w:val="auto"/>
                <w:sz w:val="21"/>
                <w:szCs w:val="21"/>
              </w:rPr>
              <w:t>修期：自验收合格之日起，对所售设备提供12个月的上门</w:t>
            </w:r>
            <w:r>
              <w:rPr>
                <w:rFonts w:hint="default" w:ascii="宋体" w:hAnsi="宋体" w:eastAsia="宋体" w:cs="宋体"/>
                <w:color w:val="auto"/>
                <w:sz w:val="21"/>
                <w:szCs w:val="21"/>
              </w:rPr>
              <w:commentReference w:id="29"/>
            </w:r>
            <w:r>
              <w:rPr>
                <w:rFonts w:hint="default" w:ascii="宋体" w:hAnsi="宋体" w:eastAsia="宋体" w:cs="宋体"/>
                <w:color w:val="auto"/>
                <w:sz w:val="21"/>
                <w:szCs w:val="21"/>
              </w:rPr>
              <w:t>保修服务，保修期内非人为因素发生的故障均由成交供应商</w:t>
            </w:r>
            <w:r>
              <w:rPr>
                <w:rFonts w:hint="eastAsia" w:ascii="宋体" w:hAnsi="宋体" w:cs="宋体"/>
                <w:color w:val="auto"/>
                <w:sz w:val="21"/>
                <w:szCs w:val="21"/>
                <w:lang w:eastAsia="zh-CN"/>
              </w:rPr>
              <w:t>维修</w:t>
            </w:r>
            <w:r>
              <w:rPr>
                <w:rFonts w:hint="default" w:ascii="宋体" w:hAnsi="宋体" w:eastAsia="宋体" w:cs="宋体"/>
                <w:color w:val="auto"/>
                <w:sz w:val="21"/>
                <w:szCs w:val="21"/>
              </w:rPr>
              <w:t>修或更换</w:t>
            </w:r>
            <w:r>
              <w:rPr>
                <w:rFonts w:hint="eastAsia" w:ascii="宋体" w:hAnsi="宋体" w:cs="宋体"/>
                <w:color w:val="auto"/>
                <w:sz w:val="21"/>
                <w:szCs w:val="21"/>
                <w:lang w:eastAsia="zh-CN"/>
              </w:rPr>
              <w:t>，所产生的费用由供应商承担</w:t>
            </w:r>
            <w:r>
              <w:rPr>
                <w:rFonts w:hint="default" w:ascii="宋体" w:hAnsi="宋体" w:eastAsia="宋体" w:cs="宋体"/>
                <w:color w:val="auto"/>
                <w:sz w:val="21"/>
                <w:szCs w:val="21"/>
              </w:rPr>
              <w:t>；</w:t>
            </w:r>
          </w:p>
          <w:p w14:paraId="24EF3914">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（3）故障响应时间：货物发生故障时，在接到采购人通知后24小时内到达现场处理，一般故障处理时限不超过12小时，12小时内不能修复的，提供替代品；</w:t>
            </w:r>
          </w:p>
          <w:p w14:paraId="5BFCF3BF">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（4）验收所需工具、器材由成交供应商自理；各项性能指标达到技术要求的，由供需双方共同签字认可，现场验收；</w:t>
            </w:r>
          </w:p>
          <w:p w14:paraId="4EA0705C">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（5）成交供应商负责处理解决货物出现的质量及安全问题并承担一切费用，所有非故意性损坏以及正常使用范围内造成的损坏均要</w:t>
            </w:r>
            <w:r>
              <w:rPr>
                <w:rFonts w:hint="default" w:ascii="宋体" w:hAnsi="宋体" w:eastAsia="宋体" w:cs="宋体"/>
                <w:color w:val="auto"/>
                <w:sz w:val="21"/>
                <w:szCs w:val="21"/>
              </w:rPr>
              <w:commentReference w:id="30"/>
            </w:r>
            <w:r>
              <w:rPr>
                <w:rFonts w:hint="eastAsia" w:ascii="宋体" w:hAnsi="宋体" w:cs="宋体"/>
                <w:color w:val="auto"/>
                <w:sz w:val="21"/>
                <w:szCs w:val="21"/>
                <w:lang w:eastAsia="zh-CN"/>
              </w:rPr>
              <w:t>提供</w:t>
            </w:r>
            <w:r>
              <w:rPr>
                <w:rFonts w:hint="default" w:ascii="宋体" w:hAnsi="宋体" w:eastAsia="宋体" w:cs="宋体"/>
                <w:color w:val="auto"/>
                <w:sz w:val="21"/>
                <w:szCs w:val="21"/>
              </w:rPr>
              <w:t>维修</w:t>
            </w:r>
            <w:r>
              <w:rPr>
                <w:rFonts w:hint="eastAsia" w:ascii="宋体" w:hAnsi="宋体" w:cs="宋体"/>
                <w:color w:val="auto"/>
                <w:sz w:val="21"/>
                <w:szCs w:val="21"/>
                <w:lang w:eastAsia="zh-CN"/>
              </w:rPr>
              <w:t>服务</w:t>
            </w:r>
            <w:r>
              <w:rPr>
                <w:rFonts w:hint="default" w:ascii="宋体" w:hAnsi="宋体" w:eastAsia="宋体" w:cs="宋体"/>
                <w:color w:val="auto"/>
                <w:sz w:val="21"/>
                <w:szCs w:val="21"/>
              </w:rPr>
              <w:t>，</w:t>
            </w:r>
            <w:r>
              <w:rPr>
                <w:rFonts w:hint="eastAsia" w:ascii="宋体" w:hAnsi="宋体" w:cs="宋体"/>
                <w:color w:val="auto"/>
                <w:sz w:val="21"/>
                <w:szCs w:val="21"/>
                <w:lang w:eastAsia="zh-CN"/>
              </w:rPr>
              <w:t>所产生的费用由供应商承担。</w:t>
            </w:r>
            <w:r>
              <w:rPr>
                <w:rFonts w:hint="default" w:ascii="宋体" w:hAnsi="宋体" w:eastAsia="宋体" w:cs="宋体"/>
                <w:color w:val="auto"/>
                <w:sz w:val="21"/>
                <w:szCs w:val="21"/>
              </w:rPr>
              <w:t>因人为因素出现的故障不在修范围内，成交供应商也要积极帮助采购人修理，并提供优惠价格的配件和服务。</w:t>
            </w:r>
          </w:p>
          <w:p w14:paraId="464E3CEC">
            <w:pPr>
              <w:numPr>
                <w:ilvl w:val="0"/>
                <w:numId w:val="0"/>
              </w:num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2.质量保证期：不少于一年（自最终验收合格之日算起），分项货物有要求按分项要求。在质保期内设备运行发生故障，成交供应商必须</w:t>
            </w:r>
            <w:r>
              <w:rPr>
                <w:rFonts w:hint="eastAsia" w:ascii="宋体" w:hAnsi="宋体" w:cs="宋体"/>
                <w:color w:val="auto"/>
                <w:sz w:val="21"/>
                <w:szCs w:val="21"/>
                <w:lang w:eastAsia="zh-CN"/>
              </w:rPr>
              <w:t>质保</w:t>
            </w:r>
            <w:r>
              <w:rPr>
                <w:rFonts w:hint="default" w:ascii="宋体" w:hAnsi="宋体" w:eastAsia="宋体" w:cs="宋体"/>
                <w:color w:val="auto"/>
                <w:sz w:val="21"/>
                <w:szCs w:val="21"/>
              </w:rPr>
              <w:t>维修服务。所提供的货物必须是全新的合格产品，质保期</w:t>
            </w:r>
            <w:r>
              <w:rPr>
                <w:rFonts w:hint="eastAsia" w:ascii="宋体" w:hAnsi="宋体" w:cs="宋体"/>
                <w:color w:val="auto"/>
                <w:sz w:val="21"/>
                <w:szCs w:val="21"/>
                <w:lang w:eastAsia="zh-CN"/>
              </w:rPr>
              <w:t>内提供上</w:t>
            </w:r>
            <w:r>
              <w:rPr>
                <w:rFonts w:hint="default" w:ascii="宋体" w:hAnsi="宋体" w:eastAsia="宋体" w:cs="宋体"/>
                <w:color w:val="auto"/>
                <w:sz w:val="21"/>
                <w:szCs w:val="21"/>
              </w:rPr>
              <w:t>门维修、</w:t>
            </w:r>
            <w:r>
              <w:rPr>
                <w:rFonts w:hint="default" w:ascii="宋体" w:hAnsi="宋体" w:eastAsia="宋体" w:cs="宋体"/>
                <w:color w:val="auto"/>
                <w:sz w:val="21"/>
                <w:szCs w:val="21"/>
              </w:rPr>
              <w:commentReference w:id="31"/>
            </w:r>
            <w:r>
              <w:rPr>
                <w:rFonts w:hint="default" w:ascii="宋体" w:hAnsi="宋体" w:eastAsia="宋体" w:cs="宋体"/>
                <w:color w:val="auto"/>
                <w:sz w:val="21"/>
                <w:szCs w:val="21"/>
              </w:rPr>
              <w:t>更换零部件</w:t>
            </w:r>
            <w:r>
              <w:rPr>
                <w:rFonts w:hint="eastAsia" w:ascii="宋体" w:hAnsi="宋体" w:cs="宋体"/>
                <w:color w:val="auto"/>
                <w:sz w:val="21"/>
                <w:szCs w:val="21"/>
                <w:lang w:eastAsia="zh-CN"/>
              </w:rPr>
              <w:t>服务（所产生的费用由供应商承担）</w:t>
            </w:r>
            <w:r>
              <w:rPr>
                <w:rFonts w:hint="default" w:ascii="宋体" w:hAnsi="宋体" w:eastAsia="宋体" w:cs="宋体"/>
                <w:color w:val="auto"/>
                <w:sz w:val="21"/>
                <w:szCs w:val="21"/>
              </w:rPr>
              <w:t>；</w:t>
            </w:r>
            <w:r>
              <w:t>质保期后，提供有偿维护服务，并承诺备件供应期限不少于产品停产后</w:t>
            </w:r>
            <w:r>
              <w:rPr>
                <w:rFonts w:hint="eastAsia"/>
                <w:lang w:val="en-US" w:eastAsia="zh-CN"/>
              </w:rPr>
              <w:t>5</w:t>
            </w:r>
            <w:r>
              <w:t>年。</w:t>
            </w:r>
          </w:p>
        </w:tc>
      </w:tr>
      <w:tr w14:paraId="4B84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23E27CF3">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4"/>
              </w:rPr>
              <w:t>付款条件（付款方式）</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1E5DDD6E">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本项目无预付款；验收合格后10个工作日采购人向成交供应商支付合同全部价款，成交供应商须在采购人付款前，按付款金额提供正式足额发票给采购人，如因供应商发票问题产生的延期支付后果由供应商自行负责。</w:t>
            </w:r>
          </w:p>
        </w:tc>
      </w:tr>
      <w:tr w14:paraId="54E9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646530C3">
            <w:pPr>
              <w:jc w:val="center"/>
              <w:rPr>
                <w:rFonts w:hint="default" w:ascii="宋体" w:hAnsi="宋体" w:eastAsia="宋体" w:cs="宋体"/>
                <w:color w:val="auto"/>
                <w:sz w:val="21"/>
                <w:szCs w:val="24"/>
              </w:rPr>
            </w:pPr>
            <w:r>
              <w:rPr>
                <w:rFonts w:hint="default" w:ascii="宋体" w:hAnsi="宋体" w:eastAsia="宋体"/>
                <w:sz w:val="21"/>
                <w:szCs w:val="21"/>
              </w:rPr>
              <w:t>履约保证金</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7225949C">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1.履约保证金金额：按成交金额的</w:t>
            </w:r>
            <w:commentRangeStart w:id="32"/>
            <w:r>
              <w:rPr>
                <w:rFonts w:hint="default" w:ascii="宋体" w:hAnsi="宋体"/>
                <w:color w:val="auto"/>
                <w:sz w:val="21"/>
                <w:szCs w:val="21"/>
                <w:lang w:eastAsia="zh-CN"/>
              </w:rPr>
              <w:t>5%交纳</w:t>
            </w:r>
            <w:commentRangeEnd w:id="32"/>
            <w:r>
              <w:commentReference w:id="32"/>
            </w:r>
            <w:r>
              <w:rPr>
                <w:rFonts w:hint="eastAsia" w:ascii="宋体" w:hAnsi="宋体"/>
                <w:color w:val="auto"/>
                <w:sz w:val="21"/>
                <w:szCs w:val="21"/>
                <w:lang w:eastAsia="zh-CN"/>
              </w:rPr>
              <w:t>（</w:t>
            </w:r>
            <w:r>
              <w:rPr>
                <w:rFonts w:hint="eastAsia"/>
                <w:lang w:eastAsia="zh-CN"/>
              </w:rPr>
              <w:t>中小企业按</w:t>
            </w:r>
            <w:r>
              <w:rPr>
                <w:rFonts w:hint="eastAsia"/>
                <w:lang w:val="en-US" w:eastAsia="zh-CN"/>
              </w:rPr>
              <w:t>2%缴纳</w:t>
            </w:r>
            <w:r>
              <w:rPr>
                <w:rFonts w:hint="eastAsia" w:ascii="宋体" w:hAnsi="宋体"/>
                <w:color w:val="auto"/>
                <w:sz w:val="21"/>
                <w:szCs w:val="21"/>
                <w:lang w:eastAsia="zh-CN"/>
              </w:rPr>
              <w:t>）</w:t>
            </w:r>
            <w:r>
              <w:rPr>
                <w:rFonts w:hint="default" w:ascii="宋体" w:hAnsi="宋体"/>
                <w:color w:val="auto"/>
                <w:sz w:val="21"/>
                <w:szCs w:val="21"/>
                <w:lang w:eastAsia="zh-CN"/>
              </w:rPr>
              <w:t>。</w:t>
            </w:r>
          </w:p>
          <w:p w14:paraId="3D297041">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2.履约保证金递交方式：以支票、汇票、本票或者金融机构、担保机构出具的保函等非现金形式提交。非保函形式由成交供应商在成交通知书发出之日起5个工作日内按规定的金额直接缴入广西机电职业技术学院账户，</w:t>
            </w:r>
          </w:p>
          <w:p w14:paraId="316E3C6D">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账户名称： 广西机电职业技术学院；</w:t>
            </w:r>
          </w:p>
          <w:p w14:paraId="78486886">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开户行：建设银行南宁大学路支行；</w:t>
            </w:r>
          </w:p>
          <w:p w14:paraId="7DDEF0A7">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银行账号：4500 1604 8510 5050 3961。</w:t>
            </w:r>
          </w:p>
          <w:p w14:paraId="2CCFE61F">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如</w:t>
            </w:r>
            <w:r>
              <w:rPr>
                <w:rFonts w:hint="default" w:ascii="宋体" w:hAnsi="宋体"/>
                <w:color w:val="auto"/>
                <w:sz w:val="21"/>
                <w:szCs w:val="21"/>
                <w:lang w:eastAsia="zh-CN"/>
              </w:rPr>
              <w:commentReference w:id="33"/>
            </w:r>
            <w:r>
              <w:rPr>
                <w:rFonts w:hint="eastAsia" w:ascii="宋体" w:hAnsi="宋体"/>
                <w:color w:val="auto"/>
                <w:sz w:val="21"/>
                <w:szCs w:val="21"/>
                <w:lang w:eastAsia="zh-CN"/>
              </w:rPr>
              <w:t>成交供应商</w:t>
            </w:r>
            <w:r>
              <w:rPr>
                <w:rFonts w:hint="default" w:ascii="宋体" w:hAnsi="宋体"/>
                <w:color w:val="auto"/>
                <w:sz w:val="21"/>
                <w:szCs w:val="21"/>
                <w:lang w:eastAsia="zh-CN"/>
              </w:rPr>
              <w:t>采用保函形式缴纳履约保证金的，该保函需载明：（1）见票即付；（2）收到采购人法定代表人或授权委托代理人签字确认并加盖公章的书面索赔通知后即应不争辩、不挑剔、不可撤销地向采购人支付索赔款，直至最高担保金额。（如</w:t>
            </w:r>
            <w:r>
              <w:rPr>
                <w:rFonts w:hint="default" w:ascii="宋体" w:hAnsi="宋体"/>
                <w:color w:val="auto"/>
                <w:sz w:val="21"/>
                <w:szCs w:val="21"/>
                <w:lang w:eastAsia="zh-CN"/>
              </w:rPr>
              <w:commentReference w:id="34"/>
            </w:r>
            <w:r>
              <w:rPr>
                <w:rFonts w:hint="eastAsia" w:ascii="宋体" w:hAnsi="宋体"/>
                <w:color w:val="auto"/>
                <w:sz w:val="21"/>
                <w:szCs w:val="21"/>
                <w:lang w:eastAsia="zh-CN"/>
              </w:rPr>
              <w:t>成交供应商</w:t>
            </w:r>
            <w:r>
              <w:rPr>
                <w:rFonts w:hint="default" w:ascii="宋体" w:hAnsi="宋体"/>
                <w:color w:val="auto"/>
                <w:sz w:val="21"/>
                <w:szCs w:val="21"/>
                <w:lang w:eastAsia="zh-CN"/>
              </w:rPr>
              <w:t>提供的保函未载明前述内容的，</w:t>
            </w:r>
            <w:r>
              <w:rPr>
                <w:rFonts w:hint="default" w:ascii="宋体" w:hAnsi="宋体"/>
                <w:color w:val="auto"/>
                <w:sz w:val="21"/>
                <w:szCs w:val="21"/>
                <w:lang w:eastAsia="zh-CN"/>
              </w:rPr>
              <w:commentReference w:id="35"/>
            </w:r>
            <w:r>
              <w:rPr>
                <w:rFonts w:hint="eastAsia" w:ascii="宋体" w:hAnsi="宋体"/>
                <w:color w:val="auto"/>
                <w:sz w:val="21"/>
                <w:szCs w:val="21"/>
                <w:lang w:eastAsia="zh-CN"/>
              </w:rPr>
              <w:t>采购人</w:t>
            </w:r>
            <w:r>
              <w:rPr>
                <w:rFonts w:hint="default" w:ascii="宋体" w:hAnsi="宋体"/>
                <w:color w:val="auto"/>
                <w:sz w:val="21"/>
                <w:szCs w:val="21"/>
                <w:lang w:eastAsia="zh-CN"/>
              </w:rPr>
              <w:t>可直接拒收该保函，</w:t>
            </w:r>
            <w:r>
              <w:rPr>
                <w:rFonts w:hint="default" w:ascii="宋体" w:hAnsi="宋体"/>
                <w:color w:val="auto"/>
                <w:sz w:val="21"/>
                <w:szCs w:val="21"/>
                <w:lang w:eastAsia="zh-CN"/>
              </w:rPr>
              <w:commentReference w:id="36"/>
            </w:r>
            <w:r>
              <w:rPr>
                <w:rFonts w:hint="eastAsia" w:ascii="宋体" w:hAnsi="宋体"/>
                <w:color w:val="auto"/>
                <w:sz w:val="21"/>
                <w:szCs w:val="21"/>
                <w:lang w:eastAsia="zh-CN"/>
              </w:rPr>
              <w:t>成交供应商</w:t>
            </w:r>
            <w:r>
              <w:rPr>
                <w:rFonts w:hint="default" w:ascii="宋体" w:hAnsi="宋体"/>
                <w:color w:val="auto"/>
                <w:sz w:val="21"/>
                <w:szCs w:val="21"/>
                <w:lang w:eastAsia="zh-CN"/>
              </w:rPr>
              <w:t>应以银行转账或其他能切实发挥履约担保作用的方式提供履约保证金）。</w:t>
            </w:r>
          </w:p>
          <w:p w14:paraId="57EB2C30">
            <w:pPr>
              <w:pStyle w:val="194"/>
              <w:spacing w:after="0" w:line="340" w:lineRule="exact"/>
              <w:rPr>
                <w:rFonts w:hint="default" w:ascii="宋体" w:hAnsi="宋体"/>
                <w:color w:val="auto"/>
                <w:sz w:val="21"/>
                <w:szCs w:val="21"/>
                <w:lang w:eastAsia="zh-CN"/>
              </w:rPr>
            </w:pPr>
            <w:r>
              <w:rPr>
                <w:rFonts w:hint="default" w:ascii="宋体" w:hAnsi="宋体"/>
                <w:color w:val="auto"/>
                <w:sz w:val="21"/>
                <w:szCs w:val="21"/>
                <w:lang w:eastAsia="zh-CN"/>
              </w:rPr>
              <w:t>3.履约保证金退还：质保期满后由成交供应商向保证金收取单位提供《采购项目合同验收书》《采购项目履约保证金退付意见书》，保证金收取单位在收到合格材料后，根据成交供应商相关违约处罚扣款后的实际数额在5个工作日内办理退还手续（不计利息）。</w:t>
            </w:r>
          </w:p>
          <w:p w14:paraId="00C0F56A">
            <w:pPr>
              <w:pStyle w:val="194"/>
              <w:spacing w:after="0" w:line="400" w:lineRule="exact"/>
              <w:rPr>
                <w:rFonts w:hint="default" w:ascii="宋体" w:hAnsi="宋体" w:cs="宋体"/>
                <w:color w:val="auto"/>
                <w:sz w:val="20"/>
                <w:szCs w:val="21"/>
              </w:rPr>
            </w:pPr>
            <w:r>
              <w:rPr>
                <w:rFonts w:hint="default" w:ascii="宋体" w:hAnsi="宋体"/>
                <w:color w:val="auto"/>
                <w:sz w:val="20"/>
                <w:szCs w:val="21"/>
                <w:lang w:eastAsia="zh-CN"/>
              </w:rPr>
              <w:t>4.</w:t>
            </w:r>
            <w:r>
              <w:rPr>
                <w:rFonts w:hint="default" w:ascii="宋体" w:hAnsi="宋体"/>
                <w:color w:val="auto"/>
                <w:sz w:val="20"/>
                <w:szCs w:val="21"/>
              </w:rPr>
              <w:t>在履约保证金退还日期前，若</w:t>
            </w:r>
            <w:r>
              <w:rPr>
                <w:rFonts w:hint="default" w:ascii="宋体" w:hAnsi="宋体"/>
                <w:color w:val="auto"/>
                <w:sz w:val="20"/>
                <w:szCs w:val="21"/>
                <w:lang w:eastAsia="zh-CN"/>
              </w:rPr>
              <w:t>成交供应商</w:t>
            </w:r>
            <w:r>
              <w:rPr>
                <w:rFonts w:hint="default" w:ascii="宋体" w:hAnsi="宋体"/>
                <w:color w:val="auto"/>
                <w:sz w:val="20"/>
                <w:szCs w:val="21"/>
              </w:rPr>
              <w:t>的开户名称、开户银行、账号有变动的，请以书面形式通知广西机电职业技术学院，否则由此产生的后果由</w:t>
            </w:r>
            <w:r>
              <w:rPr>
                <w:rFonts w:hint="default" w:ascii="宋体" w:hAnsi="宋体"/>
                <w:color w:val="auto"/>
                <w:sz w:val="20"/>
                <w:szCs w:val="21"/>
                <w:lang w:eastAsia="zh-CN"/>
              </w:rPr>
              <w:t>成交供应商</w:t>
            </w:r>
            <w:r>
              <w:rPr>
                <w:rFonts w:hint="default" w:ascii="宋体" w:hAnsi="宋体"/>
                <w:color w:val="auto"/>
                <w:sz w:val="20"/>
                <w:szCs w:val="21"/>
              </w:rPr>
              <w:t>自负。</w:t>
            </w:r>
          </w:p>
        </w:tc>
      </w:tr>
      <w:tr w14:paraId="36E8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19F27F4D">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4"/>
              </w:rPr>
              <w:t>备品备件及耗材等要求</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2CA40903">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4"/>
              </w:rPr>
              <w:t>成交供应商应按成交单价或优于市场价提供相关配件和服务。</w:t>
            </w:r>
          </w:p>
        </w:tc>
      </w:tr>
      <w:tr w14:paraId="1F43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CA6BBC8">
            <w:pPr>
              <w:jc w:val="center"/>
              <w:rPr>
                <w:rFonts w:hint="default" w:ascii="仿宋" w:hAnsi="仿宋" w:eastAsia="仿宋" w:cs="仿宋"/>
                <w:sz w:val="24"/>
                <w:szCs w:val="24"/>
                <w:highlight w:val="none"/>
                <w:lang w:val="en-US" w:eastAsia="zh-CN" w:bidi="ar-SA"/>
              </w:rPr>
            </w:pPr>
            <w:r>
              <w:rPr>
                <w:rFonts w:hint="eastAsia" w:ascii="仿宋" w:hAnsi="仿宋" w:eastAsia="仿宋" w:cs="仿宋"/>
                <w:sz w:val="24"/>
                <w:szCs w:val="24"/>
                <w:highlight w:val="none"/>
              </w:rPr>
              <w:t>小样要求</w:t>
            </w:r>
          </w:p>
        </w:tc>
        <w:tc>
          <w:tcPr>
            <w:tcW w:w="448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0284A10">
            <w:pPr>
              <w:spacing w:line="340" w:lineRule="exact"/>
              <w:rPr>
                <w:rFonts w:hint="default" w:ascii="仿宋" w:hAnsi="仿宋" w:eastAsia="仿宋" w:cs="仿宋"/>
                <w:sz w:val="24"/>
                <w:szCs w:val="24"/>
                <w:highlight w:val="none"/>
                <w:lang w:val="en-US" w:eastAsia="zh-CN" w:bidi="ar-SA"/>
              </w:rPr>
            </w:pPr>
            <w:r>
              <w:rPr>
                <w:rFonts w:hint="eastAsia"/>
                <w:highlight w:val="none"/>
                <w:lang w:eastAsia="zh-CN"/>
              </w:rPr>
              <w:t>竞标</w:t>
            </w:r>
            <w:r>
              <w:rPr>
                <w:highlight w:val="none"/>
              </w:rPr>
              <w:t>报价截止</w:t>
            </w:r>
            <w:r>
              <w:rPr>
                <w:rFonts w:hint="eastAsia"/>
                <w:highlight w:val="none"/>
                <w:lang w:eastAsia="zh-CN"/>
              </w:rPr>
              <w:t>时间</w:t>
            </w:r>
            <w:r>
              <w:rPr>
                <w:highlight w:val="none"/>
              </w:rPr>
              <w:t>前，</w:t>
            </w:r>
            <w:r>
              <w:rPr>
                <w:rFonts w:hint="eastAsia"/>
                <w:highlight w:val="none"/>
                <w:lang w:eastAsia="zh-CN"/>
              </w:rPr>
              <w:t>上班时间内（周一至周五上午</w:t>
            </w:r>
            <w:r>
              <w:rPr>
                <w:rFonts w:hint="eastAsia"/>
                <w:highlight w:val="none"/>
                <w:lang w:val="en-US" w:eastAsia="zh-CN"/>
              </w:rPr>
              <w:t>8：00-12：00，下午14：40-17：40</w:t>
            </w:r>
            <w:r>
              <w:rPr>
                <w:rFonts w:hint="eastAsia"/>
                <w:highlight w:val="none"/>
                <w:lang w:eastAsia="zh-CN"/>
              </w:rPr>
              <w:t>）</w:t>
            </w:r>
            <w:r>
              <w:rPr>
                <w:highlight w:val="none"/>
              </w:rPr>
              <w:t>将小样送至广西南宁市</w:t>
            </w:r>
            <w:r>
              <w:rPr>
                <w:rFonts w:hint="eastAsia"/>
                <w:highlight w:val="none"/>
                <w:lang w:eastAsia="zh-CN"/>
              </w:rPr>
              <w:t>西乡塘区大学东路</w:t>
            </w:r>
            <w:r>
              <w:rPr>
                <w:rFonts w:hint="eastAsia"/>
                <w:highlight w:val="none"/>
                <w:lang w:val="en-US" w:eastAsia="zh-CN"/>
              </w:rPr>
              <w:t>101</w:t>
            </w:r>
            <w:r>
              <w:rPr>
                <w:highlight w:val="none"/>
              </w:rPr>
              <w:t>号广西</w:t>
            </w:r>
            <w:r>
              <w:rPr>
                <w:rFonts w:hint="eastAsia"/>
                <w:highlight w:val="none"/>
                <w:lang w:eastAsia="zh-CN"/>
              </w:rPr>
              <w:t>机电职业技术学院</w:t>
            </w:r>
            <w:r>
              <w:rPr>
                <w:highlight w:val="none"/>
              </w:rPr>
              <w:t>后勤</w:t>
            </w:r>
            <w:r>
              <w:rPr>
                <w:rFonts w:hint="eastAsia"/>
                <w:highlight w:val="none"/>
                <w:lang w:eastAsia="zh-CN"/>
              </w:rPr>
              <w:t>基建处</w:t>
            </w:r>
            <w:r>
              <w:rPr>
                <w:rFonts w:hint="eastAsia"/>
                <w:highlight w:val="none"/>
                <w:lang w:val="en-US" w:eastAsia="zh-CN"/>
              </w:rPr>
              <w:t>8108</w:t>
            </w:r>
            <w:r>
              <w:rPr>
                <w:highlight w:val="none"/>
              </w:rPr>
              <w:t>室供核验，逾期送达的将予以拒收（联系人：</w:t>
            </w:r>
            <w:r>
              <w:rPr>
                <w:rFonts w:hint="eastAsia"/>
                <w:highlight w:val="none"/>
                <w:lang w:eastAsia="zh-CN"/>
              </w:rPr>
              <w:t>钟</w:t>
            </w:r>
            <w:r>
              <w:rPr>
                <w:highlight w:val="none"/>
              </w:rPr>
              <w:t xml:space="preserve">老师 </w:t>
            </w:r>
            <w:r>
              <w:rPr>
                <w:rFonts w:hint="eastAsia"/>
                <w:highlight w:val="none"/>
                <w:lang w:val="en-US" w:eastAsia="zh-CN"/>
              </w:rPr>
              <w:t>07713279661</w:t>
            </w:r>
            <w:r>
              <w:rPr>
                <w:highlight w:val="none"/>
              </w:rPr>
              <w:t>）。未能按时提供上述小样或小样不符合技术参数及性能（配置）的，视为报价无效。成交供应商的小样将留存作为验收依据。</w:t>
            </w:r>
          </w:p>
        </w:tc>
      </w:tr>
      <w:tr w14:paraId="1D18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516"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7D847D4E">
            <w:pPr>
              <w:spacing w:line="400" w:lineRule="exact"/>
              <w:rPr>
                <w:rFonts w:hint="default" w:ascii="宋体" w:hAnsi="宋体" w:eastAsia="宋体" w:cs="宋体"/>
                <w:color w:val="auto"/>
                <w:sz w:val="21"/>
                <w:szCs w:val="21"/>
              </w:rPr>
            </w:pPr>
            <w:r>
              <w:rPr>
                <w:rFonts w:hint="default" w:ascii="宋体" w:hAnsi="宋体" w:eastAsia="宋体" w:cs="宋体"/>
                <w:color w:val="auto"/>
                <w:sz w:val="21"/>
                <w:szCs w:val="21"/>
              </w:rPr>
              <w:t>其他要求</w:t>
            </w:r>
          </w:p>
        </w:tc>
        <w:tc>
          <w:tcPr>
            <w:tcW w:w="4483" w:type="pct"/>
            <w:tcBorders>
              <w:top w:val="single" w:color="auto" w:sz="4" w:space="0"/>
              <w:left w:val="single" w:color="auto" w:sz="4" w:space="0"/>
              <w:bottom w:val="single" w:color="auto" w:sz="4" w:space="0"/>
              <w:right w:val="single" w:color="auto" w:sz="4" w:space="0"/>
            </w:tcBorders>
            <w:shd w:val="clear" w:color="000000" w:fill="auto"/>
            <w:noWrap w:val="0"/>
            <w:vAlign w:val="center"/>
          </w:tcPr>
          <w:p w14:paraId="05A342D0">
            <w:pPr>
              <w:spacing w:line="400" w:lineRule="exact"/>
              <w:rPr>
                <w:rFonts w:hint="default" w:ascii="宋体" w:hAnsi="宋体" w:eastAsia="宋体" w:cs="宋体"/>
                <w:sz w:val="21"/>
                <w:szCs w:val="24"/>
              </w:rPr>
            </w:pPr>
            <w:r>
              <w:rPr>
                <w:rFonts w:hint="default" w:ascii="宋体" w:hAnsi="宋体" w:eastAsia="宋体" w:cs="宋体"/>
                <w:sz w:val="21"/>
                <w:szCs w:val="24"/>
              </w:rPr>
              <w:t>1.成交供应商保证向采购人提供的货物是全新、完整、未使用过的。</w:t>
            </w:r>
          </w:p>
          <w:p w14:paraId="51F064F9">
            <w:pPr>
              <w:spacing w:line="400" w:lineRule="exact"/>
              <w:rPr>
                <w:rFonts w:hint="default" w:ascii="宋体" w:hAnsi="宋体" w:eastAsia="宋体" w:cs="宋体"/>
                <w:sz w:val="21"/>
                <w:szCs w:val="24"/>
              </w:rPr>
            </w:pPr>
            <w:r>
              <w:rPr>
                <w:rFonts w:hint="default" w:ascii="宋体" w:hAnsi="宋体" w:eastAsia="宋体" w:cs="宋体"/>
                <w:sz w:val="21"/>
                <w:szCs w:val="24"/>
              </w:rPr>
              <w:t>2.本项目不接受进口产品（即通过中国海关报关验放进入中国境内且产自关境外的产品）参与投标，如有此类产品参与投标的做投标无效处理。</w:t>
            </w:r>
          </w:p>
          <w:p w14:paraId="70F06911">
            <w:pPr>
              <w:spacing w:line="400" w:lineRule="exact"/>
              <w:rPr>
                <w:rFonts w:hint="default" w:ascii="宋体" w:hAnsi="宋体" w:eastAsia="宋体" w:cs="宋体"/>
                <w:sz w:val="21"/>
                <w:szCs w:val="24"/>
              </w:rPr>
            </w:pPr>
            <w:r>
              <w:rPr>
                <w:rFonts w:hint="default" w:ascii="宋体" w:hAnsi="宋体" w:eastAsia="宋体" w:cs="宋体"/>
                <w:sz w:val="21"/>
                <w:szCs w:val="24"/>
              </w:rPr>
              <w:t>3.家具的最终外形尺寸须根据实际布置进行调整，对有特殊的定制家具及修改的尺寸均包含在</w:t>
            </w:r>
            <w:r>
              <w:t>竞标报价</w:t>
            </w:r>
            <w:r>
              <w:rPr>
                <w:rFonts w:hint="default" w:ascii="宋体" w:hAnsi="宋体" w:eastAsia="宋体" w:cs="宋体"/>
                <w:sz w:val="21"/>
                <w:szCs w:val="24"/>
              </w:rPr>
              <w:t>中，</w:t>
            </w:r>
            <w:r>
              <w:t>响应供应商</w:t>
            </w:r>
            <w:r>
              <w:rPr>
                <w:rFonts w:hint="default" w:ascii="宋体" w:hAnsi="宋体" w:eastAsia="宋体" w:cs="宋体"/>
                <w:sz w:val="21"/>
                <w:szCs w:val="24"/>
              </w:rPr>
              <w:t>在报价时应自行考虑，承诺不因定制或修改家具尺寸的因素而改变</w:t>
            </w:r>
            <w:r>
              <w:rPr>
                <w:rFonts w:hint="eastAsia" w:ascii="宋体" w:hAnsi="宋体" w:cs="宋体"/>
                <w:sz w:val="21"/>
                <w:szCs w:val="24"/>
                <w:lang w:eastAsia="zh-CN"/>
              </w:rPr>
              <w:t>竞标</w:t>
            </w:r>
            <w:commentRangeStart w:id="37"/>
            <w:r>
              <w:rPr>
                <w:rFonts w:hint="default" w:ascii="宋体" w:hAnsi="宋体" w:eastAsia="宋体" w:cs="宋体"/>
                <w:sz w:val="21"/>
                <w:szCs w:val="24"/>
              </w:rPr>
              <w:t>报价</w:t>
            </w:r>
            <w:commentRangeEnd w:id="37"/>
            <w:r>
              <w:rPr>
                <w:rFonts w:hint="default" w:ascii="宋体" w:hAnsi="宋体" w:eastAsia="宋体" w:cs="宋体"/>
                <w:sz w:val="21"/>
                <w:szCs w:val="24"/>
              </w:rPr>
              <w:commentReference w:id="37"/>
            </w:r>
            <w:r>
              <w:rPr>
                <w:rFonts w:hint="default" w:ascii="宋体" w:hAnsi="宋体" w:eastAsia="宋体" w:cs="宋体"/>
                <w:sz w:val="21"/>
                <w:szCs w:val="24"/>
              </w:rPr>
              <w:t>。</w:t>
            </w:r>
          </w:p>
          <w:p w14:paraId="1CCBF016">
            <w:pPr>
              <w:spacing w:line="400" w:lineRule="exact"/>
              <w:rPr>
                <w:rFonts w:hint="default" w:ascii="宋体" w:hAnsi="宋体" w:eastAsia="宋体" w:cs="宋体"/>
                <w:sz w:val="21"/>
                <w:szCs w:val="24"/>
              </w:rPr>
            </w:pPr>
            <w:r>
              <w:rPr>
                <w:rFonts w:hint="default" w:ascii="宋体" w:hAnsi="宋体" w:eastAsia="宋体" w:cs="宋体"/>
                <w:sz w:val="21"/>
                <w:szCs w:val="24"/>
              </w:rPr>
              <w:t>4.供货安装完毕前后，成交供应商必须进行环境检测（由采购人随机指定，不低于5间宿舍），并提供环境检验报告，检测费用由成交供应商负责。如检测不合格的，成交供应商在10个日历日内按合同条款整改，整改完毕后采购人有权对该分标所有宿舍进行环境检测，检测费用由成交供应商负责。如整改后检测仍有不合格的，采购人有权</w:t>
            </w:r>
            <w:r>
              <w:rPr>
                <w:rFonts w:hint="eastAsia" w:ascii="宋体" w:hAnsi="宋体" w:cs="宋体"/>
                <w:sz w:val="21"/>
                <w:szCs w:val="24"/>
                <w:lang w:eastAsia="zh-CN"/>
              </w:rPr>
              <w:t>依法</w:t>
            </w:r>
            <w:commentRangeStart w:id="38"/>
            <w:r>
              <w:rPr>
                <w:rFonts w:hint="default" w:ascii="宋体" w:hAnsi="宋体" w:eastAsia="宋体" w:cs="宋体"/>
                <w:sz w:val="21"/>
                <w:szCs w:val="24"/>
              </w:rPr>
              <w:t>解除合同</w:t>
            </w:r>
            <w:commentRangeEnd w:id="38"/>
            <w:r>
              <w:rPr>
                <w:rFonts w:hint="default" w:ascii="宋体" w:hAnsi="宋体" w:eastAsia="宋体" w:cs="宋体"/>
                <w:sz w:val="21"/>
                <w:szCs w:val="24"/>
              </w:rPr>
              <w:commentReference w:id="38"/>
            </w:r>
            <w:r>
              <w:rPr>
                <w:rFonts w:hint="default" w:ascii="宋体" w:hAnsi="宋体" w:eastAsia="宋体" w:cs="宋体"/>
                <w:sz w:val="21"/>
                <w:szCs w:val="24"/>
              </w:rPr>
              <w:t>，扣留所有的履约保证金，并报政府采购监督管理部门，同时依法追究成交供应商的违约责任。</w:t>
            </w:r>
          </w:p>
          <w:p w14:paraId="0CD7C665">
            <w:pPr>
              <w:spacing w:line="400" w:lineRule="exact"/>
              <w:rPr>
                <w:rFonts w:hint="default" w:ascii="宋体" w:hAnsi="宋体" w:eastAsia="宋体" w:cs="宋体"/>
                <w:sz w:val="21"/>
                <w:szCs w:val="24"/>
              </w:rPr>
            </w:pPr>
            <w:r>
              <w:rPr>
                <w:rFonts w:hint="default" w:ascii="宋体" w:hAnsi="宋体" w:eastAsia="宋体" w:cs="宋体"/>
                <w:sz w:val="21"/>
                <w:szCs w:val="24"/>
              </w:rPr>
              <w:t>5.验收：</w:t>
            </w:r>
          </w:p>
          <w:p w14:paraId="5FFC974D">
            <w:pPr>
              <w:spacing w:line="400" w:lineRule="exact"/>
              <w:rPr>
                <w:rFonts w:hint="default" w:ascii="宋体" w:hAnsi="宋体" w:eastAsia="宋体" w:cs="宋体"/>
                <w:sz w:val="21"/>
                <w:szCs w:val="24"/>
              </w:rPr>
            </w:pPr>
            <w:r>
              <w:rPr>
                <w:rFonts w:hint="default" w:ascii="宋体" w:hAnsi="宋体" w:eastAsia="宋体" w:cs="宋体"/>
                <w:sz w:val="21"/>
                <w:szCs w:val="24"/>
              </w:rPr>
              <w:t>（1）按照《广西机电职业技术学院采购项目验收管理办法》《关于印发广西壮族自治区政府采购项目履约验收管理办法的通知》（桂财采〔2015〕22号）以及《财政部关于进一步加强政府采购需求和履约验收管理的指导意见》（财库〔2016〕205号）规定执行。成交供应商在签订合同后，在供货期间或验收时，采购单位各随机抽取一套完整的产品进行破坏性检测（总抽取数量</w:t>
            </w:r>
            <w:r>
              <w:rPr>
                <w:rFonts w:hint="default" w:ascii="Arial" w:hAnsi="Arial" w:eastAsia="宋体" w:cs="Arial"/>
                <w:sz w:val="21"/>
                <w:szCs w:val="24"/>
              </w:rPr>
              <w:t>≤</w:t>
            </w:r>
            <w:r>
              <w:rPr>
                <w:rFonts w:hint="eastAsia" w:ascii="宋体" w:hAnsi="宋体" w:cs="宋体"/>
                <w:sz w:val="21"/>
                <w:szCs w:val="24"/>
                <w:lang w:val="en-US" w:eastAsia="zh-CN"/>
              </w:rPr>
              <w:t>2</w:t>
            </w:r>
            <w:r>
              <w:rPr>
                <w:rFonts w:hint="default" w:ascii="宋体" w:hAnsi="宋体" w:eastAsia="宋体" w:cs="宋体"/>
                <w:sz w:val="21"/>
                <w:szCs w:val="24"/>
              </w:rPr>
              <w:t>)，产品的损失和检测费用由成交供应商负责。</w:t>
            </w:r>
          </w:p>
          <w:p w14:paraId="02060745">
            <w:pPr>
              <w:spacing w:line="400" w:lineRule="exact"/>
              <w:rPr>
                <w:rFonts w:hint="default" w:ascii="宋体" w:hAnsi="宋体" w:eastAsia="宋体" w:cs="宋体"/>
                <w:sz w:val="21"/>
                <w:szCs w:val="24"/>
              </w:rPr>
            </w:pPr>
            <w:r>
              <w:rPr>
                <w:rFonts w:hint="default" w:ascii="宋体" w:hAnsi="宋体" w:eastAsia="宋体" w:cs="宋体"/>
                <w:sz w:val="21"/>
                <w:szCs w:val="24"/>
              </w:rPr>
              <w:t>（2）成交供应商须按规定时间交货安装完毕，采购单位可聘请具有验收能力的检测部门进行验收，验收不合格按照政府采购法及相关规定执行。</w:t>
            </w:r>
          </w:p>
          <w:p w14:paraId="49AC42F6">
            <w:pPr>
              <w:spacing w:line="400" w:lineRule="exact"/>
              <w:rPr>
                <w:rFonts w:hint="default" w:ascii="宋体" w:hAnsi="宋体" w:eastAsia="宋体" w:cs="宋体"/>
                <w:sz w:val="21"/>
                <w:szCs w:val="24"/>
              </w:rPr>
            </w:pPr>
            <w:r>
              <w:rPr>
                <w:rFonts w:hint="default" w:ascii="宋体" w:hAnsi="宋体" w:eastAsia="宋体" w:cs="宋体"/>
                <w:sz w:val="21"/>
                <w:szCs w:val="24"/>
              </w:rPr>
              <w:t>6.政策功能</w:t>
            </w:r>
          </w:p>
          <w:p w14:paraId="2DAC64FA">
            <w:pPr>
              <w:spacing w:line="400" w:lineRule="exact"/>
              <w:rPr>
                <w:rFonts w:hint="default" w:ascii="宋体" w:hAnsi="宋体" w:eastAsia="宋体" w:cs="宋体"/>
                <w:color w:val="auto"/>
                <w:sz w:val="21"/>
                <w:szCs w:val="24"/>
              </w:rPr>
            </w:pPr>
            <w:r>
              <w:rPr>
                <w:rFonts w:hint="default" w:ascii="宋体" w:hAnsi="宋体" w:eastAsia="宋体" w:cs="宋体"/>
                <w:sz w:val="21"/>
                <w:szCs w:val="24"/>
              </w:rPr>
              <w:t>（1）执行《财政部 发展改革委 生态环境部 市场监管总局关于调整优化节能产品、环境标志产品政府采购执行机制的通知》（财库〔2019〕9号）、《关于印发节能产品政府采购品目清单的通知》（财库〔2019〕19号）及《关于印发环境标志产品政府采购品目清单的通</w:t>
            </w:r>
            <w:r>
              <w:rPr>
                <w:rFonts w:hint="default" w:ascii="宋体" w:hAnsi="宋体" w:eastAsia="宋体" w:cs="宋体"/>
                <w:color w:val="auto"/>
                <w:sz w:val="21"/>
                <w:szCs w:val="24"/>
              </w:rPr>
              <w:t>知》（财库〔2019〕18号），本次投标产品类别属于政府强制采购产品类别的，</w:t>
            </w:r>
            <w:r>
              <w:rPr>
                <w:rFonts w:hint="eastAsia" w:ascii="宋体" w:hAnsi="宋体" w:cs="宋体"/>
                <w:color w:val="auto"/>
                <w:sz w:val="21"/>
                <w:szCs w:val="24"/>
                <w:lang w:eastAsia="zh-CN"/>
              </w:rPr>
              <w:t>响应供应商</w:t>
            </w:r>
            <w:r>
              <w:rPr>
                <w:rFonts w:hint="default" w:ascii="宋体" w:hAnsi="宋体" w:eastAsia="宋体" w:cs="宋体"/>
                <w:color w:val="auto"/>
                <w:sz w:val="21"/>
                <w:szCs w:val="24"/>
              </w:rPr>
              <w:commentReference w:id="39"/>
            </w:r>
            <w:r>
              <w:rPr>
                <w:rFonts w:hint="default" w:ascii="宋体" w:hAnsi="宋体" w:eastAsia="宋体" w:cs="宋体"/>
                <w:color w:val="auto"/>
                <w:sz w:val="21"/>
                <w:szCs w:val="24"/>
              </w:rPr>
              <w:t>按照《市场监管总局关于发布参与实施政府采购节能产品、环境标志产品认证机构名录的公告》（2019年第16号）要求提供依据国家确定的认证机构出具的处于有效期之内的节能产品或环境标志产品认证证书复印件并加盖</w:t>
            </w:r>
            <w:r>
              <w:rPr>
                <w:rFonts w:hint="eastAsia" w:ascii="宋体" w:hAnsi="宋体" w:cs="宋体"/>
                <w:color w:val="auto"/>
                <w:sz w:val="21"/>
                <w:szCs w:val="24"/>
                <w:lang w:eastAsia="zh-CN"/>
              </w:rPr>
              <w:t>响应供应商</w:t>
            </w:r>
            <w:r>
              <w:rPr>
                <w:rFonts w:hint="default" w:ascii="宋体" w:hAnsi="宋体" w:eastAsia="宋体" w:cs="宋体"/>
                <w:color w:val="auto"/>
                <w:sz w:val="21"/>
                <w:szCs w:val="24"/>
              </w:rPr>
              <w:commentReference w:id="40"/>
            </w:r>
            <w:r>
              <w:rPr>
                <w:rFonts w:hint="default" w:ascii="宋体" w:hAnsi="宋体" w:eastAsia="宋体" w:cs="宋体"/>
                <w:color w:val="auto"/>
                <w:sz w:val="21"/>
                <w:szCs w:val="24"/>
              </w:rPr>
              <w:t>公章，否则投标无效。</w:t>
            </w:r>
          </w:p>
          <w:p w14:paraId="5EF4F7A3">
            <w:pPr>
              <w:spacing w:line="400" w:lineRule="exact"/>
              <w:rPr>
                <w:rFonts w:hint="default" w:ascii="宋体" w:hAnsi="宋体" w:eastAsia="宋体" w:cs="宋体"/>
                <w:color w:val="auto"/>
                <w:sz w:val="21"/>
                <w:szCs w:val="24"/>
              </w:rPr>
            </w:pPr>
            <w:r>
              <w:rPr>
                <w:rFonts w:hint="default" w:ascii="宋体" w:hAnsi="宋体" w:eastAsia="宋体" w:cs="宋体"/>
                <w:color w:val="auto"/>
                <w:sz w:val="21"/>
                <w:szCs w:val="24"/>
              </w:rPr>
              <w:t>7.产品到货后，成交供应商和采购人应在现场进行清点，清点过程中如果发现因包装或运输不当引起的产品外观或内部的损坏，成交供应商应负责更换，若发现错发/漏发情况，成交供应商应负责更换和补发。</w:t>
            </w:r>
          </w:p>
          <w:p w14:paraId="12F2E406">
            <w:pPr>
              <w:spacing w:line="400" w:lineRule="exact"/>
              <w:rPr>
                <w:rFonts w:hint="default" w:ascii="宋体" w:hAnsi="宋体" w:eastAsia="宋体" w:cs="宋体"/>
                <w:color w:val="auto"/>
                <w:sz w:val="21"/>
                <w:szCs w:val="24"/>
              </w:rPr>
            </w:pPr>
            <w:r>
              <w:rPr>
                <w:rFonts w:hint="default" w:ascii="宋体" w:hAnsi="宋体" w:eastAsia="宋体" w:cs="宋体"/>
                <w:color w:val="auto"/>
                <w:sz w:val="21"/>
                <w:szCs w:val="24"/>
              </w:rPr>
              <w:t>8.竞标供应商应保证针对本项目的货物和服务涉及到的知识产权和所提供的相关技术资料是合法取得，并享有完整的知识产权，不会因为采购人的使用而被责令停止使用、追偿或要求赔偿损失，如出现此情况，一切经济和法律责任均由竞标供应商承担。成交供应商需在采购合同中书面承诺</w:t>
            </w:r>
            <w:r>
              <w:rPr>
                <w:rFonts w:hint="default" w:ascii="宋体" w:hAnsi="宋体" w:eastAsia="宋体" w:cs="宋体"/>
                <w:color w:val="auto"/>
                <w:sz w:val="21"/>
                <w:szCs w:val="24"/>
              </w:rPr>
              <w:commentReference w:id="41"/>
            </w:r>
            <w:r>
              <w:rPr>
                <w:rFonts w:hint="eastAsia" w:ascii="宋体" w:hAnsi="宋体" w:cs="宋体"/>
                <w:color w:val="auto"/>
                <w:sz w:val="21"/>
                <w:szCs w:val="24"/>
                <w:lang w:eastAsia="zh-CN"/>
              </w:rPr>
              <w:t>采购人</w:t>
            </w:r>
            <w:r>
              <w:rPr>
                <w:rFonts w:hint="default" w:ascii="宋体" w:hAnsi="宋体" w:eastAsia="宋体" w:cs="宋体"/>
                <w:color w:val="auto"/>
                <w:sz w:val="21"/>
                <w:szCs w:val="24"/>
              </w:rPr>
              <w:t>免受第三方提出侵犯其著作权、专利权、商标权或设计权的纠纷。</w:t>
            </w:r>
          </w:p>
          <w:p w14:paraId="73D9DEFE">
            <w:pPr>
              <w:widowControl/>
              <w:shd w:val="clear" w:color="auto" w:fill="FFFFFF"/>
              <w:spacing w:line="400" w:lineRule="exact"/>
              <w:jc w:val="left"/>
              <w:rPr>
                <w:rFonts w:hint="default" w:ascii="宋体" w:hAnsi="宋体" w:eastAsia="宋体" w:cs="宋体"/>
                <w:color w:val="auto"/>
                <w:sz w:val="21"/>
                <w:szCs w:val="24"/>
              </w:rPr>
            </w:pPr>
            <w:r>
              <w:rPr>
                <w:rFonts w:hint="default" w:ascii="宋体" w:hAnsi="宋体" w:eastAsia="宋体" w:cs="宋体"/>
                <w:color w:val="auto"/>
                <w:sz w:val="21"/>
                <w:szCs w:val="24"/>
              </w:rPr>
              <w:t>9.本次</w:t>
            </w:r>
            <w:r>
              <w:rPr>
                <w:rFonts w:hint="eastAsia" w:ascii="宋体" w:hAnsi="宋体" w:cs="宋体"/>
                <w:color w:val="auto"/>
                <w:sz w:val="21"/>
                <w:szCs w:val="24"/>
                <w:lang w:eastAsia="zh-CN"/>
              </w:rPr>
              <w:t>采购人</w:t>
            </w:r>
            <w:r>
              <w:rPr>
                <w:rFonts w:hint="default" w:ascii="宋体" w:hAnsi="宋体" w:eastAsia="宋体" w:cs="宋体"/>
                <w:color w:val="auto"/>
                <w:sz w:val="21"/>
                <w:szCs w:val="24"/>
              </w:rPr>
              <w:t>式为</w:t>
            </w:r>
            <w:r>
              <w:rPr>
                <w:rFonts w:hint="default" w:ascii="宋体" w:hAnsi="宋体" w:eastAsia="宋体" w:cs="宋体"/>
                <w:b/>
                <w:color w:val="auto"/>
                <w:sz w:val="21"/>
                <w:szCs w:val="24"/>
                <w:u w:val="single"/>
              </w:rPr>
              <w:t>在线询价</w:t>
            </w:r>
            <w:r>
              <w:rPr>
                <w:rFonts w:hint="default" w:ascii="宋体" w:hAnsi="宋体" w:eastAsia="宋体" w:cs="宋体"/>
                <w:color w:val="auto"/>
                <w:sz w:val="21"/>
                <w:szCs w:val="24"/>
              </w:rPr>
              <w:t>，采购人已按《广西壮族自治区财政厅关于印发广西壮族自治区政府采购电子卖场采购管理暂行办法的通知》（桂财规〔2020〕1号）文件规定</w:t>
            </w:r>
            <w:r>
              <w:rPr>
                <w:rFonts w:hint="eastAsia" w:ascii="宋体" w:hAnsi="宋体" w:cs="宋体"/>
                <w:color w:val="auto"/>
                <w:sz w:val="21"/>
                <w:szCs w:val="24"/>
                <w:lang w:eastAsia="zh-CN"/>
              </w:rPr>
              <w:t>参考</w:t>
            </w:r>
            <w:commentRangeStart w:id="42"/>
            <w:r>
              <w:rPr>
                <w:rFonts w:hint="default" w:ascii="宋体" w:hAnsi="宋体" w:eastAsia="宋体" w:cs="宋体"/>
                <w:color w:val="auto"/>
                <w:sz w:val="21"/>
                <w:szCs w:val="24"/>
              </w:rPr>
              <w:t>品牌</w:t>
            </w:r>
            <w:commentRangeEnd w:id="42"/>
            <w:r>
              <w:rPr>
                <w:rFonts w:hint="default" w:ascii="宋体" w:hAnsi="宋体" w:eastAsia="宋体" w:cs="宋体"/>
                <w:color w:val="auto"/>
                <w:sz w:val="21"/>
                <w:szCs w:val="24"/>
              </w:rPr>
              <w:commentReference w:id="42"/>
            </w:r>
            <w:r>
              <w:rPr>
                <w:rFonts w:hint="default" w:ascii="宋体" w:hAnsi="宋体" w:eastAsia="宋体" w:cs="宋体"/>
                <w:color w:val="auto"/>
                <w:sz w:val="21"/>
                <w:szCs w:val="24"/>
              </w:rPr>
              <w:t>、型号（本项目不接受</w:t>
            </w:r>
            <w:r>
              <w:rPr>
                <w:rFonts w:hint="eastAsia" w:ascii="宋体" w:hAnsi="宋体" w:cs="宋体"/>
                <w:color w:val="auto"/>
                <w:sz w:val="21"/>
                <w:szCs w:val="24"/>
                <w:lang w:eastAsia="zh-CN"/>
              </w:rPr>
              <w:t>参考</w:t>
            </w:r>
            <w:commentRangeStart w:id="43"/>
            <w:r>
              <w:rPr>
                <w:rFonts w:hint="default" w:ascii="宋体" w:hAnsi="宋体" w:eastAsia="宋体" w:cs="宋体"/>
                <w:color w:val="auto"/>
                <w:sz w:val="21"/>
                <w:szCs w:val="24"/>
              </w:rPr>
              <w:t>品牌</w:t>
            </w:r>
            <w:commentRangeEnd w:id="43"/>
            <w:r>
              <w:rPr>
                <w:rFonts w:hint="default" w:ascii="宋体" w:hAnsi="宋体" w:eastAsia="宋体" w:cs="宋体"/>
                <w:color w:val="auto"/>
                <w:sz w:val="21"/>
                <w:szCs w:val="24"/>
              </w:rPr>
              <w:commentReference w:id="43"/>
            </w:r>
            <w:r>
              <w:rPr>
                <w:rFonts w:hint="default" w:ascii="宋体" w:hAnsi="宋体" w:eastAsia="宋体" w:cs="宋体"/>
                <w:color w:val="auto"/>
                <w:sz w:val="21"/>
                <w:szCs w:val="24"/>
              </w:rPr>
              <w:t>外的产品，供应商不得以任何理由更改设备的品牌、配置，配置必须是原厂出厂标配，否则报价将无效）。</w:t>
            </w:r>
          </w:p>
          <w:p w14:paraId="2ED6E313">
            <w:pPr>
              <w:widowControl/>
              <w:shd w:val="clear" w:color="auto" w:fill="FFFFFF"/>
              <w:spacing w:line="400" w:lineRule="exact"/>
              <w:jc w:val="left"/>
              <w:rPr>
                <w:rFonts w:hint="default" w:ascii="宋体" w:hAnsi="宋体" w:eastAsia="宋体" w:cs="宋体"/>
                <w:color w:val="auto"/>
                <w:sz w:val="21"/>
                <w:szCs w:val="24"/>
              </w:rPr>
            </w:pPr>
            <w:r>
              <w:rPr>
                <w:rFonts w:hint="default" w:ascii="宋体" w:hAnsi="宋体" w:eastAsia="宋体" w:cs="宋体"/>
                <w:color w:val="auto"/>
                <w:sz w:val="21"/>
                <w:szCs w:val="24"/>
              </w:rPr>
              <w:t>10.为确保采购人的合法权益，供应商通过广西政府采购云平台报价的同时须在附件上传响应文件，响应文件须为PDF格式并逐页加盖供应商公章，包含但不限于以下内容（未按要求提供响应文件的，竞标无效）：</w:t>
            </w:r>
          </w:p>
          <w:p w14:paraId="329BD2A2">
            <w:pPr>
              <w:widowControl/>
              <w:numPr>
                <w:ilvl w:val="0"/>
                <w:numId w:val="3"/>
              </w:numPr>
              <w:shd w:val="clear" w:color="auto" w:fill="FFFFFF"/>
              <w:spacing w:line="400" w:lineRule="exact"/>
              <w:jc w:val="left"/>
              <w:rPr>
                <w:rFonts w:hint="default" w:ascii="宋体" w:hAnsi="宋体" w:eastAsia="宋体" w:cs="宋体"/>
                <w:b/>
                <w:color w:val="auto"/>
                <w:sz w:val="21"/>
                <w:szCs w:val="21"/>
                <w:u w:val="single"/>
              </w:rPr>
            </w:pPr>
            <w:r>
              <w:rPr>
                <w:rFonts w:hint="default" w:ascii="宋体" w:hAnsi="宋体" w:eastAsia="宋体" w:cs="宋体"/>
                <w:b/>
                <w:color w:val="auto"/>
                <w:sz w:val="21"/>
                <w:szCs w:val="24"/>
                <w:u w:val="single"/>
              </w:rPr>
              <w:t>竞价响应表（格式详见附件），响应文件中的报价必须与广西政府采购云平台报价一致，否则报价无效。</w:t>
            </w:r>
          </w:p>
          <w:p w14:paraId="49A18470">
            <w:pPr>
              <w:widowControl/>
              <w:numPr>
                <w:ilvl w:val="0"/>
                <w:numId w:val="3"/>
              </w:numPr>
              <w:shd w:val="clear" w:color="auto" w:fill="FFFFFF"/>
              <w:spacing w:line="400" w:lineRule="exact"/>
              <w:jc w:val="left"/>
              <w:rPr>
                <w:rFonts w:hint="default" w:ascii="宋体" w:hAnsi="宋体" w:eastAsia="宋体" w:cs="宋体"/>
                <w:b/>
                <w:color w:val="auto"/>
                <w:sz w:val="21"/>
                <w:szCs w:val="21"/>
              </w:rPr>
            </w:pPr>
            <w:r>
              <w:rPr>
                <w:rFonts w:hint="default" w:ascii="宋体" w:hAnsi="宋体" w:eastAsia="宋体" w:cs="宋体"/>
                <w:b/>
                <w:color w:val="auto"/>
                <w:sz w:val="21"/>
                <w:szCs w:val="21"/>
              </w:rPr>
              <w:t>商务要求偏离表（格式详见附件）。</w:t>
            </w:r>
          </w:p>
          <w:p w14:paraId="09359471">
            <w:pPr>
              <w:widowControl/>
              <w:numPr>
                <w:ilvl w:val="0"/>
                <w:numId w:val="3"/>
              </w:numPr>
              <w:shd w:val="clear" w:color="auto" w:fill="FFFFFF"/>
              <w:spacing w:line="400" w:lineRule="exact"/>
              <w:jc w:val="left"/>
              <w:rPr>
                <w:rFonts w:hint="default" w:ascii="宋体" w:hAnsi="宋体" w:eastAsia="宋体" w:cs="宋体"/>
                <w:b/>
                <w:color w:val="auto"/>
                <w:sz w:val="21"/>
                <w:szCs w:val="21"/>
              </w:rPr>
            </w:pPr>
            <w:r>
              <w:rPr>
                <w:rFonts w:hint="default" w:ascii="宋体" w:hAnsi="宋体" w:eastAsia="宋体" w:cs="宋体"/>
                <w:b/>
                <w:color w:val="auto"/>
                <w:sz w:val="21"/>
                <w:szCs w:val="21"/>
              </w:rPr>
              <w:t>中小企业声明函（格式详见附件）。</w:t>
            </w:r>
          </w:p>
          <w:p w14:paraId="345745D8">
            <w:pPr>
              <w:widowControl/>
              <w:numPr>
                <w:ilvl w:val="0"/>
                <w:numId w:val="3"/>
              </w:numPr>
              <w:shd w:val="clear" w:color="auto" w:fill="FFFFFF"/>
              <w:spacing w:line="400" w:lineRule="exact"/>
              <w:jc w:val="left"/>
              <w:rPr>
                <w:rFonts w:hint="default" w:ascii="宋体" w:hAnsi="宋体" w:eastAsia="宋体" w:cs="宋体"/>
                <w:b/>
                <w:color w:val="auto"/>
                <w:sz w:val="21"/>
                <w:szCs w:val="21"/>
              </w:rPr>
            </w:pPr>
            <w:r>
              <w:rPr>
                <w:rFonts w:hint="default" w:ascii="宋体" w:hAnsi="宋体" w:eastAsia="宋体" w:cs="宋体"/>
                <w:b/>
                <w:color w:val="auto"/>
                <w:sz w:val="21"/>
                <w:szCs w:val="21"/>
              </w:rPr>
              <w:t>供应商有效的营业执照及法定代表人身份证复印件。</w:t>
            </w:r>
          </w:p>
        </w:tc>
      </w:tr>
    </w:tbl>
    <w:p w14:paraId="689B556E">
      <w:pPr>
        <w:numPr>
          <w:ilvl w:val="0"/>
          <w:numId w:val="0"/>
        </w:numPr>
        <w:spacing w:line="560" w:lineRule="exact"/>
        <w:ind w:firstLine="640"/>
        <w:jc w:val="left"/>
        <w:rPr>
          <w:rFonts w:hint="eastAsia" w:ascii="仿宋_GB2312" w:hAnsi="仿宋" w:eastAsia="仿宋_GB2312"/>
          <w:sz w:val="32"/>
          <w:szCs w:val="32"/>
          <w:u w:val="single"/>
        </w:rPr>
      </w:pPr>
    </w:p>
    <w:p w14:paraId="5EDBE1F3">
      <w:pPr>
        <w:pStyle w:val="4"/>
        <w:numPr>
          <w:ilvl w:val="2"/>
          <w:numId w:val="0"/>
        </w:numPr>
        <w:ind w:left="0" w:firstLine="0"/>
        <w:rPr>
          <w:rFonts w:hint="eastAsia"/>
          <w:sz w:val="28"/>
          <w:szCs w:val="32"/>
        </w:rPr>
      </w:pPr>
    </w:p>
    <w:p w14:paraId="3F6CB39C">
      <w:pPr>
        <w:rPr>
          <w:rFonts w:hint="eastAsia"/>
          <w:sz w:val="21"/>
          <w:szCs w:val="24"/>
        </w:rPr>
      </w:pPr>
      <w:r>
        <w:rPr>
          <w:rFonts w:hint="eastAsia"/>
          <w:sz w:val="21"/>
          <w:szCs w:val="24"/>
        </w:rPr>
        <w:br w:type="page" w:clear="all"/>
      </w:r>
    </w:p>
    <w:p w14:paraId="0ED49134">
      <w:pPr>
        <w:rPr>
          <w:rFonts w:hint="default" w:ascii="宋体" w:eastAsia="宋体"/>
          <w:b/>
          <w:sz w:val="28"/>
          <w:szCs w:val="28"/>
        </w:rPr>
      </w:pPr>
      <w:r>
        <w:rPr>
          <w:rFonts w:hint="default" w:ascii="宋体" w:eastAsia="宋体"/>
          <w:b/>
          <w:sz w:val="28"/>
          <w:szCs w:val="28"/>
        </w:rPr>
        <w:t>采购需求附件一：</w:t>
      </w:r>
    </w:p>
    <w:p w14:paraId="333AF44A">
      <w:pPr>
        <w:jc w:val="center"/>
        <w:rPr>
          <w:rFonts w:hint="eastAsia" w:ascii="方正小标宋简体" w:hAnsi="仿宋" w:eastAsia="方正小标宋简体" w:cs="仿宋"/>
          <w:sz w:val="32"/>
          <w:szCs w:val="32"/>
        </w:rPr>
      </w:pPr>
      <w:r>
        <w:rPr>
          <w:rFonts w:hint="eastAsia" w:ascii="方正小标宋简体" w:hAnsi="仿宋" w:eastAsia="方正小标宋简体" w:cs="仿宋"/>
          <w:sz w:val="32"/>
          <w:szCs w:val="32"/>
        </w:rPr>
        <w:t>竞价响应表</w:t>
      </w:r>
    </w:p>
    <w:tbl>
      <w:tblPr>
        <w:tblStyle w:val="32"/>
        <w:tblpPr w:leftFromText="180" w:rightFromText="180" w:vertAnchor="text" w:tblpXSpec="left"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989"/>
        <w:gridCol w:w="879"/>
        <w:gridCol w:w="747"/>
        <w:gridCol w:w="886"/>
        <w:gridCol w:w="3803"/>
        <w:gridCol w:w="1167"/>
      </w:tblGrid>
      <w:tr w14:paraId="19BF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61" w:type="dxa"/>
            <w:gridSpan w:val="7"/>
            <w:tcBorders>
              <w:top w:val="single" w:color="auto" w:sz="4" w:space="0"/>
              <w:left w:val="single" w:color="auto" w:sz="4" w:space="0"/>
              <w:bottom w:val="single" w:color="auto" w:sz="4" w:space="0"/>
              <w:right w:val="single" w:color="auto" w:sz="4" w:space="0"/>
            </w:tcBorders>
            <w:noWrap w:val="0"/>
            <w:vAlign w:val="center"/>
          </w:tcPr>
          <w:p w14:paraId="2D78F5EC">
            <w:pPr>
              <w:spacing w:line="360" w:lineRule="auto"/>
              <w:jc w:val="left"/>
              <w:rPr>
                <w:rFonts w:hint="eastAsia" w:ascii="仿宋" w:hAnsi="仿宋" w:eastAsia="仿宋" w:cs="仿宋"/>
                <w:sz w:val="24"/>
                <w:szCs w:val="28"/>
              </w:rPr>
            </w:pPr>
            <w:r>
              <w:rPr>
                <w:rFonts w:hint="eastAsia" w:ascii="仿宋" w:hAnsi="仿宋" w:eastAsia="仿宋" w:cs="仿宋"/>
                <w:sz w:val="24"/>
                <w:szCs w:val="28"/>
              </w:rPr>
              <w:t>项目名称：</w:t>
            </w:r>
            <w:r>
              <w:rPr>
                <w:rFonts w:hint="eastAsia" w:ascii="仿宋" w:hAnsi="仿宋" w:eastAsia="仿宋" w:cs="仿宋"/>
                <w:sz w:val="24"/>
                <w:szCs w:val="28"/>
                <w:u w:val="single"/>
              </w:rPr>
              <w:t xml:space="preserve">            </w:t>
            </w:r>
          </w:p>
          <w:p w14:paraId="56922A5A">
            <w:pPr>
              <w:spacing w:line="360" w:lineRule="auto"/>
              <w:jc w:val="left"/>
              <w:rPr>
                <w:rFonts w:hint="eastAsia" w:ascii="仿宋" w:hAnsi="仿宋" w:eastAsia="仿宋" w:cs="仿宋"/>
                <w:sz w:val="24"/>
                <w:szCs w:val="28"/>
                <w:u w:val="single"/>
              </w:rPr>
            </w:pPr>
            <w:r>
              <w:rPr>
                <w:rFonts w:hint="eastAsia" w:ascii="仿宋" w:hAnsi="仿宋" w:eastAsia="仿宋" w:cs="仿宋"/>
                <w:sz w:val="24"/>
                <w:szCs w:val="28"/>
              </w:rPr>
              <w:t>项目编号：</w:t>
            </w:r>
            <w:r>
              <w:rPr>
                <w:rFonts w:hint="eastAsia" w:ascii="仿宋" w:hAnsi="仿宋" w:eastAsia="仿宋" w:cs="仿宋"/>
                <w:sz w:val="24"/>
                <w:szCs w:val="28"/>
                <w:u w:val="single"/>
              </w:rPr>
              <w:t xml:space="preserve">            </w:t>
            </w:r>
          </w:p>
          <w:p w14:paraId="131617E0">
            <w:pPr>
              <w:spacing w:line="360" w:lineRule="auto"/>
              <w:jc w:val="left"/>
              <w:rPr>
                <w:rFonts w:hint="eastAsia" w:ascii="仿宋" w:hAnsi="仿宋" w:eastAsia="仿宋" w:cs="仿宋"/>
                <w:sz w:val="24"/>
                <w:szCs w:val="28"/>
              </w:rPr>
            </w:pPr>
            <w:r>
              <w:rPr>
                <w:rFonts w:hint="eastAsia" w:ascii="仿宋" w:hAnsi="仿宋" w:eastAsia="仿宋" w:cs="仿宋"/>
                <w:sz w:val="24"/>
                <w:szCs w:val="28"/>
              </w:rPr>
              <w:t>采购单位（采购人）名称：</w:t>
            </w:r>
            <w:r>
              <w:rPr>
                <w:rFonts w:hint="eastAsia" w:ascii="仿宋" w:hAnsi="仿宋" w:eastAsia="仿宋" w:cs="仿宋"/>
                <w:sz w:val="24"/>
                <w:szCs w:val="28"/>
                <w:u w:val="single"/>
              </w:rPr>
              <w:t xml:space="preserve">       </w:t>
            </w:r>
          </w:p>
        </w:tc>
      </w:tr>
      <w:tr w14:paraId="4B9F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9961" w:type="dxa"/>
            <w:gridSpan w:val="7"/>
            <w:tcBorders>
              <w:top w:val="single" w:color="auto" w:sz="4" w:space="0"/>
              <w:left w:val="single" w:color="auto" w:sz="4" w:space="0"/>
              <w:bottom w:val="single" w:color="auto" w:sz="4" w:space="0"/>
              <w:right w:val="single" w:color="auto" w:sz="4" w:space="0"/>
            </w:tcBorders>
            <w:noWrap w:val="0"/>
            <w:vAlign w:val="center"/>
          </w:tcPr>
          <w:p w14:paraId="5A8901A4">
            <w:pPr>
              <w:spacing w:line="360" w:lineRule="auto"/>
              <w:jc w:val="left"/>
              <w:rPr>
                <w:rFonts w:hint="eastAsia" w:ascii="仿宋" w:hAnsi="仿宋" w:eastAsia="仿宋" w:cs="仿宋"/>
                <w:sz w:val="24"/>
                <w:szCs w:val="28"/>
                <w:u w:val="single"/>
              </w:rPr>
            </w:pPr>
            <w:r>
              <w:rPr>
                <w:rFonts w:hint="eastAsia" w:ascii="仿宋" w:hAnsi="仿宋" w:eastAsia="仿宋" w:cs="仿宋"/>
                <w:sz w:val="24"/>
                <w:szCs w:val="28"/>
              </w:rPr>
              <w:t>联系人：</w:t>
            </w:r>
            <w:r>
              <w:rPr>
                <w:rFonts w:hint="eastAsia" w:ascii="仿宋" w:hAnsi="仿宋" w:eastAsia="仿宋" w:cs="仿宋"/>
                <w:sz w:val="24"/>
                <w:szCs w:val="28"/>
                <w:u w:val="single"/>
              </w:rPr>
              <w:t xml:space="preserve">                    </w:t>
            </w:r>
          </w:p>
          <w:p w14:paraId="160EC6BE">
            <w:pPr>
              <w:spacing w:line="360" w:lineRule="auto"/>
              <w:jc w:val="left"/>
              <w:rPr>
                <w:rFonts w:hint="eastAsia" w:ascii="仿宋" w:hAnsi="仿宋" w:eastAsia="仿宋" w:cs="仿宋"/>
                <w:sz w:val="24"/>
                <w:szCs w:val="28"/>
                <w:u w:val="single"/>
              </w:rPr>
            </w:pPr>
            <w:r>
              <w:rPr>
                <w:rFonts w:hint="eastAsia" w:ascii="仿宋" w:hAnsi="仿宋" w:eastAsia="仿宋" w:cs="仿宋"/>
                <w:sz w:val="24"/>
                <w:szCs w:val="28"/>
              </w:rPr>
              <w:t>联系方式：</w:t>
            </w:r>
            <w:r>
              <w:rPr>
                <w:rFonts w:hint="eastAsia" w:ascii="仿宋" w:hAnsi="仿宋" w:eastAsia="仿宋" w:cs="仿宋"/>
                <w:sz w:val="24"/>
                <w:szCs w:val="28"/>
                <w:u w:val="single"/>
              </w:rPr>
              <w:t xml:space="preserve">                  </w:t>
            </w:r>
          </w:p>
          <w:p w14:paraId="562D0E18">
            <w:pPr>
              <w:spacing w:line="360" w:lineRule="auto"/>
              <w:jc w:val="left"/>
              <w:rPr>
                <w:rFonts w:hint="eastAsia" w:ascii="仿宋" w:hAnsi="仿宋" w:eastAsia="仿宋" w:cs="仿宋"/>
                <w:sz w:val="24"/>
                <w:szCs w:val="28"/>
                <w:u w:val="single"/>
              </w:rPr>
            </w:pPr>
            <w:commentRangeStart w:id="44"/>
            <w:r>
              <w:rPr>
                <w:rFonts w:hint="eastAsia" w:ascii="仿宋" w:hAnsi="仿宋" w:eastAsia="仿宋" w:cs="仿宋"/>
                <w:sz w:val="24"/>
                <w:szCs w:val="28"/>
              </w:rPr>
              <w:t>供应商名称</w:t>
            </w:r>
            <w:commentRangeEnd w:id="44"/>
            <w:r>
              <w:rPr>
                <w:rFonts w:hint="eastAsia" w:ascii="仿宋" w:hAnsi="仿宋" w:eastAsia="仿宋" w:cs="仿宋"/>
                <w:sz w:val="24"/>
                <w:szCs w:val="28"/>
              </w:rPr>
              <w:commentReference w:id="44"/>
            </w:r>
            <w:r>
              <w:rPr>
                <w:rFonts w:hint="eastAsia" w:ascii="仿宋" w:hAnsi="仿宋" w:eastAsia="仿宋" w:cs="仿宋"/>
                <w:sz w:val="24"/>
                <w:szCs w:val="28"/>
              </w:rPr>
              <w:t>：</w:t>
            </w:r>
            <w:r>
              <w:rPr>
                <w:rFonts w:hint="eastAsia" w:ascii="仿宋" w:hAnsi="仿宋" w:eastAsia="仿宋" w:cs="仿宋"/>
                <w:sz w:val="24"/>
                <w:szCs w:val="28"/>
                <w:u w:val="single"/>
              </w:rPr>
              <w:t xml:space="preserve">                 </w:t>
            </w:r>
          </w:p>
          <w:p w14:paraId="5ABB8CB8">
            <w:pPr>
              <w:spacing w:line="360" w:lineRule="auto"/>
              <w:jc w:val="left"/>
              <w:rPr>
                <w:rFonts w:hint="eastAsia"/>
                <w:sz w:val="21"/>
                <w:szCs w:val="24"/>
              </w:rPr>
            </w:pPr>
            <w:r>
              <w:rPr>
                <w:rFonts w:hint="eastAsia" w:ascii="仿宋" w:hAnsi="仿宋" w:eastAsia="仿宋" w:cs="仿宋"/>
                <w:sz w:val="24"/>
                <w:szCs w:val="24"/>
                <w:lang w:eastAsia="zh-CN"/>
              </w:rPr>
              <w:t>响</w:t>
            </w:r>
            <w:r>
              <w:rPr>
                <w:rFonts w:hint="eastAsia" w:ascii="仿宋" w:hAnsi="仿宋" w:eastAsia="仿宋" w:cs="仿宋"/>
                <w:sz w:val="24"/>
                <w:szCs w:val="24"/>
              </w:rPr>
              <w:t>应</w:t>
            </w:r>
            <w:commentRangeStart w:id="45"/>
            <w:r>
              <w:rPr>
                <w:rFonts w:hint="eastAsia" w:ascii="仿宋" w:hAnsi="仿宋" w:eastAsia="仿宋" w:cs="仿宋"/>
                <w:sz w:val="24"/>
                <w:szCs w:val="28"/>
              </w:rPr>
              <w:t>日期</w:t>
            </w:r>
            <w:commentRangeEnd w:id="45"/>
            <w:r>
              <w:rPr>
                <w:rFonts w:hint="eastAsia" w:ascii="仿宋" w:hAnsi="仿宋" w:eastAsia="仿宋" w:cs="仿宋"/>
                <w:sz w:val="24"/>
                <w:szCs w:val="28"/>
              </w:rPr>
              <w:commentReference w:id="45"/>
            </w:r>
            <w:r>
              <w:rPr>
                <w:rFonts w:hint="eastAsia" w:ascii="仿宋" w:hAnsi="仿宋" w:eastAsia="仿宋" w:cs="仿宋"/>
                <w:sz w:val="24"/>
                <w:szCs w:val="28"/>
              </w:rPr>
              <w:t>：</w:t>
            </w:r>
            <w:r>
              <w:rPr>
                <w:rFonts w:hint="eastAsia" w:ascii="仿宋" w:hAnsi="仿宋" w:eastAsia="仿宋" w:cs="仿宋"/>
                <w:sz w:val="24"/>
                <w:szCs w:val="28"/>
                <w:u w:val="single"/>
              </w:rPr>
              <w:t xml:space="preserve">      年   月   日</w:t>
            </w:r>
          </w:p>
        </w:tc>
      </w:tr>
      <w:tr w14:paraId="3E62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1" w:type="dxa"/>
            <w:gridSpan w:val="7"/>
            <w:tcBorders>
              <w:top w:val="single" w:color="auto" w:sz="4" w:space="0"/>
              <w:left w:val="single" w:color="auto" w:sz="4" w:space="0"/>
              <w:bottom w:val="single" w:color="auto" w:sz="4" w:space="0"/>
              <w:right w:val="single" w:color="auto" w:sz="4" w:space="0"/>
            </w:tcBorders>
            <w:noWrap w:val="0"/>
            <w:vAlign w:val="center"/>
          </w:tcPr>
          <w:p w14:paraId="7D59F9F9">
            <w:pPr>
              <w:spacing w:line="240" w:lineRule="atLeast"/>
              <w:jc w:val="left"/>
              <w:rPr>
                <w:rFonts w:hint="eastAsia" w:ascii="仿宋" w:hAnsi="仿宋" w:eastAsia="仿宋" w:cs="仿宋"/>
                <w:sz w:val="24"/>
                <w:szCs w:val="24"/>
              </w:rPr>
            </w:pPr>
            <w:r>
              <w:rPr>
                <w:rFonts w:hint="eastAsia" w:ascii="仿宋" w:hAnsi="仿宋" w:eastAsia="仿宋" w:cs="仿宋"/>
                <w:b/>
                <w:sz w:val="24"/>
                <w:szCs w:val="24"/>
              </w:rPr>
              <w:t>注：</w:t>
            </w:r>
            <w:r>
              <w:rPr>
                <w:rFonts w:hint="eastAsia" w:ascii="仿宋" w:hAnsi="仿宋" w:eastAsia="仿宋" w:cs="仿宋"/>
                <w:sz w:val="24"/>
                <w:szCs w:val="24"/>
              </w:rPr>
              <w:t>1.《竞价响应表》应按要求填写完整，不得留空。</w:t>
            </w:r>
          </w:p>
          <w:p w14:paraId="52FC3642">
            <w:pPr>
              <w:spacing w:line="240" w:lineRule="atLeast"/>
              <w:ind w:firstLine="480"/>
              <w:jc w:val="left"/>
              <w:rPr>
                <w:rFonts w:hint="eastAsia" w:ascii="仿宋" w:hAnsi="仿宋" w:eastAsia="仿宋" w:cs="仿宋"/>
                <w:sz w:val="24"/>
                <w:szCs w:val="24"/>
              </w:rPr>
            </w:pPr>
            <w:r>
              <w:rPr>
                <w:rFonts w:hint="eastAsia" w:ascii="仿宋" w:hAnsi="仿宋" w:eastAsia="仿宋" w:cs="仿宋"/>
                <w:sz w:val="24"/>
                <w:szCs w:val="24"/>
              </w:rPr>
              <w:t>2.响应情况分为：①完全响应（正偏离）、②完全响应（无偏离）及③部分响应（负偏离）三类，供应商必须根据竞标实际情况填写响应情况。</w:t>
            </w:r>
          </w:p>
          <w:p w14:paraId="1B6C031C">
            <w:pPr>
              <w:spacing w:line="240" w:lineRule="atLeast"/>
              <w:ind w:firstLine="480"/>
              <w:jc w:val="left"/>
              <w:rPr>
                <w:rFonts w:hint="eastAsia" w:ascii="仿宋" w:hAnsi="仿宋" w:eastAsia="仿宋" w:cs="仿宋"/>
                <w:sz w:val="24"/>
                <w:szCs w:val="24"/>
              </w:rPr>
            </w:pPr>
            <w:r>
              <w:rPr>
                <w:rFonts w:hint="eastAsia" w:ascii="仿宋" w:hAnsi="仿宋" w:eastAsia="仿宋" w:cs="仿宋"/>
                <w:sz w:val="24"/>
                <w:szCs w:val="24"/>
              </w:rPr>
              <w:t>3.若属于①完全响应（正偏离）或③部分响应（负偏离）的，则必须响应情况列内写明具体偏离情况。</w:t>
            </w:r>
          </w:p>
          <w:p w14:paraId="04AC7FE7">
            <w:pPr>
              <w:spacing w:line="240" w:lineRule="atLeast"/>
              <w:ind w:firstLine="480"/>
              <w:jc w:val="left"/>
              <w:rPr>
                <w:rFonts w:hint="eastAsia" w:ascii="仿宋" w:hAnsi="仿宋" w:eastAsia="仿宋" w:cs="仿宋"/>
                <w:sz w:val="24"/>
                <w:szCs w:val="24"/>
              </w:rPr>
            </w:pPr>
            <w:r>
              <w:rPr>
                <w:rFonts w:hint="eastAsia" w:ascii="仿宋" w:hAnsi="仿宋" w:eastAsia="仿宋" w:cs="仿宋"/>
                <w:sz w:val="24"/>
                <w:szCs w:val="24"/>
              </w:rPr>
              <w:t>4.</w:t>
            </w:r>
            <w:commentRangeStart w:id="46"/>
            <w:r>
              <w:rPr>
                <w:rFonts w:hint="eastAsia" w:ascii="仿宋" w:hAnsi="仿宋" w:eastAsia="仿宋" w:cs="仿宋"/>
                <w:sz w:val="24"/>
                <w:szCs w:val="24"/>
              </w:rPr>
              <w:t>总</w:t>
            </w:r>
            <w:r>
              <w:rPr>
                <w:rFonts w:hint="eastAsia" w:ascii="仿宋" w:hAnsi="仿宋" w:eastAsia="仿宋" w:cs="仿宋"/>
                <w:sz w:val="24"/>
                <w:szCs w:val="24"/>
                <w:lang w:eastAsia="zh-CN"/>
              </w:rPr>
              <w:t>报</w:t>
            </w:r>
            <w:r>
              <w:rPr>
                <w:rFonts w:hint="eastAsia" w:ascii="仿宋" w:hAnsi="仿宋" w:eastAsia="仿宋" w:cs="仿宋"/>
                <w:sz w:val="24"/>
                <w:szCs w:val="24"/>
              </w:rPr>
              <w:t>价</w:t>
            </w:r>
            <w:commentRangeEnd w:id="46"/>
            <w:r>
              <w:rPr>
                <w:rFonts w:hint="eastAsia" w:ascii="仿宋" w:hAnsi="仿宋" w:eastAsia="仿宋" w:cs="仿宋"/>
                <w:sz w:val="24"/>
                <w:szCs w:val="24"/>
              </w:rPr>
              <w:commentReference w:id="46"/>
            </w:r>
            <w:r>
              <w:rPr>
                <w:rFonts w:hint="eastAsia" w:ascii="仿宋" w:hAnsi="仿宋" w:eastAsia="仿宋" w:cs="仿宋"/>
                <w:sz w:val="24"/>
                <w:szCs w:val="24"/>
              </w:rPr>
              <w:t>保留两位小数。</w:t>
            </w:r>
          </w:p>
          <w:p w14:paraId="292676D1">
            <w:pPr>
              <w:spacing w:line="240" w:lineRule="atLeast"/>
              <w:ind w:firstLine="480"/>
              <w:jc w:val="left"/>
              <w:rPr>
                <w:rFonts w:hint="eastAsia"/>
                <w:sz w:val="21"/>
                <w:szCs w:val="24"/>
              </w:rPr>
            </w:pPr>
            <w:r>
              <w:rPr>
                <w:rFonts w:hint="eastAsia" w:ascii="仿宋" w:hAnsi="仿宋" w:eastAsia="仿宋" w:cs="仿宋"/>
                <w:sz w:val="24"/>
                <w:szCs w:val="24"/>
              </w:rPr>
              <w:t>5</w:t>
            </w:r>
            <w:bookmarkStart w:id="0" w:name="OLE_LINK10"/>
            <w:bookmarkStart w:id="1" w:name="OLE_LINK11"/>
            <w:r>
              <w:rPr>
                <w:rFonts w:hint="eastAsia" w:ascii="仿宋" w:hAnsi="仿宋" w:eastAsia="仿宋" w:cs="仿宋"/>
                <w:sz w:val="24"/>
                <w:szCs w:val="24"/>
              </w:rPr>
              <w:t>.未按上述要求填报《竞价响应表》和在竞价时未提供的，</w:t>
            </w:r>
            <w:commentRangeStart w:id="47"/>
            <w:r>
              <w:rPr>
                <w:rFonts w:hint="eastAsia" w:ascii="仿宋" w:hAnsi="仿宋" w:eastAsia="仿宋" w:cs="仿宋"/>
                <w:sz w:val="24"/>
                <w:szCs w:val="24"/>
              </w:rPr>
              <w:t>视为无效</w:t>
            </w:r>
            <w:commentRangeEnd w:id="47"/>
            <w:r>
              <w:rPr>
                <w:rFonts w:hint="eastAsia" w:ascii="仿宋" w:hAnsi="仿宋" w:eastAsia="仿宋" w:cs="仿宋"/>
                <w:sz w:val="24"/>
                <w:szCs w:val="24"/>
              </w:rPr>
              <w:commentReference w:id="47"/>
            </w:r>
            <w:r>
              <w:rPr>
                <w:rFonts w:hint="eastAsia" w:ascii="仿宋" w:hAnsi="仿宋" w:eastAsia="仿宋" w:cs="仿宋"/>
                <w:sz w:val="24"/>
                <w:szCs w:val="24"/>
                <w:lang w:eastAsia="zh-CN"/>
              </w:rPr>
              <w:t>响</w:t>
            </w:r>
            <w:r>
              <w:rPr>
                <w:rFonts w:hint="eastAsia" w:ascii="仿宋" w:hAnsi="仿宋" w:eastAsia="仿宋" w:cs="仿宋"/>
                <w:sz w:val="24"/>
                <w:szCs w:val="24"/>
              </w:rPr>
              <w:t>应。</w:t>
            </w:r>
            <w:bookmarkEnd w:id="0"/>
            <w:bookmarkEnd w:id="1"/>
          </w:p>
        </w:tc>
      </w:tr>
      <w:tr w14:paraId="7853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tcBorders>
              <w:top w:val="single" w:color="auto" w:sz="4" w:space="0"/>
              <w:left w:val="single" w:color="auto" w:sz="4" w:space="0"/>
              <w:bottom w:val="single" w:color="auto" w:sz="4" w:space="0"/>
              <w:right w:val="single" w:color="auto" w:sz="4" w:space="0"/>
            </w:tcBorders>
            <w:noWrap w:val="0"/>
            <w:vAlign w:val="center"/>
          </w:tcPr>
          <w:p w14:paraId="5ACF9288">
            <w:pPr>
              <w:spacing w:line="480" w:lineRule="auto"/>
              <w:rPr>
                <w:rFonts w:hint="eastAsia" w:ascii="仿宋" w:hAnsi="仿宋" w:eastAsia="仿宋" w:cs="仿宋"/>
                <w:sz w:val="24"/>
                <w:szCs w:val="24"/>
              </w:rPr>
            </w:pPr>
            <w:r>
              <w:rPr>
                <w:rFonts w:hint="eastAsia" w:ascii="仿宋" w:hAnsi="仿宋" w:eastAsia="仿宋" w:cs="仿宋"/>
                <w:sz w:val="24"/>
                <w:szCs w:val="24"/>
              </w:rPr>
              <w:t>项号</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058059E">
            <w:pPr>
              <w:spacing w:line="480" w:lineRule="auto"/>
              <w:jc w:val="center"/>
              <w:rPr>
                <w:rFonts w:hint="eastAsia" w:ascii="仿宋" w:hAnsi="仿宋" w:eastAsia="仿宋" w:cs="仿宋"/>
                <w:sz w:val="24"/>
                <w:szCs w:val="24"/>
              </w:rPr>
            </w:pPr>
            <w:r>
              <w:rPr>
                <w:rFonts w:hint="eastAsia" w:ascii="仿宋" w:hAnsi="仿宋" w:eastAsia="仿宋" w:cs="仿宋"/>
                <w:sz w:val="24"/>
                <w:szCs w:val="24"/>
              </w:rPr>
              <w:t>货物名称</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28764C68">
            <w:pPr>
              <w:spacing w:line="480" w:lineRule="auto"/>
              <w:jc w:val="center"/>
              <w:rPr>
                <w:rFonts w:hint="eastAsia" w:ascii="仿宋" w:hAnsi="仿宋" w:eastAsia="仿宋" w:cs="仿宋"/>
                <w:sz w:val="24"/>
                <w:szCs w:val="24"/>
              </w:rPr>
            </w:pPr>
            <w:r>
              <w:rPr>
                <w:rFonts w:hint="eastAsia" w:ascii="仿宋" w:hAnsi="仿宋" w:eastAsia="仿宋" w:cs="仿宋"/>
                <w:sz w:val="24"/>
                <w:szCs w:val="24"/>
              </w:rPr>
              <w:t>品牌/型号</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DAF14B9">
            <w:pPr>
              <w:spacing w:line="480" w:lineRule="auto"/>
              <w:jc w:val="center"/>
              <w:rPr>
                <w:rFonts w:hint="eastAsia" w:ascii="仿宋" w:hAnsi="仿宋" w:eastAsia="仿宋" w:cs="仿宋"/>
                <w:sz w:val="24"/>
                <w:szCs w:val="24"/>
              </w:rPr>
            </w:pPr>
            <w:r>
              <w:rPr>
                <w:rFonts w:hint="eastAsia" w:ascii="仿宋" w:hAnsi="仿宋" w:eastAsia="仿宋" w:cs="仿宋"/>
                <w:sz w:val="24"/>
                <w:szCs w:val="24"/>
              </w:rPr>
              <w:t>数量</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53D2D05E">
            <w:pPr>
              <w:spacing w:line="480" w:lineRule="auto"/>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97" w:type="dxa"/>
            <w:tcBorders>
              <w:top w:val="single" w:color="auto" w:sz="4" w:space="0"/>
              <w:left w:val="single" w:color="auto" w:sz="4" w:space="0"/>
              <w:bottom w:val="single" w:color="auto" w:sz="4" w:space="0"/>
              <w:right w:val="single" w:color="auto" w:sz="4" w:space="0"/>
            </w:tcBorders>
            <w:noWrap w:val="0"/>
            <w:vAlign w:val="center"/>
          </w:tcPr>
          <w:p w14:paraId="08B1717D">
            <w:pPr>
              <w:spacing w:line="480" w:lineRule="auto"/>
              <w:jc w:val="center"/>
              <w:rPr>
                <w:rFonts w:hint="eastAsia" w:ascii="仿宋" w:hAnsi="仿宋" w:eastAsia="仿宋" w:cs="仿宋"/>
                <w:sz w:val="24"/>
                <w:szCs w:val="24"/>
              </w:rPr>
            </w:pPr>
            <w:r>
              <w:rPr>
                <w:rFonts w:hint="eastAsia" w:ascii="仿宋" w:hAnsi="仿宋" w:eastAsia="仿宋" w:cs="仿宋"/>
                <w:sz w:val="24"/>
                <w:szCs w:val="24"/>
              </w:rPr>
              <w:t>货物参数响应</w:t>
            </w:r>
          </w:p>
        </w:tc>
        <w:tc>
          <w:tcPr>
            <w:tcW w:w="1288" w:type="dxa"/>
            <w:tcBorders>
              <w:top w:val="single" w:color="auto" w:sz="4" w:space="0"/>
              <w:left w:val="single" w:color="auto" w:sz="4" w:space="0"/>
              <w:bottom w:val="single" w:color="auto" w:sz="4" w:space="0"/>
              <w:right w:val="single" w:color="auto" w:sz="4" w:space="0"/>
            </w:tcBorders>
            <w:noWrap w:val="0"/>
            <w:vAlign w:val="center"/>
          </w:tcPr>
          <w:p w14:paraId="0D4EE77C">
            <w:pPr>
              <w:spacing w:line="480" w:lineRule="auto"/>
              <w:jc w:val="center"/>
              <w:rPr>
                <w:rFonts w:hint="eastAsia" w:ascii="仿宋" w:hAnsi="仿宋" w:eastAsia="仿宋" w:cs="仿宋"/>
                <w:sz w:val="24"/>
                <w:szCs w:val="24"/>
              </w:rPr>
            </w:pPr>
            <w:r>
              <w:rPr>
                <w:rFonts w:hint="eastAsia" w:ascii="仿宋" w:hAnsi="仿宋" w:eastAsia="仿宋" w:cs="仿宋"/>
                <w:sz w:val="24"/>
                <w:szCs w:val="24"/>
              </w:rPr>
              <w:t>响应情况</w:t>
            </w:r>
          </w:p>
        </w:tc>
      </w:tr>
      <w:tr w14:paraId="1BA5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612" w:type="dxa"/>
            <w:tcBorders>
              <w:top w:val="single" w:color="auto" w:sz="4" w:space="0"/>
              <w:left w:val="single" w:color="auto" w:sz="4" w:space="0"/>
              <w:bottom w:val="single" w:color="auto" w:sz="4" w:space="0"/>
              <w:right w:val="single" w:color="auto" w:sz="4" w:space="0"/>
            </w:tcBorders>
            <w:noWrap w:val="0"/>
            <w:vAlign w:val="center"/>
          </w:tcPr>
          <w:p w14:paraId="24386334">
            <w:pPr>
              <w:widowControl/>
              <w:jc w:val="center"/>
              <w:rPr>
                <w:rFonts w:hint="eastAsia" w:ascii="仿宋" w:hAnsi="仿宋" w:eastAsia="仿宋" w:cs="仿宋"/>
                <w:sz w:val="24"/>
                <w:szCs w:val="24"/>
              </w:rPr>
            </w:pPr>
            <w:r>
              <w:rPr>
                <w:rFonts w:hint="eastAsia" w:ascii="仿宋" w:hAnsi="仿宋" w:eastAsia="仿宋" w:cs="仿宋"/>
                <w:sz w:val="22"/>
                <w:szCs w:val="24"/>
                <w:lang w:bidi="ar"/>
              </w:rPr>
              <w:t>1</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ECA65AA">
            <w:pPr>
              <w:spacing w:line="480" w:lineRule="auto"/>
              <w:jc w:val="center"/>
              <w:rPr>
                <w:rFonts w:hint="eastAsia" w:ascii="仿宋" w:hAnsi="仿宋" w:eastAsia="仿宋" w:cs="仿宋"/>
                <w:sz w:val="24"/>
                <w:szCs w:val="24"/>
              </w:rPr>
            </w:pPr>
            <w:r>
              <w:rPr>
                <w:rFonts w:hint="eastAsia" w:ascii="仿宋" w:hAnsi="仿宋" w:eastAsia="仿宋" w:cs="仿宋"/>
                <w:sz w:val="24"/>
                <w:szCs w:val="24"/>
                <w:lang w:eastAsia="zh-CN"/>
              </w:rPr>
              <w:t>学生公寓组合床</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55C3069B">
            <w:pPr>
              <w:spacing w:line="480" w:lineRule="auto"/>
              <w:jc w:val="center"/>
              <w:rPr>
                <w:rFonts w:hint="eastAsia" w:ascii="仿宋" w:hAnsi="仿宋" w:eastAsia="仿宋" w:cs="仿宋"/>
                <w:sz w:val="24"/>
                <w:szCs w:val="24"/>
              </w:rPr>
            </w:pPr>
          </w:p>
        </w:tc>
        <w:tc>
          <w:tcPr>
            <w:tcW w:w="824" w:type="dxa"/>
            <w:tcBorders>
              <w:top w:val="single" w:color="auto" w:sz="4" w:space="0"/>
              <w:left w:val="single" w:color="auto" w:sz="4" w:space="0"/>
              <w:bottom w:val="single" w:color="auto" w:sz="4" w:space="0"/>
              <w:right w:val="single" w:color="auto" w:sz="4" w:space="0"/>
            </w:tcBorders>
            <w:noWrap w:val="0"/>
            <w:vAlign w:val="center"/>
          </w:tcPr>
          <w:p w14:paraId="4564A69B">
            <w:pPr>
              <w:widowControl/>
              <w:spacing w:line="480" w:lineRule="auto"/>
              <w:jc w:val="center"/>
              <w:rPr>
                <w:rFonts w:hint="eastAsia" w:ascii="仿宋" w:hAnsi="仿宋" w:eastAsia="仿宋" w:cs="仿宋"/>
                <w:sz w:val="24"/>
                <w:szCs w:val="24"/>
              </w:rPr>
            </w:pPr>
          </w:p>
        </w:tc>
        <w:tc>
          <w:tcPr>
            <w:tcW w:w="978" w:type="dxa"/>
            <w:tcBorders>
              <w:top w:val="single" w:color="auto" w:sz="4" w:space="0"/>
              <w:left w:val="single" w:color="auto" w:sz="4" w:space="0"/>
              <w:bottom w:val="single" w:color="auto" w:sz="4" w:space="0"/>
              <w:right w:val="single" w:color="auto" w:sz="4" w:space="0"/>
            </w:tcBorders>
            <w:noWrap w:val="0"/>
            <w:vAlign w:val="center"/>
          </w:tcPr>
          <w:p w14:paraId="7DB3956C">
            <w:pPr>
              <w:widowControl/>
              <w:spacing w:line="480" w:lineRule="auto"/>
              <w:jc w:val="center"/>
              <w:rPr>
                <w:rFonts w:hint="eastAsia" w:ascii="仿宋" w:hAnsi="仿宋" w:eastAsia="仿宋" w:cs="仿宋"/>
                <w:sz w:val="24"/>
                <w:szCs w:val="24"/>
              </w:rPr>
            </w:pPr>
          </w:p>
        </w:tc>
        <w:tc>
          <w:tcPr>
            <w:tcW w:w="4197" w:type="dxa"/>
            <w:tcBorders>
              <w:top w:val="single" w:color="auto" w:sz="4" w:space="0"/>
              <w:left w:val="single" w:color="auto" w:sz="4" w:space="0"/>
              <w:bottom w:val="single" w:color="auto" w:sz="4" w:space="0"/>
              <w:right w:val="single" w:color="auto" w:sz="4" w:space="0"/>
            </w:tcBorders>
            <w:noWrap w:val="0"/>
            <w:vAlign w:val="top"/>
          </w:tcPr>
          <w:p w14:paraId="37D48188">
            <w:pPr>
              <w:spacing w:line="480" w:lineRule="auto"/>
              <w:jc w:val="left"/>
              <w:rPr>
                <w:rFonts w:hint="eastAsia" w:ascii="仿宋" w:hAnsi="仿宋" w:eastAsia="仿宋" w:cs="仿宋"/>
                <w:sz w:val="24"/>
                <w:szCs w:val="24"/>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14:paraId="258C8DD7">
            <w:pPr>
              <w:widowControl/>
              <w:spacing w:line="480" w:lineRule="auto"/>
              <w:jc w:val="left"/>
              <w:rPr>
                <w:rFonts w:hint="eastAsia" w:ascii="仿宋" w:hAnsi="仿宋" w:eastAsia="仿宋" w:cs="仿宋"/>
                <w:sz w:val="24"/>
                <w:szCs w:val="24"/>
              </w:rPr>
            </w:pPr>
          </w:p>
        </w:tc>
      </w:tr>
      <w:tr w14:paraId="0456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9961" w:type="dxa"/>
            <w:gridSpan w:val="7"/>
            <w:tcBorders>
              <w:top w:val="single" w:color="auto" w:sz="4" w:space="0"/>
              <w:left w:val="single" w:color="auto" w:sz="4" w:space="0"/>
              <w:bottom w:val="single" w:color="auto" w:sz="4" w:space="0"/>
              <w:right w:val="single" w:color="auto" w:sz="4" w:space="0"/>
            </w:tcBorders>
            <w:noWrap w:val="0"/>
            <w:vAlign w:val="center"/>
          </w:tcPr>
          <w:p w14:paraId="0F789858">
            <w:pPr>
              <w:widowControl/>
              <w:spacing w:line="480" w:lineRule="auto"/>
              <w:jc w:val="left"/>
              <w:rPr>
                <w:rFonts w:hint="eastAsia" w:ascii="仿宋" w:hAnsi="仿宋" w:eastAsia="仿宋" w:cs="仿宋"/>
                <w:sz w:val="24"/>
                <w:szCs w:val="24"/>
              </w:rPr>
            </w:pPr>
            <w:r>
              <w:rPr>
                <w:rFonts w:hint="eastAsia" w:ascii="仿宋" w:hAnsi="仿宋" w:eastAsia="仿宋"/>
                <w:sz w:val="24"/>
                <w:szCs w:val="24"/>
              </w:rPr>
              <w:t>总报价：（大写）</w:t>
            </w:r>
            <w:r>
              <w:rPr>
                <w:rFonts w:hint="eastAsia" w:ascii="仿宋" w:hAnsi="仿宋" w:eastAsia="仿宋"/>
                <w:sz w:val="24"/>
                <w:szCs w:val="24"/>
                <w:u w:val="single"/>
              </w:rPr>
              <w:t xml:space="preserve">人民币                   </w:t>
            </w:r>
            <w:r>
              <w:rPr>
                <w:rFonts w:hint="eastAsia" w:ascii="仿宋" w:hAnsi="仿宋" w:eastAsia="仿宋"/>
                <w:sz w:val="24"/>
                <w:szCs w:val="24"/>
              </w:rPr>
              <w:t>（小写）</w:t>
            </w:r>
            <w:r>
              <w:rPr>
                <w:rFonts w:hint="eastAsia" w:ascii="仿宋" w:hAnsi="仿宋" w:eastAsia="仿宋"/>
                <w:sz w:val="24"/>
                <w:szCs w:val="24"/>
                <w:u w:val="single"/>
              </w:rPr>
              <w:t xml:space="preserve">¥                   </w:t>
            </w:r>
            <w:r>
              <w:rPr>
                <w:rFonts w:hint="eastAsia" w:ascii="仿宋" w:hAnsi="仿宋" w:eastAsia="仿宋"/>
                <w:sz w:val="24"/>
                <w:szCs w:val="24"/>
              </w:rPr>
              <w:t>。</w:t>
            </w:r>
          </w:p>
        </w:tc>
      </w:tr>
    </w:tbl>
    <w:p w14:paraId="41CE5915">
      <w:pPr>
        <w:rPr>
          <w:rFonts w:hint="default" w:ascii="宋体" w:eastAsia="宋体"/>
          <w:b/>
          <w:sz w:val="28"/>
          <w:szCs w:val="28"/>
        </w:rPr>
      </w:pPr>
      <w:r>
        <w:rPr>
          <w:rFonts w:hint="eastAsia"/>
          <w:sz w:val="21"/>
          <w:szCs w:val="24"/>
        </w:rPr>
        <w:br w:type="page" w:clear="all"/>
      </w:r>
    </w:p>
    <w:p w14:paraId="243FC030">
      <w:pPr>
        <w:rPr>
          <w:rFonts w:hint="default" w:ascii="宋体" w:eastAsia="宋体"/>
          <w:b/>
          <w:sz w:val="28"/>
          <w:szCs w:val="28"/>
        </w:rPr>
      </w:pPr>
      <w:r>
        <w:rPr>
          <w:rFonts w:hint="default" w:ascii="宋体" w:eastAsia="宋体"/>
          <w:b/>
          <w:sz w:val="28"/>
          <w:szCs w:val="28"/>
        </w:rPr>
        <w:t>采购需求附件二：</w:t>
      </w:r>
    </w:p>
    <w:p w14:paraId="780D0ED6">
      <w:pPr>
        <w:jc w:val="center"/>
        <w:rPr>
          <w:rFonts w:hint="eastAsia" w:ascii="仿宋" w:hAnsi="仿宋" w:eastAsia="仿宋" w:cs="仿宋"/>
          <w:sz w:val="24"/>
          <w:szCs w:val="24"/>
        </w:rPr>
      </w:pPr>
      <w:r>
        <w:rPr>
          <w:rFonts w:hint="eastAsia" w:ascii="方正小标宋简体" w:hAnsi="仿宋" w:eastAsia="方正小标宋简体" w:cs="仿宋"/>
          <w:sz w:val="44"/>
          <w:szCs w:val="44"/>
        </w:rPr>
        <w:t>商务要求偏离表</w:t>
      </w:r>
    </w:p>
    <w:p w14:paraId="78598818">
      <w:pPr>
        <w:spacing w:line="480" w:lineRule="auto"/>
        <w:jc w:val="left"/>
        <w:rPr>
          <w:rFonts w:hint="eastAsia" w:ascii="仿宋" w:hAnsi="仿宋" w:eastAsia="仿宋" w:cs="仿宋"/>
          <w:sz w:val="24"/>
          <w:szCs w:val="28"/>
        </w:rPr>
      </w:pPr>
      <w:r>
        <w:rPr>
          <w:rFonts w:hint="eastAsia" w:ascii="仿宋" w:hAnsi="仿宋" w:eastAsia="仿宋" w:cs="仿宋"/>
          <w:sz w:val="24"/>
          <w:szCs w:val="28"/>
        </w:rPr>
        <w:t>项目名称：</w:t>
      </w:r>
    </w:p>
    <w:p w14:paraId="3B6298B5">
      <w:pPr>
        <w:spacing w:line="480" w:lineRule="auto"/>
        <w:jc w:val="left"/>
        <w:rPr>
          <w:rFonts w:hint="eastAsia" w:ascii="仿宋" w:hAnsi="仿宋" w:eastAsia="仿宋" w:cs="仿宋"/>
          <w:sz w:val="24"/>
          <w:szCs w:val="28"/>
        </w:rPr>
      </w:pPr>
      <w:r>
        <w:rPr>
          <w:rFonts w:hint="eastAsia" w:ascii="仿宋" w:hAnsi="仿宋" w:eastAsia="仿宋" w:cs="仿宋"/>
          <w:sz w:val="24"/>
          <w:szCs w:val="28"/>
        </w:rPr>
        <w:t>项目编号：</w:t>
      </w:r>
    </w:p>
    <w:p w14:paraId="24E8525A">
      <w:pPr>
        <w:pStyle w:val="18"/>
        <w:spacing w:line="360" w:lineRule="auto"/>
        <w:rPr>
          <w:rFonts w:hint="eastAsia" w:ascii="仿宋" w:hAnsi="仿宋" w:eastAsia="仿宋" w:cs="仿宋"/>
          <w:sz w:val="24"/>
          <w:szCs w:val="28"/>
        </w:rPr>
      </w:pPr>
      <w:r>
        <w:rPr>
          <w:rFonts w:hint="eastAsia" w:ascii="仿宋" w:hAnsi="仿宋" w:eastAsia="仿宋" w:cs="仿宋"/>
          <w:sz w:val="24"/>
          <w:szCs w:val="28"/>
        </w:rPr>
        <w:t>采购单位（采购人）名称：</w:t>
      </w:r>
    </w:p>
    <w:p w14:paraId="38CA5B89">
      <w:pPr>
        <w:pStyle w:val="18"/>
        <w:spacing w:line="360" w:lineRule="auto"/>
        <w:rPr>
          <w:rFonts w:hint="eastAsia" w:ascii="仿宋" w:hAnsi="仿宋" w:eastAsia="仿宋" w:cs="仿宋"/>
          <w:sz w:val="24"/>
          <w:szCs w:val="28"/>
        </w:rPr>
      </w:pPr>
    </w:p>
    <w:tbl>
      <w:tblPr>
        <w:tblStyle w:val="32"/>
        <w:tblpPr w:leftFromText="180" w:rightFromText="180" w:vertAnchor="text" w:horzAnchor="page" w:tblpX="1282" w:tblpY="79"/>
        <w:tblOverlap w:val="never"/>
        <w:tblW w:w="499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62"/>
        <w:gridCol w:w="3003"/>
        <w:gridCol w:w="2907"/>
        <w:gridCol w:w="2046"/>
      </w:tblGrid>
      <w:tr w14:paraId="54C500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589" w:type="pct"/>
            <w:tcBorders>
              <w:top w:val="single" w:color="auto" w:sz="4" w:space="0"/>
              <w:left w:val="single" w:color="auto" w:sz="4" w:space="0"/>
              <w:bottom w:val="single" w:color="auto" w:sz="4" w:space="0"/>
              <w:right w:val="single" w:color="auto" w:sz="4" w:space="0"/>
            </w:tcBorders>
            <w:noWrap w:val="0"/>
            <w:vAlign w:val="center"/>
          </w:tcPr>
          <w:p w14:paraId="587193D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项目</w:t>
            </w:r>
          </w:p>
        </w:tc>
        <w:tc>
          <w:tcPr>
            <w:tcW w:w="1664" w:type="pct"/>
            <w:tcBorders>
              <w:top w:val="single" w:color="auto" w:sz="4" w:space="0"/>
              <w:left w:val="single" w:color="auto" w:sz="4" w:space="0"/>
              <w:bottom w:val="single" w:color="auto" w:sz="4" w:space="0"/>
              <w:right w:val="single" w:color="auto" w:sz="4" w:space="0"/>
            </w:tcBorders>
            <w:noWrap w:val="0"/>
            <w:vAlign w:val="center"/>
          </w:tcPr>
          <w:p w14:paraId="77DC1AA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采购文件商务要求</w:t>
            </w:r>
          </w:p>
        </w:tc>
        <w:tc>
          <w:tcPr>
            <w:tcW w:w="1611" w:type="pct"/>
            <w:tcBorders>
              <w:top w:val="single" w:color="auto" w:sz="4" w:space="0"/>
              <w:left w:val="single" w:color="auto" w:sz="4" w:space="0"/>
              <w:bottom w:val="single" w:color="auto" w:sz="4" w:space="0"/>
              <w:right w:val="single" w:color="auto" w:sz="4" w:space="0"/>
            </w:tcBorders>
            <w:noWrap w:val="0"/>
            <w:vAlign w:val="center"/>
          </w:tcPr>
          <w:p w14:paraId="5661B63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供应商的响应</w:t>
            </w:r>
          </w:p>
        </w:tc>
        <w:tc>
          <w:tcPr>
            <w:tcW w:w="1134" w:type="pct"/>
            <w:tcBorders>
              <w:top w:val="single" w:color="auto" w:sz="4" w:space="0"/>
              <w:left w:val="single" w:color="auto" w:sz="4" w:space="0"/>
              <w:bottom w:val="single" w:color="auto" w:sz="4" w:space="0"/>
              <w:right w:val="single" w:color="auto" w:sz="4" w:space="0"/>
            </w:tcBorders>
            <w:noWrap w:val="0"/>
            <w:vAlign w:val="center"/>
          </w:tcPr>
          <w:p w14:paraId="047023D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偏离说明</w:t>
            </w:r>
          </w:p>
        </w:tc>
      </w:tr>
      <w:tr w14:paraId="26480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589" w:type="pct"/>
            <w:tcBorders>
              <w:top w:val="single" w:color="auto" w:sz="4" w:space="0"/>
              <w:left w:val="single" w:color="auto" w:sz="4" w:space="0"/>
              <w:bottom w:val="single" w:color="auto" w:sz="4" w:space="0"/>
              <w:right w:val="single" w:color="auto" w:sz="4" w:space="0"/>
            </w:tcBorders>
            <w:noWrap w:val="0"/>
            <w:vAlign w:val="center"/>
          </w:tcPr>
          <w:p w14:paraId="0ABFBAED">
            <w:pPr>
              <w:jc w:val="center"/>
              <w:rPr>
                <w:rFonts w:hint="eastAsia" w:ascii="仿宋" w:hAnsi="仿宋" w:eastAsia="仿宋" w:cs="仿宋"/>
                <w:sz w:val="24"/>
                <w:szCs w:val="24"/>
              </w:rPr>
            </w:pPr>
          </w:p>
        </w:tc>
        <w:tc>
          <w:tcPr>
            <w:tcW w:w="1664" w:type="pct"/>
            <w:tcBorders>
              <w:top w:val="single" w:color="auto" w:sz="4" w:space="0"/>
              <w:left w:val="single" w:color="auto" w:sz="4" w:space="0"/>
              <w:bottom w:val="single" w:color="auto" w:sz="4" w:space="0"/>
              <w:right w:val="single" w:color="auto" w:sz="4" w:space="0"/>
            </w:tcBorders>
            <w:noWrap w:val="0"/>
            <w:vAlign w:val="center"/>
          </w:tcPr>
          <w:p w14:paraId="41BAAFBF">
            <w:pPr>
              <w:spacing w:line="360" w:lineRule="auto"/>
              <w:jc w:val="center"/>
              <w:rPr>
                <w:rFonts w:hint="eastAsia" w:ascii="仿宋" w:hAnsi="仿宋" w:eastAsia="仿宋" w:cs="仿宋"/>
                <w:sz w:val="24"/>
                <w:szCs w:val="24"/>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154CB427">
            <w:pPr>
              <w:spacing w:line="360" w:lineRule="auto"/>
              <w:jc w:val="center"/>
              <w:rPr>
                <w:rFonts w:hint="eastAsia" w:ascii="仿宋" w:hAnsi="仿宋" w:eastAsia="仿宋" w:cs="仿宋"/>
                <w:sz w:val="24"/>
                <w:szCs w:val="24"/>
              </w:rPr>
            </w:pPr>
          </w:p>
        </w:tc>
        <w:tc>
          <w:tcPr>
            <w:tcW w:w="1134" w:type="pct"/>
            <w:tcBorders>
              <w:top w:val="single" w:color="auto" w:sz="4" w:space="0"/>
              <w:left w:val="single" w:color="auto" w:sz="4" w:space="0"/>
              <w:bottom w:val="single" w:color="auto" w:sz="4" w:space="0"/>
              <w:right w:val="single" w:color="auto" w:sz="4" w:space="0"/>
            </w:tcBorders>
            <w:noWrap w:val="0"/>
            <w:vAlign w:val="center"/>
          </w:tcPr>
          <w:p w14:paraId="2151FF3A">
            <w:pPr>
              <w:spacing w:line="360" w:lineRule="auto"/>
              <w:jc w:val="center"/>
              <w:rPr>
                <w:rFonts w:hint="eastAsia" w:ascii="仿宋" w:hAnsi="仿宋" w:eastAsia="仿宋" w:cs="仿宋"/>
                <w:sz w:val="24"/>
                <w:szCs w:val="24"/>
              </w:rPr>
            </w:pPr>
          </w:p>
        </w:tc>
      </w:tr>
      <w:tr w14:paraId="5F429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589" w:type="pct"/>
            <w:tcBorders>
              <w:top w:val="single" w:color="auto" w:sz="4" w:space="0"/>
              <w:left w:val="single" w:color="auto" w:sz="4" w:space="0"/>
              <w:bottom w:val="single" w:color="auto" w:sz="4" w:space="0"/>
              <w:right w:val="single" w:color="auto" w:sz="4" w:space="0"/>
            </w:tcBorders>
            <w:noWrap w:val="0"/>
            <w:vAlign w:val="center"/>
          </w:tcPr>
          <w:p w14:paraId="5F08AC8C">
            <w:pPr>
              <w:jc w:val="center"/>
              <w:rPr>
                <w:rFonts w:hint="eastAsia" w:ascii="仿宋" w:hAnsi="仿宋" w:eastAsia="仿宋" w:cs="仿宋"/>
                <w:sz w:val="24"/>
                <w:szCs w:val="24"/>
              </w:rPr>
            </w:pPr>
          </w:p>
        </w:tc>
        <w:tc>
          <w:tcPr>
            <w:tcW w:w="1664" w:type="pct"/>
            <w:tcBorders>
              <w:top w:val="single" w:color="auto" w:sz="4" w:space="0"/>
              <w:left w:val="single" w:color="auto" w:sz="4" w:space="0"/>
              <w:bottom w:val="single" w:color="auto" w:sz="4" w:space="0"/>
              <w:right w:val="single" w:color="auto" w:sz="4" w:space="0"/>
            </w:tcBorders>
            <w:noWrap w:val="0"/>
            <w:vAlign w:val="center"/>
          </w:tcPr>
          <w:p w14:paraId="5BA51DD1">
            <w:pPr>
              <w:spacing w:line="360" w:lineRule="auto"/>
              <w:jc w:val="center"/>
              <w:rPr>
                <w:rFonts w:hint="eastAsia" w:ascii="仿宋" w:hAnsi="仿宋" w:eastAsia="仿宋" w:cs="仿宋"/>
                <w:sz w:val="24"/>
                <w:szCs w:val="24"/>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30B467FE">
            <w:pPr>
              <w:spacing w:line="360" w:lineRule="auto"/>
              <w:ind w:left="43"/>
              <w:jc w:val="center"/>
              <w:rPr>
                <w:rFonts w:hint="eastAsia" w:ascii="仿宋" w:hAnsi="仿宋" w:eastAsia="仿宋" w:cs="仿宋"/>
                <w:sz w:val="24"/>
                <w:szCs w:val="24"/>
              </w:rPr>
            </w:pPr>
          </w:p>
        </w:tc>
        <w:tc>
          <w:tcPr>
            <w:tcW w:w="1134" w:type="pct"/>
            <w:tcBorders>
              <w:top w:val="single" w:color="auto" w:sz="4" w:space="0"/>
              <w:left w:val="single" w:color="auto" w:sz="4" w:space="0"/>
              <w:bottom w:val="single" w:color="auto" w:sz="4" w:space="0"/>
              <w:right w:val="single" w:color="auto" w:sz="4" w:space="0"/>
            </w:tcBorders>
            <w:noWrap w:val="0"/>
            <w:vAlign w:val="center"/>
          </w:tcPr>
          <w:p w14:paraId="0CFB5854">
            <w:pPr>
              <w:spacing w:line="360" w:lineRule="auto"/>
              <w:ind w:left="43"/>
              <w:jc w:val="center"/>
              <w:rPr>
                <w:rFonts w:hint="eastAsia" w:ascii="仿宋" w:hAnsi="仿宋" w:eastAsia="仿宋" w:cs="仿宋"/>
                <w:sz w:val="24"/>
                <w:szCs w:val="24"/>
              </w:rPr>
            </w:pPr>
          </w:p>
        </w:tc>
      </w:tr>
      <w:tr w14:paraId="7E5D2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89" w:type="pct"/>
            <w:tcBorders>
              <w:top w:val="single" w:color="auto" w:sz="4" w:space="0"/>
              <w:left w:val="single" w:color="auto" w:sz="4" w:space="0"/>
              <w:bottom w:val="single" w:color="auto" w:sz="4" w:space="0"/>
              <w:right w:val="single" w:color="auto" w:sz="4" w:space="0"/>
            </w:tcBorders>
            <w:noWrap w:val="0"/>
            <w:vAlign w:val="center"/>
          </w:tcPr>
          <w:p w14:paraId="3A6F2D5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w:t>
            </w:r>
          </w:p>
        </w:tc>
        <w:tc>
          <w:tcPr>
            <w:tcW w:w="1664" w:type="pct"/>
            <w:tcBorders>
              <w:top w:val="single" w:color="auto" w:sz="4" w:space="0"/>
              <w:left w:val="single" w:color="auto" w:sz="4" w:space="0"/>
              <w:bottom w:val="single" w:color="auto" w:sz="4" w:space="0"/>
              <w:right w:val="single" w:color="auto" w:sz="4" w:space="0"/>
            </w:tcBorders>
            <w:noWrap w:val="0"/>
            <w:vAlign w:val="center"/>
          </w:tcPr>
          <w:p w14:paraId="33CFF09C">
            <w:pPr>
              <w:spacing w:line="360" w:lineRule="auto"/>
              <w:jc w:val="center"/>
              <w:rPr>
                <w:rFonts w:hint="eastAsia" w:ascii="仿宋" w:hAnsi="仿宋" w:eastAsia="仿宋" w:cs="仿宋"/>
                <w:sz w:val="24"/>
                <w:szCs w:val="24"/>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42E9DD6A">
            <w:pPr>
              <w:spacing w:line="360" w:lineRule="auto"/>
              <w:jc w:val="center"/>
              <w:rPr>
                <w:rFonts w:hint="eastAsia" w:ascii="仿宋" w:hAnsi="仿宋" w:eastAsia="仿宋" w:cs="仿宋"/>
                <w:sz w:val="24"/>
                <w:szCs w:val="24"/>
              </w:rPr>
            </w:pPr>
          </w:p>
        </w:tc>
        <w:tc>
          <w:tcPr>
            <w:tcW w:w="1134" w:type="pct"/>
            <w:tcBorders>
              <w:top w:val="single" w:color="auto" w:sz="4" w:space="0"/>
              <w:left w:val="single" w:color="auto" w:sz="4" w:space="0"/>
              <w:bottom w:val="single" w:color="auto" w:sz="4" w:space="0"/>
              <w:right w:val="single" w:color="auto" w:sz="4" w:space="0"/>
            </w:tcBorders>
            <w:noWrap w:val="0"/>
            <w:vAlign w:val="center"/>
          </w:tcPr>
          <w:p w14:paraId="26A3C8D3">
            <w:pPr>
              <w:spacing w:line="360" w:lineRule="auto"/>
              <w:jc w:val="center"/>
              <w:rPr>
                <w:rFonts w:hint="eastAsia" w:ascii="仿宋" w:hAnsi="仿宋" w:eastAsia="仿宋" w:cs="仿宋"/>
                <w:sz w:val="24"/>
                <w:szCs w:val="24"/>
              </w:rPr>
            </w:pPr>
          </w:p>
        </w:tc>
      </w:tr>
    </w:tbl>
    <w:p w14:paraId="3F663E8B">
      <w:pPr>
        <w:pStyle w:val="14"/>
        <w:spacing w:after="0" w:line="360" w:lineRule="auto"/>
        <w:rPr>
          <w:rFonts w:hint="eastAsia" w:ascii="仿宋" w:hAnsi="仿宋" w:eastAsia="仿宋" w:cs="仿宋"/>
          <w:b/>
          <w:sz w:val="24"/>
          <w:szCs w:val="24"/>
        </w:rPr>
      </w:pPr>
    </w:p>
    <w:p w14:paraId="7E9D967F">
      <w:pPr>
        <w:pStyle w:val="14"/>
        <w:spacing w:after="0" w:line="360" w:lineRule="auto"/>
        <w:rPr>
          <w:rFonts w:hint="eastAsia" w:ascii="仿宋" w:hAnsi="仿宋" w:eastAsia="仿宋" w:cs="仿宋"/>
          <w:sz w:val="24"/>
          <w:szCs w:val="24"/>
        </w:rPr>
      </w:pPr>
      <w:r>
        <w:rPr>
          <w:rFonts w:hint="eastAsia" w:ascii="仿宋" w:hAnsi="仿宋" w:eastAsia="仿宋" w:cs="仿宋"/>
          <w:b/>
          <w:sz w:val="24"/>
          <w:szCs w:val="24"/>
        </w:rPr>
        <w:t>注：</w:t>
      </w:r>
      <w:r>
        <w:rPr>
          <w:rFonts w:hint="eastAsia" w:ascii="仿宋" w:hAnsi="仿宋" w:eastAsia="仿宋" w:cs="仿宋"/>
          <w:sz w:val="24"/>
          <w:szCs w:val="24"/>
        </w:rPr>
        <w:t>1.应对照“采购需求”中的商务要求逐条作出明确响应，并作出偏离说明。</w:t>
      </w:r>
    </w:p>
    <w:p w14:paraId="6CB50E1B">
      <w:pPr>
        <w:spacing w:line="360" w:lineRule="auto"/>
        <w:ind w:firstLine="480"/>
        <w:jc w:val="left"/>
        <w:rPr>
          <w:rFonts w:hint="eastAsia" w:ascii="仿宋" w:hAnsi="仿宋" w:eastAsia="仿宋" w:cs="仿宋"/>
          <w:sz w:val="24"/>
          <w:szCs w:val="24"/>
          <w:u w:val="single"/>
        </w:rPr>
      </w:pPr>
      <w:r>
        <w:rPr>
          <w:rFonts w:hint="eastAsia" w:ascii="仿宋" w:hAnsi="仿宋" w:eastAsia="仿宋" w:cs="仿宋"/>
          <w:sz w:val="24"/>
          <w:szCs w:val="24"/>
        </w:rPr>
        <w:t>2.供应商应根据自身的承诺，对照</w:t>
      </w:r>
      <w:r>
        <w:rPr>
          <w:rFonts w:hint="eastAsia" w:ascii="仿宋" w:hAnsi="仿宋" w:eastAsia="仿宋" w:cs="仿宋"/>
          <w:sz w:val="24"/>
          <w:szCs w:val="24"/>
        </w:rPr>
        <w:commentReference w:id="48"/>
      </w:r>
      <w:r>
        <w:rPr>
          <w:rFonts w:hint="eastAsia" w:ascii="仿宋" w:hAnsi="仿宋" w:eastAsia="仿宋" w:cs="仿宋"/>
          <w:sz w:val="24"/>
          <w:szCs w:val="24"/>
        </w:rPr>
        <w:t>商务要求在“偏离说明”中注明“正偏离”“负偏离”或者“无偏离”。既不属于“正偏离”也不属于“负偏离”即为“无偏离”。</w:t>
      </w:r>
    </w:p>
    <w:p w14:paraId="0F1AF87A">
      <w:pPr>
        <w:spacing w:line="360" w:lineRule="auto"/>
        <w:ind w:right="-817" w:firstLine="6240"/>
        <w:rPr>
          <w:rFonts w:hint="eastAsia" w:ascii="仿宋" w:hAnsi="仿宋" w:eastAsia="仿宋" w:cs="仿宋"/>
          <w:sz w:val="24"/>
          <w:szCs w:val="24"/>
        </w:rPr>
      </w:pPr>
    </w:p>
    <w:p w14:paraId="165B4B3A">
      <w:pPr>
        <w:spacing w:line="360" w:lineRule="auto"/>
        <w:jc w:val="center"/>
        <w:rPr>
          <w:rFonts w:hint="eastAsia" w:ascii="仿宋" w:hAnsi="仿宋" w:eastAsia="仿宋" w:cs="仿宋"/>
          <w:sz w:val="24"/>
          <w:szCs w:val="24"/>
        </w:rPr>
      </w:pPr>
      <w:r>
        <w:rPr>
          <w:rFonts w:hint="eastAsia" w:ascii="仿宋" w:hAnsi="仿宋" w:eastAsia="仿宋" w:cs="仿宋"/>
          <w:sz w:val="24"/>
          <w:szCs w:val="24"/>
        </w:rPr>
        <w:t xml:space="preserve">供应商签章：      </w:t>
      </w:r>
    </w:p>
    <w:p w14:paraId="6A6FB7E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 xml:space="preserve">                     日期：   年   月   日</w:t>
      </w:r>
    </w:p>
    <w:p w14:paraId="1B3DE845">
      <w:pPr>
        <w:rPr>
          <w:rFonts w:hint="default" w:ascii="宋体" w:eastAsia="宋体"/>
          <w:b/>
          <w:sz w:val="28"/>
          <w:szCs w:val="28"/>
        </w:rPr>
      </w:pPr>
    </w:p>
    <w:p w14:paraId="7EA24261">
      <w:pPr>
        <w:rPr>
          <w:rFonts w:hint="default" w:ascii="宋体" w:eastAsia="宋体"/>
          <w:b/>
          <w:sz w:val="28"/>
          <w:szCs w:val="28"/>
        </w:rPr>
      </w:pPr>
    </w:p>
    <w:p w14:paraId="70131C6F">
      <w:pPr>
        <w:rPr>
          <w:rFonts w:hint="default" w:ascii="宋体" w:eastAsia="宋体"/>
          <w:b/>
          <w:sz w:val="28"/>
          <w:szCs w:val="28"/>
        </w:rPr>
      </w:pPr>
      <w:r>
        <w:rPr>
          <w:rFonts w:hint="default" w:ascii="宋体" w:eastAsia="宋体"/>
          <w:b/>
          <w:sz w:val="28"/>
          <w:szCs w:val="28"/>
        </w:rPr>
        <w:br w:type="page" w:clear="all"/>
      </w:r>
    </w:p>
    <w:p w14:paraId="7C771090">
      <w:pPr>
        <w:rPr>
          <w:rFonts w:hint="default" w:ascii="宋体" w:eastAsia="宋体"/>
          <w:b/>
          <w:sz w:val="28"/>
          <w:szCs w:val="28"/>
        </w:rPr>
      </w:pPr>
      <w:r>
        <w:rPr>
          <w:rFonts w:hint="default" w:ascii="宋体" w:eastAsia="宋体"/>
          <w:b/>
          <w:sz w:val="28"/>
          <w:szCs w:val="28"/>
        </w:rPr>
        <w:t>采购需求附件三：</w:t>
      </w:r>
    </w:p>
    <w:p w14:paraId="5C01C828">
      <w:pPr>
        <w:spacing w:line="600" w:lineRule="exact"/>
        <w:jc w:val="center"/>
        <w:rPr>
          <w:rFonts w:hint="default" w:ascii="宋体" w:hAnsi="宋体" w:eastAsia="宋体" w:cs="宋体"/>
          <w:b/>
          <w:color w:val="000000"/>
          <w:sz w:val="36"/>
          <w:szCs w:val="36"/>
        </w:rPr>
      </w:pPr>
    </w:p>
    <w:p w14:paraId="2B2C0C13">
      <w:pPr>
        <w:spacing w:line="600" w:lineRule="exact"/>
        <w:jc w:val="center"/>
        <w:rPr>
          <w:rFonts w:hint="eastAsia" w:ascii="仿宋" w:hAnsi="仿宋" w:eastAsia="仿宋" w:cs="仿宋"/>
          <w:b/>
          <w:color w:val="000000"/>
          <w:sz w:val="36"/>
          <w:szCs w:val="36"/>
        </w:rPr>
      </w:pPr>
      <w:r>
        <w:rPr>
          <w:rFonts w:hint="eastAsia" w:ascii="仿宋" w:hAnsi="仿宋" w:eastAsia="仿宋" w:cs="仿宋"/>
          <w:b/>
          <w:color w:val="000000"/>
          <w:sz w:val="36"/>
          <w:szCs w:val="36"/>
        </w:rPr>
        <w:t>中小企业声明函（货物）</w:t>
      </w:r>
    </w:p>
    <w:p w14:paraId="2D4DAE4C">
      <w:pPr>
        <w:spacing w:line="600" w:lineRule="exact"/>
        <w:ind w:firstLine="480"/>
        <w:jc w:val="left"/>
        <w:rPr>
          <w:rFonts w:hint="eastAsia" w:ascii="仿宋" w:hAnsi="仿宋" w:eastAsia="仿宋" w:cs="仿宋"/>
          <w:color w:val="000000"/>
          <w:sz w:val="24"/>
          <w:szCs w:val="24"/>
        </w:rPr>
      </w:pPr>
    </w:p>
    <w:p w14:paraId="40D0C020">
      <w:pPr>
        <w:spacing w:line="600" w:lineRule="exact"/>
        <w:ind w:firstLine="560"/>
        <w:jc w:val="left"/>
        <w:rPr>
          <w:rFonts w:hint="eastAsia" w:ascii="仿宋" w:hAnsi="仿宋" w:eastAsia="仿宋" w:cs="仿宋"/>
          <w:color w:val="000000"/>
          <w:sz w:val="28"/>
          <w:szCs w:val="28"/>
        </w:rPr>
      </w:pPr>
      <w:r>
        <w:rPr>
          <w:rFonts w:hint="eastAsia" w:ascii="仿宋" w:hAnsi="仿宋" w:eastAsia="仿宋" w:cs="仿宋"/>
          <w:color w:val="000000"/>
          <w:sz w:val="28"/>
          <w:szCs w:val="28"/>
        </w:rPr>
        <w:t>本公司郑重声明，根据</w:t>
      </w:r>
      <w:bookmarkStart w:id="2" w:name="_Hlk82091685"/>
      <w:r>
        <w:rPr>
          <w:rFonts w:hint="eastAsia" w:ascii="仿宋" w:hAnsi="仿宋" w:eastAsia="仿宋" w:cs="仿宋"/>
          <w:color w:val="000000"/>
          <w:sz w:val="28"/>
          <w:szCs w:val="28"/>
        </w:rPr>
        <w:fldChar w:fldCharType="begin"/>
      </w:r>
      <w:r>
        <w:rPr>
          <w:rFonts w:hint="eastAsia" w:ascii="仿宋" w:hAnsi="仿宋" w:eastAsia="仿宋" w:cs="仿宋"/>
          <w:color w:val="000000"/>
          <w:sz w:val="28"/>
          <w:szCs w:val="28"/>
        </w:rPr>
        <w:instrText xml:space="preserve"> HYPERLINK "http://www.gov.cn/zhengce/zhengceku/2020-12/29/content_5574611.htm" </w:instrText>
      </w:r>
      <w:r>
        <w:rPr>
          <w:rFonts w:hint="eastAsia" w:ascii="仿宋" w:hAnsi="仿宋" w:eastAsia="仿宋" w:cs="仿宋"/>
          <w:color w:val="000000"/>
          <w:sz w:val="28"/>
          <w:szCs w:val="28"/>
        </w:rPr>
        <w:fldChar w:fldCharType="separate"/>
      </w:r>
      <w:r>
        <w:rPr>
          <w:rStyle w:val="39"/>
          <w:rFonts w:hint="eastAsia" w:ascii="仿宋" w:hAnsi="仿宋" w:eastAsia="仿宋" w:cs="仿宋"/>
          <w:color w:val="000000"/>
          <w:sz w:val="28"/>
          <w:szCs w:val="28"/>
          <w:u w:val="none"/>
        </w:rPr>
        <w:t>《政府采购促进中小企业发展管理办法》</w:t>
      </w:r>
      <w:bookmarkStart w:id="3" w:name="_Hlk60836554"/>
      <w:r>
        <w:rPr>
          <w:rStyle w:val="39"/>
          <w:rFonts w:hint="eastAsia" w:ascii="仿宋" w:hAnsi="仿宋" w:eastAsia="仿宋" w:cs="仿宋"/>
          <w:color w:val="000000"/>
          <w:sz w:val="28"/>
          <w:szCs w:val="28"/>
          <w:u w:val="none"/>
        </w:rPr>
        <w:t>(财库﹝2020﹞46号)</w:t>
      </w:r>
      <w:bookmarkEnd w:id="2"/>
      <w:r>
        <w:rPr>
          <w:rStyle w:val="39"/>
          <w:rFonts w:hint="eastAsia" w:ascii="仿宋" w:hAnsi="仿宋" w:eastAsia="仿宋" w:cs="仿宋"/>
          <w:color w:val="000000"/>
          <w:sz w:val="28"/>
          <w:szCs w:val="28"/>
          <w:u w:val="none"/>
        </w:rPr>
        <w:fldChar w:fldCharType="end"/>
      </w:r>
      <w:bookmarkEnd w:id="3"/>
      <w:r>
        <w:rPr>
          <w:rFonts w:hint="eastAsia" w:ascii="仿宋" w:hAnsi="仿宋" w:eastAsia="仿宋" w:cs="仿宋"/>
          <w:color w:val="000000"/>
          <w:sz w:val="28"/>
          <w:szCs w:val="28"/>
        </w:rPr>
        <w:t>的规定，本公司参加</w:t>
      </w:r>
      <w:bookmarkStart w:id="4" w:name="_Hlk82091228"/>
      <w:r>
        <w:rPr>
          <w:rFonts w:hint="eastAsia" w:ascii="仿宋" w:hAnsi="仿宋" w:eastAsia="仿宋" w:cs="仿宋"/>
          <w:color w:val="000000"/>
          <w:sz w:val="28"/>
          <w:szCs w:val="28"/>
          <w:u w:val="single"/>
        </w:rPr>
        <w:t xml:space="preserve">       （采购单位名称）</w:t>
      </w:r>
      <w:r>
        <w:rPr>
          <w:rFonts w:hint="eastAsia" w:ascii="仿宋" w:hAnsi="仿宋" w:eastAsia="仿宋" w:cs="仿宋"/>
          <w:color w:val="000000"/>
          <w:sz w:val="28"/>
          <w:szCs w:val="28"/>
        </w:rPr>
        <w:t>的</w:t>
      </w:r>
      <w:bookmarkEnd w:id="4"/>
      <w:r>
        <w:rPr>
          <w:rFonts w:hint="eastAsia" w:ascii="仿宋" w:hAnsi="仿宋" w:eastAsia="仿宋" w:cs="仿宋"/>
          <w:color w:val="000000"/>
          <w:sz w:val="28"/>
          <w:szCs w:val="28"/>
          <w:u w:val="single"/>
        </w:rPr>
        <w:t xml:space="preserve">                  （项目名称）（项目编号：             ）</w:t>
      </w:r>
      <w:r>
        <w:rPr>
          <w:rFonts w:hint="eastAsia" w:ascii="仿宋" w:hAnsi="仿宋" w:eastAsia="仿宋" w:cs="仿宋"/>
          <w:color w:val="000000"/>
          <w:sz w:val="28"/>
          <w:szCs w:val="28"/>
        </w:rPr>
        <w:t>采购活动，提供的货物全部由符合政策要求的中小企业制造。相关企业的具体情况如下：</w:t>
      </w:r>
    </w:p>
    <w:p w14:paraId="2E223C48">
      <w:pPr>
        <w:numPr>
          <w:ilvl w:val="0"/>
          <w:numId w:val="4"/>
        </w:numPr>
        <w:spacing w:line="600" w:lineRule="exact"/>
        <w:ind w:firstLine="392"/>
        <w:jc w:val="left"/>
        <w:rPr>
          <w:rFonts w:hint="eastAsia" w:ascii="仿宋" w:hAnsi="仿宋" w:eastAsia="仿宋" w:cs="仿宋"/>
          <w:sz w:val="28"/>
          <w:szCs w:val="28"/>
        </w:rPr>
      </w:pPr>
      <w:bookmarkStart w:id="5" w:name="_Hlk60836996"/>
      <w:r>
        <w:rPr>
          <w:rFonts w:hint="eastAsia" w:ascii="仿宋" w:hAnsi="仿宋" w:eastAsia="仿宋" w:cs="仿宋"/>
          <w:color w:val="000000"/>
          <w:sz w:val="28"/>
          <w:szCs w:val="28"/>
          <w:u w:val="single"/>
        </w:rPr>
        <w:t xml:space="preserve">    （采购货物名称） </w:t>
      </w:r>
      <w:r>
        <w:rPr>
          <w:rFonts w:hint="eastAsia" w:ascii="仿宋" w:hAnsi="仿宋" w:eastAsia="仿宋" w:cs="仿宋"/>
          <w:color w:val="000000"/>
          <w:sz w:val="28"/>
          <w:szCs w:val="28"/>
        </w:rPr>
        <w:t xml:space="preserve"> ，属于</w:t>
      </w:r>
      <w:r>
        <w:rPr>
          <w:rFonts w:hint="eastAsia" w:ascii="仿宋" w:hAnsi="仿宋" w:eastAsia="仿宋" w:cs="仿宋"/>
          <w:color w:val="000000"/>
          <w:sz w:val="28"/>
          <w:szCs w:val="28"/>
          <w:u w:val="single"/>
        </w:rPr>
        <w:t>工业</w:t>
      </w:r>
      <w:r>
        <w:rPr>
          <w:rFonts w:hint="eastAsia" w:ascii="仿宋" w:hAnsi="仿宋" w:eastAsia="仿宋" w:cs="仿宋"/>
          <w:color w:val="000000"/>
          <w:sz w:val="28"/>
          <w:szCs w:val="28"/>
        </w:rPr>
        <w:t>行业；制造商为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，从业人员</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rPr>
        <w:t>人，营业收入为</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rPr>
        <w:t>万元，资产总额为</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rPr>
        <w:t>万元</w:t>
      </w:r>
      <w:r>
        <w:rPr>
          <w:rFonts w:hint="eastAsia" w:ascii="仿宋" w:hAnsi="仿宋" w:eastAsia="仿宋" w:cs="仿宋"/>
          <w:color w:val="000000"/>
          <w:sz w:val="28"/>
          <w:szCs w:val="28"/>
        </w:rPr>
        <w:t>，属于</w:t>
      </w:r>
      <w:r>
        <w:rPr>
          <w:rFonts w:hint="eastAsia" w:ascii="仿宋" w:hAnsi="仿宋" w:eastAsia="仿宋" w:cs="仿宋"/>
          <w:color w:val="000000"/>
          <w:sz w:val="28"/>
          <w:szCs w:val="28"/>
          <w:u w:val="single"/>
        </w:rPr>
        <w:t xml:space="preserve">    型企业</w:t>
      </w:r>
      <w:r>
        <w:rPr>
          <w:rFonts w:hint="eastAsia" w:ascii="仿宋" w:hAnsi="仿宋" w:eastAsia="仿宋" w:cs="仿宋"/>
          <w:color w:val="000000"/>
          <w:sz w:val="28"/>
          <w:szCs w:val="28"/>
        </w:rPr>
        <w:t>；</w:t>
      </w:r>
      <w:bookmarkEnd w:id="5"/>
    </w:p>
    <w:p w14:paraId="5ED8CDBF">
      <w:pPr>
        <w:numPr>
          <w:ilvl w:val="0"/>
          <w:numId w:val="4"/>
        </w:numPr>
        <w:spacing w:line="600" w:lineRule="exact"/>
        <w:ind w:firstLine="392"/>
        <w:jc w:val="left"/>
        <w:rPr>
          <w:rFonts w:hint="eastAsia" w:ascii="仿宋" w:hAnsi="仿宋" w:eastAsia="仿宋" w:cs="仿宋"/>
          <w:sz w:val="28"/>
          <w:szCs w:val="28"/>
        </w:rPr>
      </w:pPr>
      <w:r>
        <w:rPr>
          <w:rFonts w:hint="eastAsia" w:ascii="仿宋" w:hAnsi="仿宋" w:eastAsia="仿宋" w:cs="仿宋"/>
          <w:color w:val="000000"/>
          <w:sz w:val="28"/>
          <w:szCs w:val="28"/>
          <w:u w:val="single"/>
        </w:rPr>
        <w:t xml:space="preserve">    （采购货物名称） </w:t>
      </w:r>
      <w:r>
        <w:rPr>
          <w:rFonts w:hint="eastAsia" w:ascii="仿宋" w:hAnsi="仿宋" w:eastAsia="仿宋" w:cs="仿宋"/>
          <w:color w:val="000000"/>
          <w:sz w:val="28"/>
          <w:szCs w:val="28"/>
        </w:rPr>
        <w:t xml:space="preserve"> ，属于</w:t>
      </w:r>
      <w:r>
        <w:rPr>
          <w:rFonts w:hint="eastAsia" w:ascii="仿宋" w:hAnsi="仿宋" w:eastAsia="仿宋" w:cs="仿宋"/>
          <w:color w:val="000000"/>
          <w:sz w:val="28"/>
          <w:szCs w:val="28"/>
          <w:u w:val="single"/>
        </w:rPr>
        <w:t>工业</w:t>
      </w:r>
      <w:r>
        <w:rPr>
          <w:rFonts w:hint="eastAsia" w:ascii="仿宋" w:hAnsi="仿宋" w:eastAsia="仿宋" w:cs="仿宋"/>
          <w:color w:val="000000"/>
          <w:sz w:val="28"/>
          <w:szCs w:val="28"/>
        </w:rPr>
        <w:t>行业；制造商为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，从业人员</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rPr>
        <w:t>人，营业收入为</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rPr>
        <w:t>万元，资产总额为</w:t>
      </w:r>
      <w:r>
        <w:rPr>
          <w:rFonts w:hint="eastAsia" w:ascii="仿宋" w:hAnsi="仿宋" w:eastAsia="仿宋" w:cs="仿宋"/>
          <w:color w:val="000000"/>
          <w:sz w:val="28"/>
          <w:szCs w:val="28"/>
          <w:u w:val="single"/>
        </w:rPr>
        <w:t xml:space="preserve">      </w:t>
      </w:r>
      <w:r>
        <w:rPr>
          <w:rFonts w:hint="eastAsia" w:ascii="仿宋" w:hAnsi="仿宋" w:eastAsia="仿宋" w:cs="仿宋"/>
          <w:spacing w:val="6"/>
          <w:sz w:val="28"/>
          <w:szCs w:val="28"/>
        </w:rPr>
        <w:t>万元</w:t>
      </w:r>
      <w:r>
        <w:rPr>
          <w:rFonts w:hint="eastAsia" w:ascii="仿宋" w:hAnsi="仿宋" w:eastAsia="仿宋" w:cs="仿宋"/>
          <w:color w:val="000000"/>
          <w:sz w:val="28"/>
          <w:szCs w:val="28"/>
        </w:rPr>
        <w:t>，属于</w:t>
      </w:r>
      <w:r>
        <w:rPr>
          <w:rFonts w:hint="eastAsia" w:ascii="仿宋" w:hAnsi="仿宋" w:eastAsia="仿宋" w:cs="仿宋"/>
          <w:color w:val="000000"/>
          <w:sz w:val="28"/>
          <w:szCs w:val="28"/>
          <w:u w:val="single"/>
        </w:rPr>
        <w:t xml:space="preserve">    型企业</w:t>
      </w:r>
      <w:r>
        <w:rPr>
          <w:rFonts w:hint="eastAsia" w:ascii="仿宋" w:hAnsi="仿宋" w:eastAsia="仿宋" w:cs="仿宋"/>
          <w:color w:val="000000"/>
          <w:sz w:val="28"/>
          <w:szCs w:val="28"/>
        </w:rPr>
        <w:t>；</w:t>
      </w:r>
    </w:p>
    <w:p w14:paraId="558626AD">
      <w:pPr>
        <w:numPr>
          <w:ilvl w:val="0"/>
          <w:numId w:val="4"/>
        </w:numPr>
        <w:spacing w:line="600" w:lineRule="exact"/>
        <w:ind w:firstLine="392"/>
        <w:jc w:val="left"/>
        <w:rPr>
          <w:rFonts w:hint="eastAsia" w:ascii="仿宋" w:hAnsi="仿宋" w:eastAsia="仿宋" w:cs="仿宋"/>
          <w:sz w:val="28"/>
          <w:szCs w:val="28"/>
        </w:rPr>
      </w:pPr>
      <w:r>
        <w:rPr>
          <w:rFonts w:hint="eastAsia" w:ascii="仿宋" w:hAnsi="仿宋" w:eastAsia="仿宋" w:cs="仿宋"/>
          <w:color w:val="000000"/>
          <w:sz w:val="28"/>
          <w:szCs w:val="28"/>
        </w:rPr>
        <w:t>……</w:t>
      </w:r>
    </w:p>
    <w:p w14:paraId="40217A64">
      <w:pPr>
        <w:spacing w:line="600" w:lineRule="exact"/>
        <w:ind w:firstLine="392"/>
        <w:jc w:val="left"/>
        <w:rPr>
          <w:rFonts w:hint="eastAsia" w:ascii="仿宋" w:hAnsi="仿宋" w:eastAsia="仿宋" w:cs="仿宋"/>
          <w:color w:val="000000"/>
          <w:sz w:val="28"/>
          <w:szCs w:val="28"/>
        </w:rPr>
      </w:pPr>
      <w:r>
        <w:rPr>
          <w:rFonts w:hint="eastAsia" w:ascii="仿宋" w:hAnsi="仿宋" w:eastAsia="仿宋" w:cs="仿宋"/>
          <w:color w:val="000000"/>
          <w:sz w:val="28"/>
          <w:szCs w:val="28"/>
        </w:rPr>
        <w:t>以上企业，不属于大企业的分支机构，不存在控股股东为大企业的情形，也不存在与大企业的负责人为同一人的情形。</w:t>
      </w:r>
    </w:p>
    <w:p w14:paraId="455895E5">
      <w:pPr>
        <w:spacing w:line="600" w:lineRule="exact"/>
        <w:ind w:firstLine="392"/>
        <w:jc w:val="left"/>
        <w:rPr>
          <w:rFonts w:hint="eastAsia" w:ascii="仿宋" w:hAnsi="仿宋" w:eastAsia="仿宋" w:cs="仿宋"/>
          <w:color w:val="000000"/>
          <w:sz w:val="28"/>
          <w:szCs w:val="28"/>
        </w:rPr>
      </w:pPr>
      <w:r>
        <w:rPr>
          <w:rFonts w:hint="eastAsia" w:ascii="仿宋" w:hAnsi="仿宋" w:eastAsia="仿宋" w:cs="仿宋"/>
          <w:color w:val="000000"/>
          <w:sz w:val="28"/>
          <w:szCs w:val="28"/>
        </w:rPr>
        <w:t>本企业对上述声明内容的真实性负责。如有虚假，将依法承担相应责任。</w:t>
      </w:r>
    </w:p>
    <w:p w14:paraId="7902994D">
      <w:pPr>
        <w:rPr>
          <w:rFonts w:hint="eastAsia" w:ascii="仿宋" w:hAnsi="仿宋" w:eastAsia="仿宋" w:cs="仿宋"/>
          <w:sz w:val="28"/>
          <w:szCs w:val="28"/>
          <w:lang w:eastAsia="zh-CN"/>
        </w:rPr>
      </w:pPr>
    </w:p>
    <w:p w14:paraId="0173BE11">
      <w:pPr>
        <w:rPr>
          <w:rFonts w:hint="eastAsia" w:ascii="仿宋" w:hAnsi="仿宋" w:eastAsia="仿宋" w:cs="仿宋"/>
          <w:sz w:val="28"/>
          <w:szCs w:val="28"/>
        </w:rPr>
      </w:pPr>
    </w:p>
    <w:p w14:paraId="481974BD">
      <w:pPr>
        <w:spacing w:line="44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企业名称(盖章)：</w:t>
      </w:r>
      <w:r>
        <w:rPr>
          <w:rFonts w:hint="eastAsia" w:ascii="仿宋" w:hAnsi="仿宋" w:eastAsia="仿宋" w:cs="仿宋"/>
          <w:color w:val="000000"/>
          <w:sz w:val="28"/>
          <w:szCs w:val="28"/>
          <w:u w:val="single"/>
        </w:rPr>
        <w:t xml:space="preserve">            </w:t>
      </w:r>
    </w:p>
    <w:p w14:paraId="73CD4198">
      <w:pPr>
        <w:ind w:firstLine="5040"/>
        <w:rPr>
          <w:rFonts w:hint="eastAsia"/>
          <w:sz w:val="21"/>
          <w:szCs w:val="24"/>
        </w:rPr>
      </w:pPr>
      <w:r>
        <w:rPr>
          <w:rFonts w:hint="eastAsia" w:ascii="仿宋" w:hAnsi="仿宋" w:eastAsia="仿宋" w:cs="仿宋"/>
          <w:color w:val="000000"/>
          <w:sz w:val="28"/>
          <w:szCs w:val="28"/>
        </w:rPr>
        <w:t>日 期：</w:t>
      </w:r>
      <w:r>
        <w:rPr>
          <w:rFonts w:hint="eastAsia" w:ascii="仿宋" w:hAnsi="仿宋" w:eastAsia="仿宋" w:cs="仿宋"/>
          <w:color w:val="000000"/>
          <w:sz w:val="28"/>
          <w:szCs w:val="28"/>
          <w:u w:val="single"/>
        </w:rPr>
        <w:t xml:space="preserve">          </w:t>
      </w:r>
    </w:p>
    <w:p w14:paraId="4B23B284"/>
    <w:sectPr>
      <w:pgSz w:w="11906" w:h="16838"/>
      <w:pgMar w:top="1440" w:right="1519" w:bottom="1383" w:left="1576" w:header="851" w:footer="992" w:gutter="0"/>
      <w:cols w:space="425"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郑洪威" w:date="2026-07-23T15:59:56Z" w:initials="">
    <w:p w14:paraId="007FA856">
      <w:pPr>
        <w:pStyle w:val="13"/>
      </w:pPr>
      <w:r>
        <w:rPr>
          <w:rFonts w:hint="eastAsia"/>
        </w:rPr>
        <w:t>应补充品目名称</w:t>
      </w:r>
    </w:p>
  </w:comment>
  <w:comment w:id="1" w:author="智采专家" w:date="2026-07-23T15:38:45Z" w:initials="">
    <w:p w14:paraId="50052443">
      <w:r>
        <w:t>诊断分析：均属于模糊的医疗、生物或材料性能描述。这些是专业领域的优点，但作为采购需求必须量化。修改建议：必须彻底删除，替换为具体的医学标准、理化指标或实验数据。</w:t>
      </w:r>
    </w:p>
  </w:comment>
  <w:comment w:id="2" w:author="智采专家" w:date="2026-07-23T15:38:45Z" w:initials="">
    <w:p w14:paraId="072D6BAA">
      <w:r>
        <w:t>诊断分析：均属于模糊的难易程度或评价性描述。修改建议：更新为现行政策要求或删除过期要求。必须彻底删除：“不容易”应描述为具体的故障率或强度要求；“易施工”应描述为具体的安装步骤或工具要求；“最理想”是绝对化用语，必须删除。</w:t>
      </w:r>
    </w:p>
  </w:comment>
  <w:comment w:id="3" w:author="智采专家" w:date="2026-07-23T15:38:45Z" w:initials="">
    <w:p w14:paraId="659F1D28">
      <w:r>
        <w:t>该描述为广告或主观性质描述，建议删除或调整为量化指标</w:t>
      </w:r>
    </w:p>
  </w:comment>
  <w:comment w:id="4" w:author="智采专家" w:date="2026-07-23T15:38:45Z" w:initials="">
    <w:p w14:paraId="628C59CA">
      <w:r>
        <w:t>诊断：均属于模糊、不可量化的性能或体验描述。这些词汇描述了产品的物理特性或使用感受，但均未提供可测量、可比较的客观标准。修改建议：必须彻底删除，替换为具体的物理指标、测试标准或操作定义。</w:t>
      </w:r>
    </w:p>
  </w:comment>
  <w:comment w:id="5" w:author="智采专家" w:date="2026-07-23T15:38:45Z" w:initials="">
    <w:p w14:paraId="5429130F">
      <w:r>
        <w:t>该描述为广告或主观性质描述，建议删除或调整为量化指标</w:t>
      </w:r>
    </w:p>
  </w:comment>
  <w:comment w:id="6" w:author="智采专家" w:date="2026-07-23T15:38:45Z" w:initials="">
    <w:p w14:paraId="0C1147B4">
      <w:r>
        <w:t>诊断：均属于模糊、不可量化的性能或体验描述。这些词汇描述了产品的物理特性或使用感受，但均未提供可测量、可比较的客观标准。修改建议：必须彻底删除，替换为具体的物理指标、测试标准或操作定义。</w:t>
      </w:r>
    </w:p>
  </w:comment>
  <w:comment w:id="7" w:author="智采专家" w:date="2026-07-23T15:38:45Z" w:initials="">
    <w:p w14:paraId="127C3CC8">
      <w:r>
        <w:t>诊断：均属于模糊、不可量化的性能或体验描述。这些词汇描述了产品的物理特性或使用感受，但均未提供可测量、可比较的客观标准。修改建议：必须彻底删除，替换为具体的物理指标、测试标准或操作定义。</w:t>
      </w:r>
    </w:p>
  </w:comment>
  <w:comment w:id="8" w:author="智采专家" w:date="2026-07-23T15:38:45Z" w:initials="">
    <w:p w14:paraId="0F60469E">
      <w:r>
        <w:t>诊断：均属于模糊、不可量化的性能或体验描述。这些词汇描述了产品的物理特性或使用感受，但均未提供可测量、可比较的客观标准。修改建议：必须彻底删除，替换为具体的物理指标、测试标准或操作定义。</w:t>
      </w:r>
    </w:p>
  </w:comment>
  <w:comment w:id="9" w:author="智采专家" w:date="2026-07-23T15:38:45Z" w:initials="">
    <w:p w14:paraId="22D3D960">
      <w:r>
        <w:t>诊断：均属于模糊、不可量化的性能或体验描述。这些词汇描述了产品的物理特性或使用感受，但均未提供可测量、可比较的客观标准。修改建议：必须彻底删除，替换为具体的物理指标、测试标准或操作定义。</w:t>
      </w:r>
    </w:p>
  </w:comment>
  <w:comment w:id="10" w:author="智采专家" w:date="2026-07-23T15:38:45Z" w:initials="">
    <w:p w14:paraId="789AC902">
      <w:r>
        <w:t>诊断分析：均属于模糊的医疗、生物或材料性能描述。这些是专业领域的优点，但作为采购需求必须量化。修改建议：必须彻底删除，替换为具体的医学标准、理化指标或实验数据。</w:t>
      </w:r>
    </w:p>
  </w:comment>
  <w:comment w:id="11" w:author="智采专家" w:date="2026-07-23T15:38:45Z" w:initials="">
    <w:p w14:paraId="42266637">
      <w:r>
        <w:t>该描述为广告或主观性质描述，建议删除或调整为量化指标</w:t>
      </w:r>
    </w:p>
  </w:comment>
  <w:comment w:id="12" w:author="智采专家" w:date="2026-07-23T15:38:45Z" w:initials="">
    <w:p w14:paraId="4D35B5D6">
      <w:r>
        <w:t>请核实该关键词是否指定某品牌。在政府采购中强制要求，符合《中华人民共和国政府采购法实施条例》第二十条第（六）款“限定或者指定特定的专利、商标、品牌或者供应商”关于属于以不合理的条件对供应商实行差别待遇或者歧视待遇的认定。修改建议：建议删除或加上“同等或以上”、“参照或相当于”等字样，或修改为对产品技术能力的通用要求。</w:t>
      </w:r>
    </w:p>
  </w:comment>
  <w:comment w:id="13" w:author="智采专家" w:date="2026-07-23T15:38:45Z" w:initials="">
    <w:p w14:paraId="6BBAFD59">
      <w:r>
        <w:t>请核实该关键词是否指定某品牌。在政府采购中强制要求，符合《中华人民共和国政府采购法实施条例》第二十条第（六）款“限定或者指定特定的专利、商标、品牌或者供应商”关于属于以不合理的条件对供应商实行差别待遇或者歧视待遇的认定。修改建议：建议删除或加上“同等或以上”、“参照或相当于”等字样，或修改为对产品技术能力的通用要求。</w:t>
      </w:r>
    </w:p>
  </w:comment>
  <w:comment w:id="14" w:author="智采专家" w:date="2026-07-23T15:38:45Z" w:initials="">
    <w:p w14:paraId="33313EFD">
      <w:r>
        <w:t>该描述为广告或主观性质描述，建议删除或调整为量化指标</w:t>
      </w:r>
    </w:p>
  </w:comment>
  <w:comment w:id="15" w:author="智采专家" w:date="2026-07-23T15:38:45Z" w:initials="">
    <w:p w14:paraId="2618F948">
      <w:r>
        <w:t>该描述为广告或主观性质描述，建议删除或调整为量化指标</w:t>
      </w:r>
    </w:p>
  </w:comment>
  <w:comment w:id="16" w:author="智采专家" w:date="2026-07-23T15:38:45Z" w:initials="">
    <w:p w14:paraId="3AFE1840">
      <w:r>
        <w:t>诊断：纯主观形容词，无法量化检验，违反87号令评审因素应客观可验证规定。修改建议：改为“粘接力 ≥ ×× N/cm（按 GB/T ×××× 测试）”。</w:t>
      </w:r>
    </w:p>
  </w:comment>
  <w:comment w:id="17" w:author="智采专家" w:date="2026-07-23T15:38:45Z" w:initials="">
    <w:p w14:paraId="1989B5B2">
      <w:r>
        <w:t>诊断：纯主观形容词，无法量化检验，违反87号令评审因素应客观可验证规定。修改建议：改为“粘接力 ≥ ×× N/cm（按 GB/T ×××× 测试）”。</w:t>
      </w:r>
    </w:p>
  </w:comment>
  <w:comment w:id="18" w:author="智采专家" w:date="2026-07-23T15:38:45Z" w:initials="">
    <w:p w14:paraId="3485DA32">
      <w:r>
        <w:t>诊断分析：均属于模糊的比较性或便捷性描述。所有“更XX”和“方便”、“易”都必须具体化。修改建议：必须彻底删除，并逐一替换为具体的量化指标或操作定义：“更强” → “抗拉强度提升至不低于XXX MPa。”</w:t>
      </w:r>
    </w:p>
  </w:comment>
  <w:comment w:id="19" w:author="智采专家" w:date="2026-07-23T15:38:45Z" w:initials="">
    <w:p w14:paraId="2A469AAE">
      <w:r>
        <w:t>诊断：属于模糊、不可量化的结果性描述。未说明增加的具体幅度或目标寿命。修改建议：必须彻底删除，替换为具体的设计寿命、耐久性测试标准或质保期限。例如：“关键机械部件的设计寿命不低于10年或运行循环次数≥100,000次。”或“提供不少于3年的整机质保。”</w:t>
      </w:r>
    </w:p>
  </w:comment>
  <w:comment w:id="20" w:author="智采专家" w:date="2026-07-23T15:38:45Z" w:initials="">
    <w:p w14:paraId="6843829C">
      <w:r>
        <w:t>该描述为广告或主观性质描述，建议删除或调整为量化指标</w:t>
      </w:r>
    </w:p>
  </w:comment>
  <w:comment w:id="21" w:author="智采专家" w:date="2026-07-23T15:38:45Z" w:initials="">
    <w:p w14:paraId="1BAB0F64">
      <w:r>
        <w:t>诊断：均属于模糊、不可量化的性能或体验描述。这些词汇描述了产品的物理特性或使用感受，但均未提供可测量、可比较的客观标准。修改建议：必须彻底删除，替换为具体的物理指标、测试标准或操作定义。</w:t>
      </w:r>
    </w:p>
  </w:comment>
  <w:comment w:id="22" w:author="智采专家" w:date="2026-07-23T15:38:45Z" w:initials="">
    <w:p w14:paraId="6F907DEA">
      <w:r>
        <w:t>该描述为广告或主观性质描述，建议删除或调整为量化指标</w:t>
      </w:r>
    </w:p>
  </w:comment>
  <w:comment w:id="23" w:author="智采专家" w:date="2026-07-23T15:38:45Z" w:initials="">
    <w:p w14:paraId="6296745D">
      <w:r>
        <w:t>诊断：一系列耐受性描述，均需量化。修改建议：明确测试标准、等级和持续时间。例如：“外壳防护等级不低于IP67；设备在5%盐酸、10%氢氧化钠溶液中浸泡24小时无腐蚀；工作温度范围-40℃至+70℃。”</w:t>
      </w:r>
    </w:p>
  </w:comment>
  <w:comment w:id="24" w:author="智采专家" w:date="2026-07-23T15:38:45Z" w:initials="">
    <w:p w14:paraId="78095BCF">
      <w:r>
        <w:t>诊断：一系列耐受性描述，均需量化。修改建议：明确测试标准、等级和持续时间。例如：“外壳防护等级不低于IP67；设备在5%盐酸、10%氢氧化钠溶液中浸泡24小时无腐蚀；工作温度范围-40℃至+70℃。”</w:t>
      </w:r>
    </w:p>
  </w:comment>
  <w:comment w:id="25" w:author="智采专家" w:date="2026-07-23T15:38:45Z" w:initials="">
    <w:p w14:paraId="6088C742">
      <w:r>
        <w:t>“</w:t>
      </w:r>
      <w:r>
        <w:rPr>
          <w:rFonts w:hint="eastAsia"/>
          <w:lang w:eastAsia="zh-CN"/>
        </w:rPr>
        <w:t>采购人</w:t>
      </w:r>
      <w:r>
        <w:t>”为合同中的描述。若采购需求中出现“</w:t>
      </w:r>
      <w:r>
        <w:rPr>
          <w:rFonts w:hint="eastAsia"/>
          <w:lang w:eastAsia="zh-CN"/>
        </w:rPr>
        <w:t>采购人</w:t>
      </w:r>
      <w:r>
        <w:t>”，应根据项目类型进行修改。其中，政府采购项目修改为“采购人”；非政府采购项目：招标方式的修改为“招标人”，非招标方式的修改为“采购人”</w:t>
      </w:r>
    </w:p>
  </w:comment>
  <w:comment w:id="26" w:author="智采专家" w:date="2026-07-23T15:38:45Z" w:initials="">
    <w:p w14:paraId="35536896">
      <w:r>
        <w:t>“</w:t>
      </w:r>
      <w:r>
        <w:rPr>
          <w:rFonts w:hint="eastAsia"/>
          <w:lang w:eastAsia="zh-CN"/>
        </w:rPr>
        <w:t>采购人</w:t>
      </w:r>
      <w:r>
        <w:t>”为合同中的描述。若采购需求中出现“</w:t>
      </w:r>
      <w:r>
        <w:rPr>
          <w:rFonts w:hint="eastAsia"/>
          <w:lang w:eastAsia="zh-CN"/>
        </w:rPr>
        <w:t>采购人</w:t>
      </w:r>
      <w:r>
        <w:t>”，应根据项目类型进行修改。其中，政府采购项目修改为“采购人”；非政府采购项目：招标方式的修改为“招标人”，非招标方式的修改为“采购人”</w:t>
      </w:r>
    </w:p>
  </w:comment>
  <w:comment w:id="27" w:author="智采专家" w:date="2026-07-23T15:38:45Z" w:initials="">
    <w:p w14:paraId="527B5C2D">
      <w:r>
        <w:t>政府采购实施条例明确，‌采购人不得向供应商索要或者接受其给予的赠品、回扣或者与采购无关的其他商品、服务，避免‘免费’措辞的使用。</w:t>
      </w:r>
    </w:p>
  </w:comment>
  <w:comment w:id="28" w:author="智采专家" w:date="2026-07-23T15:38:45Z" w:initials="">
    <w:p w14:paraId="31A76577">
      <w:r>
        <w:t>政府采购实施条例明确，‌采购人不得向供应商索要或者接受其给予的赠品、回扣或者与采购无关的其他商品、服务，避免‘免费’措辞的使用。</w:t>
      </w:r>
    </w:p>
  </w:comment>
  <w:comment w:id="29" w:author="智采专家" w:date="2026-07-23T15:38:45Z" w:initials="">
    <w:p w14:paraId="5DA2D4C8">
      <w:r>
        <w:t>政府采购实施条例明确，‌采购人不得向供应商索要或者接受其给予的赠品、回扣或者与采购无关的其他商品、服务，避免‘免费’措辞的使用。</w:t>
      </w:r>
    </w:p>
  </w:comment>
  <w:comment w:id="30" w:author="智采专家" w:date="2026-07-23T15:38:45Z" w:initials="">
    <w:p w14:paraId="11BBB312">
      <w:r>
        <w:t>政府采购实施条例明确，‌采购人不得向供应商索要或者接受其给予的赠品、回扣或者与采购无关的其他商品、服务，避免‘免费’措辞的使用。</w:t>
      </w:r>
    </w:p>
  </w:comment>
  <w:comment w:id="31" w:author="智采专家" w:date="2026-07-23T15:38:45Z" w:initials="">
    <w:p w14:paraId="2276A35B">
      <w:r>
        <w:t>政府采购实施条例明确，‌采购人不得向供应商索要或者接受其给予的赠品、回扣或者与采购无关的其他商品、服务，避免‘免费’措辞的使用。</w:t>
      </w:r>
    </w:p>
  </w:comment>
  <w:comment w:id="32" w:author="郑洪威" w:date="2026-07-23T16:03:50Z" w:initials="">
    <w:p w14:paraId="3FFC58EE">
      <w:pPr>
        <w:pStyle w:val="13"/>
        <w:rPr>
          <w:rFonts w:hint="default" w:eastAsia="宋体"/>
          <w:lang w:val="en-US" w:eastAsia="zh-CN"/>
        </w:rPr>
      </w:pPr>
      <w:r>
        <w:rPr>
          <w:rFonts w:hint="eastAsia"/>
          <w:lang w:eastAsia="zh-CN"/>
        </w:rPr>
        <w:t>中小企业按</w:t>
      </w:r>
      <w:r>
        <w:rPr>
          <w:rFonts w:hint="eastAsia"/>
          <w:lang w:val="en-US" w:eastAsia="zh-CN"/>
        </w:rPr>
        <w:t>2%缴纳</w:t>
      </w:r>
    </w:p>
  </w:comment>
  <w:comment w:id="33" w:author="智采专家" w:date="2026-07-23T15:38:45Z" w:initials="">
    <w:p w14:paraId="4A223CF8">
      <w:r>
        <w:t>“</w:t>
      </w:r>
      <w:r>
        <w:rPr>
          <w:rFonts w:hint="eastAsia"/>
          <w:lang w:eastAsia="zh-CN"/>
        </w:rPr>
        <w:t>成交供应商</w:t>
      </w:r>
      <w:r>
        <w:t>”为合同中的描述。若采购需求中出现“</w:t>
      </w:r>
      <w:r>
        <w:rPr>
          <w:rFonts w:hint="eastAsia"/>
          <w:lang w:eastAsia="zh-CN"/>
        </w:rPr>
        <w:t>成交供应商</w:t>
      </w:r>
      <w:r>
        <w:t>”，应根据项目类型进行修改。其中，招标方式修改为：“中标人”；非招标方式修改为“成交供应商”。</w:t>
      </w:r>
    </w:p>
  </w:comment>
  <w:comment w:id="34" w:author="智采专家" w:date="2026-07-23T15:38:45Z" w:initials="">
    <w:p w14:paraId="612852B2">
      <w:r>
        <w:t>“</w:t>
      </w:r>
      <w:r>
        <w:rPr>
          <w:rFonts w:hint="eastAsia"/>
          <w:lang w:eastAsia="zh-CN"/>
        </w:rPr>
        <w:t>成交供应商</w:t>
      </w:r>
      <w:r>
        <w:t>”为合同中的描述。若采购需求中出现“</w:t>
      </w:r>
      <w:r>
        <w:rPr>
          <w:rFonts w:hint="eastAsia"/>
          <w:lang w:eastAsia="zh-CN"/>
        </w:rPr>
        <w:t>成交供应商</w:t>
      </w:r>
      <w:r>
        <w:t>”，应根据项目类型进行修改。其中，招标方式修改为：“中标人”；非招标方式修改为“成交供应商”。</w:t>
      </w:r>
    </w:p>
  </w:comment>
  <w:comment w:id="35" w:author="智采专家" w:date="2026-07-23T15:38:45Z" w:initials="">
    <w:p w14:paraId="1D680B0E">
      <w:r>
        <w:t>“</w:t>
      </w:r>
      <w:r>
        <w:rPr>
          <w:rFonts w:hint="eastAsia"/>
          <w:lang w:eastAsia="zh-CN"/>
        </w:rPr>
        <w:t>采购人</w:t>
      </w:r>
      <w:r>
        <w:t>”为合同中的描述。若采购需求中出现“</w:t>
      </w:r>
      <w:r>
        <w:rPr>
          <w:rFonts w:hint="eastAsia"/>
          <w:lang w:eastAsia="zh-CN"/>
        </w:rPr>
        <w:t>采购人</w:t>
      </w:r>
      <w:r>
        <w:t>”，应根据项目类型进行修改。其中，政府采购项目修改为“采购人”；非政府采购项目：招标方式的修改为“招标人”，非招标方式的修改为“采购人”</w:t>
      </w:r>
    </w:p>
  </w:comment>
  <w:comment w:id="36" w:author="智采专家" w:date="2026-07-23T15:38:45Z" w:initials="">
    <w:p w14:paraId="4F6D5E29">
      <w:r>
        <w:t>“</w:t>
      </w:r>
      <w:r>
        <w:rPr>
          <w:rFonts w:hint="eastAsia"/>
          <w:lang w:eastAsia="zh-CN"/>
        </w:rPr>
        <w:t>成交供应商</w:t>
      </w:r>
      <w:r>
        <w:t>”为合同中的描述。若采购需求中出现“</w:t>
      </w:r>
      <w:r>
        <w:rPr>
          <w:rFonts w:hint="eastAsia"/>
          <w:lang w:eastAsia="zh-CN"/>
        </w:rPr>
        <w:t>成交供应商</w:t>
      </w:r>
      <w:r>
        <w:t>”，应根据项目类型进行修改。其中，招标方式修改为：“中标人”；非招标方式修改为“成交供应商”。</w:t>
      </w:r>
    </w:p>
  </w:comment>
  <w:comment w:id="37" w:author="智采专家" w:date="2026-07-23T15:38:45Z" w:initials="">
    <w:p w14:paraId="3006581F">
      <w:r>
        <w:t>非招标方式的修改为“竞标报价”</w:t>
      </w:r>
      <w:r>
        <w:cr/>
      </w:r>
      <w:r>
        <w:t>参考建议：竞标报价</w:t>
      </w:r>
    </w:p>
  </w:comment>
  <w:comment w:id="38" w:author="智采专家" w:date="2026-07-23T15:38:45Z" w:initials="">
    <w:p w14:paraId="446B79E4">
      <w:r>
        <w:t>诊断：权利条款表述不完整，未约定解除合同的法定或约定情形。修改建议：明确合同解除的条件和程序。例如：“当一方发生重大违约，经另一方书面催告后在X日内仍未纠正的，守约方有权依法解除合同。”</w:t>
      </w:r>
      <w:r>
        <w:cr/>
      </w:r>
      <w:r>
        <w:t>参考建议：依法解除合同</w:t>
      </w:r>
    </w:p>
  </w:comment>
  <w:comment w:id="39" w:author="智采专家" w:date="2026-07-23T15:38:45Z" w:initials="">
    <w:p w14:paraId="2A6DB09F">
      <w:r>
        <w:t>非招标方式规范名称为响应供应商</w:t>
      </w:r>
      <w:r>
        <w:cr/>
      </w:r>
      <w:r>
        <w:t>参考建议：响应供应商</w:t>
      </w:r>
    </w:p>
  </w:comment>
  <w:comment w:id="40" w:author="智采专家" w:date="2026-07-23T15:38:45Z" w:initials="">
    <w:p w14:paraId="718279CC">
      <w:r>
        <w:t>非招标方式规范名称为响应供应商</w:t>
      </w:r>
      <w:r>
        <w:cr/>
      </w:r>
      <w:r>
        <w:t>参考建议：响应供应商</w:t>
      </w:r>
    </w:p>
  </w:comment>
  <w:comment w:id="41" w:author="智采专家" w:date="2026-07-23T15:38:45Z" w:initials="">
    <w:p w14:paraId="53A1AACE">
      <w:r>
        <w:t>专有名称使用不规范，建议按正确的修改</w:t>
      </w:r>
      <w:r>
        <w:cr/>
      </w:r>
      <w:r>
        <w:t>参考建议：采购人</w:t>
      </w:r>
    </w:p>
  </w:comment>
  <w:comment w:id="42" w:author="智采专家" w:date="2026-07-23T15:38:45Z" w:initials="">
    <w:p w14:paraId="56E39EA4">
      <w:r>
        <w:t>诊断：严重的排他性和歧视性条款。“推荐品牌”直接指向特定品牌。修改建议：彻底删除。采购需求应基于性能、功能、技术参数来描述，不得指定或变相指定品牌。若一定要加，建议“参考品牌（参照或相当于）”</w:t>
      </w:r>
      <w:r>
        <w:cr/>
      </w:r>
      <w:r>
        <w:t>参考建议：建议删除正确词</w:t>
      </w:r>
    </w:p>
  </w:comment>
  <w:comment w:id="43" w:author="智采专家" w:date="2026-07-23T15:38:45Z" w:initials="">
    <w:p w14:paraId="7F82FEA3">
      <w:r>
        <w:t>诊断：严重的排他性和歧视性条款。“推荐品牌”直接指向特定品牌。修改建议：彻底删除。采购需求应基于性能、功能、技术参数来描述，不得指定或变相指定品牌。若一定要加，建议“参考品牌（参照或相当于）”</w:t>
      </w:r>
      <w:r>
        <w:cr/>
      </w:r>
      <w:r>
        <w:t>参考建议：建议删除正确词</w:t>
      </w:r>
    </w:p>
  </w:comment>
  <w:comment w:id="44" w:author="AI诊断" w:date="2026-07-23T15:38:45Z" w:initials="">
    <w:p w14:paraId="3A8724F5">
      <w:r>
        <w:t>竞争性谈判</w:t>
      </w:r>
      <w:r>
        <w:rPr>
          <w:rFonts w:hint="eastAsia"/>
          <w:lang w:eastAsia="zh-CN"/>
        </w:rPr>
        <w:t>采购人</w:t>
      </w:r>
      <w:r>
        <w:t>式中，应使用“供应商”而非“竞标供应商”，请统一修改为“供应商名称”。</w:t>
      </w:r>
      <w:r>
        <w:cr/>
      </w:r>
      <w:r>
        <w:t>参考建议：供应商名称</w:t>
      </w:r>
    </w:p>
  </w:comment>
  <w:comment w:id="45" w:author="AI诊断" w:date="2026-07-23T15:38:45Z" w:initials="">
    <w:p w14:paraId="29B057D9">
      <w:r>
        <w:t>竞争性谈判</w:t>
      </w:r>
      <w:r>
        <w:rPr>
          <w:rFonts w:hint="eastAsia"/>
          <w:lang w:eastAsia="zh-CN"/>
        </w:rPr>
        <w:t>采购人</w:t>
      </w:r>
      <w:r>
        <w:t>式中，应使用“响应日期”或“报价日期”，请修改。</w:t>
      </w:r>
      <w:r>
        <w:cr/>
      </w:r>
      <w:r>
        <w:t>参考建议：响应日期</w:t>
      </w:r>
    </w:p>
  </w:comment>
  <w:comment w:id="46" w:author="AI诊断" w:date="2026-07-23T15:38:45Z" w:initials="">
    <w:p w14:paraId="3B220948">
      <w:r>
        <w:t>竞争性谈判</w:t>
      </w:r>
      <w:r>
        <w:rPr>
          <w:rFonts w:hint="eastAsia"/>
          <w:lang w:eastAsia="zh-CN"/>
        </w:rPr>
        <w:t>采购人</w:t>
      </w:r>
      <w:r>
        <w:t>式中，应使用“总报价”或“报价”。同时与第212行“总报价”表述不一致，请统一修改。</w:t>
      </w:r>
      <w:r>
        <w:cr/>
      </w:r>
      <w:r>
        <w:t>参考建议：总报价</w:t>
      </w:r>
    </w:p>
  </w:comment>
  <w:comment w:id="47" w:author="AI诊断" w:date="2026-07-23T15:38:45Z" w:initials="">
    <w:p w14:paraId="448E538D">
      <w:r>
        <w:t>竞争性谈判</w:t>
      </w:r>
      <w:r>
        <w:rPr>
          <w:rFonts w:hint="eastAsia"/>
          <w:lang w:eastAsia="zh-CN"/>
        </w:rPr>
        <w:t>采购人</w:t>
      </w:r>
      <w:r>
        <w:t>式中，应使用“无效响应”而非“无效竞标”，请修改。</w:t>
      </w:r>
      <w:r>
        <w:cr/>
      </w:r>
      <w:r>
        <w:t>参考建议：视为无效响应</w:t>
      </w:r>
    </w:p>
  </w:comment>
  <w:comment w:id="48" w:author="AI诊断" w:date="2026-07-23T15:38:45Z" w:initials="">
    <w:p w14:paraId="019E51BE">
      <w:r>
        <w:t>原文“商务要求要求”中重复了“要求”，建议删除多余的字，改为“商务要求”。</w:t>
      </w:r>
      <w:r>
        <w:cr/>
      </w:r>
      <w:r>
        <w:t>参考建议：商务要求</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07FA856" w15:done="0"/>
  <w15:commentEx w15:paraId="50052443" w15:done="0"/>
  <w15:commentEx w15:paraId="072D6BAA" w15:done="0"/>
  <w15:commentEx w15:paraId="659F1D28" w15:done="0"/>
  <w15:commentEx w15:paraId="628C59CA" w15:done="0"/>
  <w15:commentEx w15:paraId="5429130F" w15:done="0"/>
  <w15:commentEx w15:paraId="0C1147B4" w15:done="0"/>
  <w15:commentEx w15:paraId="127C3CC8" w15:done="0"/>
  <w15:commentEx w15:paraId="0F60469E" w15:done="0"/>
  <w15:commentEx w15:paraId="22D3D960" w15:done="0"/>
  <w15:commentEx w15:paraId="789AC902" w15:done="0"/>
  <w15:commentEx w15:paraId="42266637" w15:done="0"/>
  <w15:commentEx w15:paraId="4D35B5D6" w15:done="0"/>
  <w15:commentEx w15:paraId="6BBAFD59" w15:done="0"/>
  <w15:commentEx w15:paraId="33313EFD" w15:done="0"/>
  <w15:commentEx w15:paraId="2618F948" w15:done="0"/>
  <w15:commentEx w15:paraId="3AFE1840" w15:done="0"/>
  <w15:commentEx w15:paraId="1989B5B2" w15:done="0"/>
  <w15:commentEx w15:paraId="3485DA32" w15:done="0"/>
  <w15:commentEx w15:paraId="2A469AAE" w15:done="0"/>
  <w15:commentEx w15:paraId="6843829C" w15:done="0"/>
  <w15:commentEx w15:paraId="1BAB0F64" w15:done="0"/>
  <w15:commentEx w15:paraId="6F907DEA" w15:done="0"/>
  <w15:commentEx w15:paraId="6296745D" w15:done="0"/>
  <w15:commentEx w15:paraId="78095BCF" w15:done="0"/>
  <w15:commentEx w15:paraId="6088C742" w15:done="0"/>
  <w15:commentEx w15:paraId="35536896" w15:done="0"/>
  <w15:commentEx w15:paraId="527B5C2D" w15:done="0"/>
  <w15:commentEx w15:paraId="31A76577" w15:done="0"/>
  <w15:commentEx w15:paraId="5DA2D4C8" w15:done="0"/>
  <w15:commentEx w15:paraId="11BBB312" w15:done="0"/>
  <w15:commentEx w15:paraId="2276A35B" w15:done="0"/>
  <w15:commentEx w15:paraId="3FFC58EE" w15:done="0"/>
  <w15:commentEx w15:paraId="4A223CF8" w15:done="0"/>
  <w15:commentEx w15:paraId="612852B2" w15:done="0"/>
  <w15:commentEx w15:paraId="1D680B0E" w15:done="0"/>
  <w15:commentEx w15:paraId="4F6D5E29" w15:done="0"/>
  <w15:commentEx w15:paraId="3006581F" w15:done="0"/>
  <w15:commentEx w15:paraId="446B79E4" w15:done="0"/>
  <w15:commentEx w15:paraId="2A6DB09F" w15:done="0"/>
  <w15:commentEx w15:paraId="718279CC" w15:done="0"/>
  <w15:commentEx w15:paraId="53A1AACE" w15:done="0"/>
  <w15:commentEx w15:paraId="56E39EA4" w15:done="0"/>
  <w15:commentEx w15:paraId="7F82FEA3" w15:done="0"/>
  <w15:commentEx w15:paraId="3A8724F5" w15:done="0"/>
  <w15:commentEx w15:paraId="29B057D9" w15:done="0"/>
  <w15:commentEx w15:paraId="3B220948" w15:done="0"/>
  <w15:commentEx w15:paraId="448E538D" w15:done="0"/>
  <w15:commentEx w15:paraId="019E51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23F47">
    <w:pPr>
      <w:pStyle w:val="21"/>
      <w:ind w:right="280"/>
      <w:jc w:val="right"/>
      <w:rPr>
        <w:rFonts w:hint="default" w:ascii="宋体" w:hAnsi="宋体" w:eastAsia="宋体"/>
        <w:sz w:val="28"/>
        <w:szCs w:val="28"/>
      </w:rPr>
    </w:pPr>
    <w:r>
      <w:rPr>
        <w:rFonts w:hint="default" w:ascii="宋体" w:hAnsi="宋体" w:eastAsia="宋体"/>
        <w:sz w:val="28"/>
        <w:szCs w:val="28"/>
      </w:rPr>
      <w:t>—</w:t>
    </w:r>
    <w:r>
      <w:rPr>
        <w:rFonts w:hint="default" w:ascii="宋体" w:hAnsi="宋体" w:eastAsia="宋体"/>
        <w:sz w:val="28"/>
        <w:szCs w:val="28"/>
      </w:rPr>
      <w:fldChar w:fldCharType="begin"/>
    </w:r>
    <w:r>
      <w:rPr>
        <w:rFonts w:hint="default" w:ascii="宋体" w:hAnsi="宋体" w:eastAsia="宋体"/>
        <w:sz w:val="28"/>
        <w:szCs w:val="28"/>
      </w:rPr>
      <w:instrText xml:space="preserve"> PAGE   \* MERGEFORMAT </w:instrText>
    </w:r>
    <w:r>
      <w:rPr>
        <w:rFonts w:hint="default" w:ascii="宋体" w:hAnsi="宋体" w:eastAsia="宋体"/>
        <w:sz w:val="28"/>
        <w:szCs w:val="28"/>
      </w:rPr>
      <w:fldChar w:fldCharType="separate"/>
    </w:r>
    <w:r>
      <w:rPr>
        <w:rFonts w:hint="default" w:ascii="宋体" w:hAnsi="宋体" w:eastAsia="宋体"/>
        <w:sz w:val="28"/>
        <w:szCs w:val="28"/>
        <w:lang w:val="zh-CN"/>
      </w:rPr>
      <w:t>1</w:t>
    </w:r>
    <w:r>
      <w:rPr>
        <w:rFonts w:hint="default" w:ascii="宋体" w:hAnsi="宋体" w:eastAsia="宋体"/>
        <w:sz w:val="28"/>
        <w:szCs w:val="28"/>
        <w:lang w:val="zh-CN"/>
      </w:rPr>
      <w:fldChar w:fldCharType="end"/>
    </w:r>
    <w:r>
      <w:rPr>
        <w:rFonts w:hint="default"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4C68">
    <w:pPr>
      <w:pStyle w:val="21"/>
      <w:jc w:val="right"/>
      <w:rPr>
        <w:rFonts w:hint="default" w:ascii="宋体" w:hAnsi="宋体" w:eastAsia="宋体"/>
        <w:sz w:val="28"/>
        <w:szCs w:val="28"/>
      </w:rPr>
    </w:pPr>
    <w:r>
      <w:rPr>
        <w:rFonts w:hint="default" w:ascii="宋体" w:hAnsi="宋体" w:eastAsia="宋体"/>
        <w:sz w:val="28"/>
        <w:szCs w:val="28"/>
      </w:rPr>
      <w:t>—</w:t>
    </w:r>
    <w:r>
      <w:rPr>
        <w:rFonts w:hint="default" w:ascii="宋体" w:hAnsi="宋体" w:eastAsia="宋体"/>
        <w:sz w:val="28"/>
        <w:szCs w:val="28"/>
      </w:rPr>
      <w:fldChar w:fldCharType="begin"/>
    </w:r>
    <w:r>
      <w:rPr>
        <w:rFonts w:hint="default" w:ascii="宋体" w:hAnsi="宋体" w:eastAsia="宋体"/>
        <w:sz w:val="28"/>
        <w:szCs w:val="28"/>
      </w:rPr>
      <w:instrText xml:space="preserve"> PAGE   \* MERGEFORMAT </w:instrText>
    </w:r>
    <w:r>
      <w:rPr>
        <w:rFonts w:hint="default" w:ascii="宋体" w:hAnsi="宋体" w:eastAsia="宋体"/>
        <w:sz w:val="28"/>
        <w:szCs w:val="28"/>
      </w:rPr>
      <w:fldChar w:fldCharType="separate"/>
    </w:r>
    <w:r>
      <w:rPr>
        <w:rFonts w:hint="default" w:ascii="宋体" w:hAnsi="宋体" w:eastAsia="宋体"/>
        <w:sz w:val="28"/>
        <w:szCs w:val="28"/>
        <w:lang w:val="zh-CN"/>
      </w:rPr>
      <w:t>11</w:t>
    </w:r>
    <w:r>
      <w:rPr>
        <w:rFonts w:hint="default" w:ascii="宋体" w:hAnsi="宋体" w:eastAsia="宋体"/>
        <w:sz w:val="28"/>
        <w:szCs w:val="28"/>
        <w:lang w:val="zh-CN"/>
      </w:rPr>
      <w:fldChar w:fldCharType="end"/>
    </w:r>
    <w:r>
      <w:rPr>
        <w:rFonts w:hint="default" w:ascii="宋体" w:hAnsi="宋体" w:eastAsia="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2E89D"/>
    <w:multiLevelType w:val="multilevel"/>
    <w:tmpl w:val="A2C2E89D"/>
    <w:lvl w:ilvl="0" w:tentative="0">
      <w:start w:val="1"/>
      <w:numFmt w:val="chineseCounting"/>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D61CB32F"/>
    <w:multiLevelType w:val="multilevel"/>
    <w:tmpl w:val="D61CB32F"/>
    <w:lvl w:ilvl="0" w:tentative="0">
      <w:start w:val="2"/>
      <w:numFmt w:val="decimal"/>
      <w:suff w:val="nothing"/>
      <w:lvlText w:val="（%1）"/>
      <w:lvlJc w:val="left"/>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041FFDCF"/>
    <w:multiLevelType w:val="multilevel"/>
    <w:tmpl w:val="041FFDCF"/>
    <w:lvl w:ilvl="0" w:tentative="0">
      <w:start w:val="1"/>
      <w:numFmt w:val="decimal"/>
      <w:suff w:val="space"/>
      <w:lvlText w:val="%1."/>
      <w:lvlJc w:val="left"/>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34809402"/>
    <w:multiLevelType w:val="multilevel"/>
    <w:tmpl w:val="34809402"/>
    <w:lvl w:ilvl="0" w:tentative="0">
      <w:start w:val="1"/>
      <w:numFmt w:val="decimal"/>
      <w:suff w:val="nothing"/>
      <w:lvlText w:val="（%1）"/>
      <w:lvlJc w:val="left"/>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郑洪威">
    <w15:presenceInfo w15:providerId="WPS Office" w15:userId="8038230930"/>
  </w15:person>
  <w15:person w15:author="智采专家">
    <w15:presenceInfo w15:providerId="None" w15:userId="智采专家"/>
  </w15:person>
  <w15:person w15:author="AI诊断">
    <w15:presenceInfo w15:providerId="None" w15:userId="AI诊断"/>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visionView w:markup="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724F4"/>
    <w:rsid w:val="10EB6E66"/>
    <w:rsid w:val="191334F6"/>
    <w:rsid w:val="1C2E0EAF"/>
    <w:rsid w:val="1FEA7A94"/>
    <w:rsid w:val="30C8794F"/>
    <w:rsid w:val="36C76E09"/>
    <w:rsid w:val="49071871"/>
    <w:rsid w:val="5ABF123E"/>
    <w:rsid w:val="63304346"/>
    <w:rsid w:val="6E610BAA"/>
    <w:rsid w:val="75BA6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2E54A1"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2E54A1" w:themeColor="accent1" w:themeShade="BF"/>
      <w:sz w:val="32"/>
      <w:szCs w:val="32"/>
    </w:rPr>
  </w:style>
  <w:style w:type="paragraph" w:styleId="4">
    <w:name w:val="heading 3"/>
    <w:basedOn w:val="1"/>
    <w:next w:val="1"/>
    <w:unhideWhenUsed/>
    <w:qFormat/>
    <w:uiPriority w:val="0"/>
    <w:pPr>
      <w:keepNext/>
      <w:keepLines/>
      <w:numPr>
        <w:ilvl w:val="2"/>
        <w:numId w:val="1"/>
      </w:numPr>
      <w:spacing w:line="416" w:lineRule="auto"/>
      <w:outlineLvl w:val="2"/>
    </w:pPr>
    <w:rPr>
      <w:rFonts w:eastAsia="黑体"/>
      <w:b/>
      <w:bCs/>
      <w:sz w:val="28"/>
      <w:szCs w:val="32"/>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2E54A1"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2E54A1"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3">
    <w:name w:val="annotation text"/>
    <w:basedOn w:val="1"/>
    <w:qFormat/>
    <w:uiPriority w:val="0"/>
    <w:pPr>
      <w:spacing w:line="360" w:lineRule="atLeast"/>
      <w:jc w:val="left"/>
    </w:pPr>
    <w:rPr>
      <w:sz w:val="24"/>
      <w:szCs w:val="20"/>
    </w:rPr>
  </w:style>
  <w:style w:type="paragraph" w:styleId="14">
    <w:name w:val="Body Text 3"/>
    <w:basedOn w:val="1"/>
    <w:unhideWhenUsed/>
    <w:qFormat/>
    <w:uiPriority w:val="0"/>
    <w:pPr>
      <w:spacing w:after="120"/>
    </w:pPr>
    <w:rPr>
      <w:rFonts w:hint="eastAsia"/>
      <w:sz w:val="16"/>
      <w:szCs w:val="16"/>
      <w:lang w:val="zh-CN"/>
    </w:rPr>
  </w:style>
  <w:style w:type="paragraph" w:styleId="15">
    <w:name w:val="Body Text"/>
    <w:basedOn w:val="1"/>
    <w:qFormat/>
    <w:uiPriority w:val="0"/>
    <w:pPr>
      <w:spacing w:line="380" w:lineRule="exact"/>
    </w:pPr>
    <w:rPr>
      <w:sz w:val="24"/>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unhideWhenUsed/>
    <w:qFormat/>
    <w:uiPriority w:val="0"/>
    <w:rPr>
      <w:rFonts w:hint="default" w:ascii="宋体" w:hAnsi="Courier New" w:eastAsia="宋体"/>
      <w:sz w:val="20"/>
      <w:szCs w:val="21"/>
    </w:rPr>
  </w:style>
  <w:style w:type="paragraph" w:styleId="19">
    <w:name w:val="toc 8"/>
    <w:basedOn w:val="1"/>
    <w:next w:val="1"/>
    <w:unhideWhenUsed/>
    <w:qFormat/>
    <w:uiPriority w:val="39"/>
    <w:pPr>
      <w:spacing w:after="100"/>
      <w:ind w:left="1540"/>
    </w:pPr>
  </w:style>
  <w:style w:type="paragraph" w:styleId="20">
    <w:name w:val="endnote text"/>
    <w:basedOn w:val="1"/>
    <w:link w:val="191"/>
    <w:semiHidden/>
    <w:unhideWhenUsed/>
    <w:qFormat/>
    <w:uiPriority w:val="99"/>
    <w:pPr>
      <w:spacing w:after="0" w:line="240" w:lineRule="auto"/>
    </w:pPr>
    <w:rPr>
      <w:sz w:val="20"/>
      <w:szCs w:val="20"/>
    </w:rPr>
  </w:style>
  <w:style w:type="paragraph" w:styleId="21">
    <w:name w:val="footer"/>
    <w:basedOn w:val="1"/>
    <w:next w:val="1"/>
    <w:qFormat/>
    <w:uiPriority w:val="99"/>
    <w:pPr>
      <w:tabs>
        <w:tab w:val="center" w:pos="4153"/>
        <w:tab w:val="right" w:pos="8306"/>
      </w:tabs>
      <w:jc w:val="left"/>
    </w:pPr>
    <w:rPr>
      <w:sz w:val="18"/>
      <w:szCs w:val="18"/>
    </w:rPr>
  </w:style>
  <w:style w:type="paragraph" w:styleId="22">
    <w:name w:val="header"/>
    <w:basedOn w:val="1"/>
    <w:link w:val="188"/>
    <w:unhideWhenUsed/>
    <w:qFormat/>
    <w:uiPriority w:val="99"/>
    <w:pPr>
      <w:tabs>
        <w:tab w:val="center" w:pos="4844"/>
        <w:tab w:val="right" w:pos="9689"/>
      </w:tabs>
      <w:spacing w:after="0" w:line="240" w:lineRule="auto"/>
    </w:pPr>
  </w:style>
  <w:style w:type="paragraph" w:styleId="23">
    <w:name w:val="toc 1"/>
    <w:basedOn w:val="1"/>
    <w:next w:val="1"/>
    <w:unhideWhenUsed/>
    <w:qFormat/>
    <w:uiPriority w:val="0"/>
    <w:pPr>
      <w:spacing w:line="360" w:lineRule="auto"/>
    </w:pPr>
    <w:rPr>
      <w:rFonts w:hint="eastAsia"/>
      <w:b/>
      <w:sz w:val="24"/>
      <w:szCs w:val="24"/>
    </w:rPr>
  </w:style>
  <w:style w:type="paragraph" w:styleId="24">
    <w:name w:val="toc 4"/>
    <w:basedOn w:val="1"/>
    <w:next w:val="1"/>
    <w:unhideWhenUsed/>
    <w:qFormat/>
    <w:uiPriority w:val="39"/>
    <w:pPr>
      <w:spacing w:after="100"/>
      <w:ind w:left="660"/>
    </w:pPr>
  </w:style>
  <w:style w:type="paragraph" w:styleId="25">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190"/>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7E1FAD"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unhideWhenUsed/>
    <w:qFormat/>
    <w:uiPriority w:val="0"/>
    <w:rPr>
      <w:rFonts w:hint="default"/>
      <w:color w:val="0000FF"/>
      <w:sz w:val="24"/>
      <w:szCs w:val="24"/>
      <w:u w:val="single"/>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64">
    <w:name w:val="Grid Table 3 - Accent 3"/>
    <w:basedOn w:val="32"/>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2Vert"/>
    <w:tblStylePr w:type="band1Horz">
      <w:rPr>
        <w:rFonts w:ascii="Arial" w:hAnsi="Arial"/>
        <w:color w:val="404040"/>
        <w:sz w:val="22"/>
      </w:rPr>
      <w:tcPr>
        <w:shd w:val="clear" w:color="DBE3F4" w:themeColor="accent1" w:themeTint="32" w:fill="DBE3F4"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71">
    <w:name w:val="Grid Table 4 - Accent 3"/>
    <w:basedOn w:val="32"/>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73">
    <w:name w:val="Grid Table 4 - Accent 5"/>
    <w:basedOn w:val="32"/>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2Vert"/>
    <w:tblStylePr w:type="band1Horz">
      <w:tcPr>
        <w:shd w:val="clear" w:color="ABBFE7" w:themeColor="accent1" w:themeTint="75" w:fill="ABBFE7"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2Vert"/>
    <w:tblStylePr w:type="band1Horz">
      <w:tcPr>
        <w:shd w:val="clear" w:color="F7C59F" w:themeColor="accent2" w:themeTint="75" w:fill="F7C59F"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2Vert"/>
    <w:tblStylePr w:type="band1Horz">
      <w:tcPr>
        <w:shd w:val="clear" w:color="FDE185" w:themeColor="accent3" w:themeTint="75" w:fill="FDE185"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2Vert"/>
    <w:tblStylePr w:type="band1Horz">
      <w:tcPr>
        <w:shd w:val="clear" w:color="BFE0A8" w:themeColor="accent4" w:themeTint="75" w:fill="BFE0A8"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2Vert"/>
    <w:tblStylePr w:type="band1Horz">
      <w:tcPr>
        <w:shd w:val="clear" w:color="9BE6E0" w:themeColor="accent5" w:themeTint="75" w:fill="9BE6E0"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2Vert"/>
    <w:tblStylePr w:type="band1Horz">
      <w:tcPr>
        <w:shd w:val="clear" w:color="F3ACB5" w:themeColor="accent6" w:themeTint="75" w:fill="F3ACB5"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2"/>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2Vert"/>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2Vert"/>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2Vert"/>
    <w:tblStylePr w:type="band1Horz">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2Vert"/>
    <w:tblStylePr w:type="band1Horz">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2Vert"/>
    <w:tblStylePr w:type="band1Horz">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2Vert"/>
    <w:tblStylePr w:type="band1Horz">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2Vert"/>
    <w:tblStylePr w:type="band1Horz">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2Vert"/>
    <w:tblStylePr w:type="band1Horz">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2Vert"/>
    <w:tblStylePr w:type="band1Horz">
      <w:rPr>
        <w:rFonts w:ascii="Arial" w:hAnsi="Arial"/>
        <w:color w:val="404040"/>
        <w:sz w:val="22"/>
      </w:rPr>
      <w:tcPr>
        <w:tcBorders>
          <w:top w:val="single" w:color="4874CB" w:themeColor="accent1" w:sz="4" w:space="0"/>
          <w:bottom w:val="single" w:color="4874CB"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2Vert"/>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2Vert"/>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2Vert"/>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2Vert"/>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2Vert"/>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link w:val="2"/>
    <w:qFormat/>
    <w:uiPriority w:val="9"/>
    <w:rPr>
      <w:rFonts w:ascii="Arial" w:hAnsi="Arial" w:eastAsia="Arial" w:cs="Arial"/>
      <w:color w:val="2E54A1" w:themeColor="accent1" w:themeShade="BF"/>
      <w:sz w:val="40"/>
      <w:szCs w:val="40"/>
    </w:rPr>
  </w:style>
  <w:style w:type="character" w:customStyle="1" w:styleId="167">
    <w:name w:val="Heading 2 Char"/>
    <w:basedOn w:val="34"/>
    <w:link w:val="3"/>
    <w:qFormat/>
    <w:uiPriority w:val="9"/>
    <w:rPr>
      <w:rFonts w:ascii="Arial" w:hAnsi="Arial" w:eastAsia="Arial" w:cs="Arial"/>
      <w:color w:val="2E54A1" w:themeColor="accent1" w:themeShade="BF"/>
      <w:sz w:val="32"/>
      <w:szCs w:val="32"/>
    </w:rPr>
  </w:style>
  <w:style w:type="character" w:customStyle="1" w:styleId="168">
    <w:name w:val="Heading 3 Char"/>
    <w:basedOn w:val="34"/>
    <w:qFormat/>
    <w:uiPriority w:val="9"/>
    <w:rPr>
      <w:rFonts w:ascii="Arial" w:hAnsi="Arial" w:eastAsia="Arial" w:cs="Arial"/>
      <w:color w:val="2E54A1" w:themeColor="accent1" w:themeShade="BF"/>
      <w:sz w:val="28"/>
      <w:szCs w:val="28"/>
    </w:rPr>
  </w:style>
  <w:style w:type="character" w:customStyle="1" w:styleId="169">
    <w:name w:val="Heading 4 Char"/>
    <w:basedOn w:val="34"/>
    <w:link w:val="5"/>
    <w:qFormat/>
    <w:uiPriority w:val="9"/>
    <w:rPr>
      <w:rFonts w:ascii="Arial" w:hAnsi="Arial" w:eastAsia="Arial" w:cs="Arial"/>
      <w:i/>
      <w:iCs/>
      <w:color w:val="2E54A1" w:themeColor="accent1" w:themeShade="BF"/>
    </w:rPr>
  </w:style>
  <w:style w:type="character" w:customStyle="1" w:styleId="170">
    <w:name w:val="Heading 5 Char"/>
    <w:basedOn w:val="34"/>
    <w:link w:val="6"/>
    <w:qFormat/>
    <w:uiPriority w:val="9"/>
    <w:rPr>
      <w:rFonts w:ascii="Arial" w:hAnsi="Arial" w:eastAsia="Arial" w:cs="Arial"/>
      <w:color w:val="2E54A1" w:themeColor="accent1" w:themeShade="BF"/>
    </w:rPr>
  </w:style>
  <w:style w:type="character" w:customStyle="1" w:styleId="171">
    <w:name w:val="Heading 6 Char"/>
    <w:basedOn w:val="3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4"/>
    <w:link w:val="31"/>
    <w:qFormat/>
    <w:uiPriority w:val="10"/>
    <w:rPr>
      <w:rFonts w:ascii="Arial" w:hAnsi="Arial" w:eastAsia="Arial" w:cs="Arial"/>
      <w:spacing w:val="-10"/>
      <w:sz w:val="56"/>
      <w:szCs w:val="56"/>
    </w:rPr>
  </w:style>
  <w:style w:type="character" w:customStyle="1" w:styleId="176">
    <w:name w:val="Subtitle Char"/>
    <w:basedOn w:val="34"/>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4"/>
    <w:link w:val="177"/>
    <w:qFormat/>
    <w:uiPriority w:val="29"/>
    <w:rPr>
      <w:i/>
      <w:iCs/>
      <w:color w:val="404040" w:themeColor="text1" w:themeTint="BF"/>
      <w14:textFill>
        <w14:solidFill>
          <w14:schemeClr w14:val="tx1">
            <w14:lumMod w14:val="75000"/>
            <w14:lumOff w14:val="25000"/>
          </w14:schemeClr>
        </w14:solidFill>
      </w14:textFill>
    </w:rPr>
  </w:style>
  <w:style w:type="paragraph" w:styleId="179">
    <w:name w:val="List Paragraph"/>
    <w:basedOn w:val="1"/>
    <w:qFormat/>
    <w:uiPriority w:val="34"/>
    <w:pPr>
      <w:ind w:left="720"/>
      <w:contextualSpacing/>
    </w:pPr>
  </w:style>
  <w:style w:type="character" w:customStyle="1" w:styleId="180">
    <w:name w:val="Intense Emphasis"/>
    <w:basedOn w:val="34"/>
    <w:qFormat/>
    <w:uiPriority w:val="21"/>
    <w:rPr>
      <w:i/>
      <w:iCs/>
      <w:color w:val="2E54A1" w:themeColor="accent1" w:themeShade="BF"/>
    </w:rPr>
  </w:style>
  <w:style w:type="paragraph" w:styleId="181">
    <w:name w:val="Intense Quote"/>
    <w:basedOn w:val="1"/>
    <w:next w:val="1"/>
    <w:link w:val="182"/>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182">
    <w:name w:val="Intense Quote Char"/>
    <w:basedOn w:val="34"/>
    <w:link w:val="181"/>
    <w:qFormat/>
    <w:uiPriority w:val="30"/>
    <w:rPr>
      <w:i/>
      <w:iCs/>
      <w:color w:val="2E54A1" w:themeColor="accent1" w:themeShade="BF"/>
    </w:rPr>
  </w:style>
  <w:style w:type="character" w:customStyle="1" w:styleId="183">
    <w:name w:val="Intense Reference"/>
    <w:basedOn w:val="34"/>
    <w:qFormat/>
    <w:uiPriority w:val="32"/>
    <w:rPr>
      <w:b/>
      <w:bCs/>
      <w:smallCaps/>
      <w:color w:val="2E54A1"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186">
    <w:name w:val="Subtle Reference"/>
    <w:basedOn w:val="3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7">
    <w:name w:val="Book Title"/>
    <w:basedOn w:val="34"/>
    <w:qFormat/>
    <w:uiPriority w:val="33"/>
    <w:rPr>
      <w:b/>
      <w:bCs/>
      <w:i/>
      <w:iCs/>
      <w:spacing w:val="5"/>
    </w:rPr>
  </w:style>
  <w:style w:type="character" w:customStyle="1" w:styleId="188">
    <w:name w:val="Header Char"/>
    <w:basedOn w:val="34"/>
    <w:link w:val="22"/>
    <w:qFormat/>
    <w:uiPriority w:val="99"/>
  </w:style>
  <w:style w:type="character" w:customStyle="1" w:styleId="189">
    <w:name w:val="Footer Char"/>
    <w:basedOn w:val="34"/>
    <w:qFormat/>
    <w:uiPriority w:val="99"/>
  </w:style>
  <w:style w:type="character" w:customStyle="1" w:styleId="190">
    <w:name w:val="Footnote Text Char"/>
    <w:basedOn w:val="34"/>
    <w:link w:val="26"/>
    <w:semiHidden/>
    <w:qFormat/>
    <w:uiPriority w:val="99"/>
    <w:rPr>
      <w:sz w:val="20"/>
      <w:szCs w:val="20"/>
    </w:rPr>
  </w:style>
  <w:style w:type="character" w:customStyle="1" w:styleId="191">
    <w:name w:val="Endnote Text Char"/>
    <w:basedOn w:val="34"/>
    <w:link w:val="20"/>
    <w:semiHidden/>
    <w:qFormat/>
    <w:uiPriority w:val="99"/>
    <w:rPr>
      <w:sz w:val="20"/>
      <w:szCs w:val="20"/>
    </w:rPr>
  </w:style>
  <w:style w:type="character" w:styleId="192">
    <w:name w:val="Placeholder Text"/>
    <w:basedOn w:val="34"/>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Char Char Char3"/>
    <w:basedOn w:val="1"/>
    <w:qFormat/>
    <w:uiPriority w:val="0"/>
    <w:pPr>
      <w:widowControl/>
      <w:spacing w:after="160" w:line="240" w:lineRule="exact"/>
      <w:jc w:val="left"/>
    </w:pPr>
    <w:rPr>
      <w:rFonts w:ascii="Verdana" w:hAnsi="Verdana"/>
      <w:sz w:val="20"/>
      <w:szCs w:val="20"/>
      <w:lang w:eastAsia="en-US"/>
    </w:rPr>
  </w:style>
  <w:style w:type="character" w:customStyle="1" w:styleId="195">
    <w:name w:val="15"/>
    <w:qFormat/>
    <w:uiPriority w:val="0"/>
    <w:rPr>
      <w:rFonts w:hint="default" w:ascii="Times New Roman" w:hAnsi="Times New Roman" w:eastAsia="宋体" w:cs="Times New Roman"/>
      <w:color w:val="0000FF"/>
      <w:u w:val="single"/>
    </w:rPr>
  </w:style>
  <w:style w:type="paragraph" w:customStyle="1" w:styleId="196">
    <w:name w:val="Default"/>
    <w:qFormat/>
    <w:uiPriority w:val="0"/>
    <w:pPr>
      <w:widowControl w:val="0"/>
    </w:pPr>
    <w:rPr>
      <w:rFonts w:hint="default"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3698</Words>
  <Characters>4481</Characters>
  <TotalTime>22</TotalTime>
  <ScaleCrop>false</ScaleCrop>
  <LinksUpToDate>false</LinksUpToDate>
  <CharactersWithSpaces>4646</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2025-04-10T02:45:00Z</dcterms:created>
  <dc:creator>GXCG</dc:creator>
  <cp:lastModifiedBy>郑洪威</cp:lastModifiedBy>
  <dcterms:modified xsi:type="dcterms:W3CDTF">2026-07-28T07:57:28Z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14C32928AAF640869F3F34FBB686F8F4_13</vt:lpwstr>
  </property>
  <property fmtid="{D5CDD505-2E9C-101B-9397-08002B2CF9AE}" pid="4" name="KSOTemplateDocerSaveRecord">
    <vt:lpwstr>eyJoZGlkIjoiMzk1OGQwN2JiNmVmYjM2N2U0ODA3MjVmNGM4OGJlMmYiLCJ1c2VySWQiOiIxNzY3ODQwNDY3In0=</vt:lpwstr>
  </property>
</Properties>
</file>