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8B9F9">
      <w:pPr>
        <w:spacing w:line="240" w:lineRule="auto"/>
        <w:ind w:firstLine="0" w:firstLineChars="0"/>
        <w:jc w:val="center"/>
        <w:rPr>
          <w:rFonts w:hint="eastAsia" w:ascii="方正公文小标宋" w:hAnsi="方正公文小标宋" w:eastAsia="方正公文小标宋" w:cs="方正公文小标宋"/>
          <w:b w:val="0"/>
          <w:bCs w:val="0"/>
          <w:color w:val="000000"/>
          <w:sz w:val="44"/>
          <w:szCs w:val="44"/>
          <w:u w:val="none"/>
          <w:lang w:val="en-US" w:eastAsia="zh-CN"/>
        </w:rPr>
      </w:pPr>
      <w:r>
        <w:rPr>
          <w:rFonts w:hint="eastAsia" w:ascii="方正公文小标宋" w:hAnsi="方正公文小标宋" w:eastAsia="方正公文小标宋" w:cs="方正公文小标宋"/>
          <w:b w:val="0"/>
          <w:bCs w:val="0"/>
          <w:color w:val="000000"/>
          <w:sz w:val="44"/>
          <w:szCs w:val="44"/>
          <w:u w:val="none"/>
          <w:lang w:val="en-US" w:eastAsia="zh-CN"/>
        </w:rPr>
        <w:t>2026年现代教育质量提升计划（中央）预算</w:t>
      </w:r>
    </w:p>
    <w:p w14:paraId="1C706A22">
      <w:pPr>
        <w:spacing w:line="240" w:lineRule="auto"/>
        <w:ind w:firstLine="0" w:firstLineChars="0"/>
        <w:jc w:val="center"/>
        <w:rPr>
          <w:rFonts w:hint="eastAsia" w:ascii="方正公文小标宋" w:hAnsi="方正公文小标宋" w:eastAsia="方正公文小标宋" w:cs="方正公文小标宋"/>
          <w:b w:val="0"/>
          <w:bCs w:val="0"/>
          <w:color w:val="000000"/>
          <w:sz w:val="44"/>
          <w:szCs w:val="44"/>
          <w:u w:val="none"/>
          <w:lang w:val="en-US" w:eastAsia="zh-CN"/>
        </w:rPr>
      </w:pPr>
      <w:r>
        <w:rPr>
          <w:rFonts w:hint="eastAsia" w:ascii="方正公文小标宋" w:hAnsi="方正公文小标宋" w:eastAsia="方正公文小标宋" w:cs="方正公文小标宋"/>
          <w:b w:val="0"/>
          <w:bCs w:val="0"/>
          <w:color w:val="000000"/>
          <w:sz w:val="44"/>
          <w:szCs w:val="44"/>
          <w:u w:val="none"/>
          <w:lang w:val="en-US" w:eastAsia="zh-CN"/>
        </w:rPr>
        <w:t>茶文化劳动实践实训室、酒店实训室可移动桌椅和设施设备</w:t>
      </w:r>
      <w:r>
        <w:rPr>
          <w:rFonts w:hint="eastAsia" w:ascii="方正公文小标宋" w:hAnsi="方正公文小标宋" w:eastAsia="方正公文小标宋" w:cs="方正公文小标宋"/>
          <w:b w:val="0"/>
          <w:bCs w:val="0"/>
          <w:color w:val="000000"/>
          <w:sz w:val="44"/>
          <w:szCs w:val="44"/>
          <w:u w:val="none"/>
        </w:rPr>
        <w:t>采购</w:t>
      </w:r>
      <w:r>
        <w:rPr>
          <w:rFonts w:hint="eastAsia" w:ascii="方正公文小标宋" w:hAnsi="方正公文小标宋" w:eastAsia="方正公文小标宋" w:cs="方正公文小标宋"/>
          <w:b w:val="0"/>
          <w:bCs w:val="0"/>
          <w:color w:val="000000"/>
          <w:sz w:val="44"/>
          <w:szCs w:val="44"/>
          <w:u w:val="none"/>
          <w:lang w:val="en-US" w:eastAsia="zh-CN"/>
        </w:rPr>
        <w:t>申请</w:t>
      </w:r>
    </w:p>
    <w:p w14:paraId="1C5EAE0A">
      <w:pPr>
        <w:spacing w:line="240" w:lineRule="auto"/>
        <w:ind w:firstLine="0" w:firstLineChars="0"/>
        <w:jc w:val="center"/>
        <w:rPr>
          <w:rFonts w:hint="eastAsia" w:ascii="方正公文小标宋" w:hAnsi="方正公文小标宋" w:eastAsia="方正公文小标宋" w:cs="方正公文小标宋"/>
          <w:b w:val="0"/>
          <w:bCs w:val="0"/>
          <w:color w:val="000000"/>
          <w:sz w:val="44"/>
          <w:szCs w:val="44"/>
          <w:u w:val="none"/>
          <w:lang w:val="en-US" w:eastAsia="zh-CN"/>
        </w:rPr>
      </w:pPr>
      <w:r>
        <w:rPr>
          <w:rFonts w:hint="eastAsia" w:ascii="方正公文小标宋" w:hAnsi="方正公文小标宋" w:eastAsia="方正公文小标宋" w:cs="方正公文小标宋"/>
          <w:b w:val="0"/>
          <w:bCs w:val="0"/>
          <w:color w:val="000000"/>
          <w:sz w:val="44"/>
          <w:szCs w:val="44"/>
          <w:u w:val="none"/>
          <w:lang w:val="en-US" w:eastAsia="zh-CN"/>
        </w:rPr>
        <w:t>（政采集采部分）</w:t>
      </w:r>
    </w:p>
    <w:p w14:paraId="2B03D62D">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方正公文小标宋" w:hAnsi="方正公文小标宋" w:eastAsia="方正公文小标宋" w:cs="方正公文小标宋"/>
          <w:b w:val="0"/>
          <w:bCs w:val="0"/>
          <w:color w:val="000000"/>
          <w:sz w:val="32"/>
          <w:szCs w:val="32"/>
          <w:u w:val="none"/>
          <w:lang w:val="en-US" w:eastAsia="zh-CN"/>
        </w:rPr>
      </w:pPr>
      <w:r>
        <w:rPr>
          <w:rFonts w:hint="eastAsia" w:ascii="方正仿宋_GB2312" w:hAnsi="方正仿宋_GB2312" w:eastAsia="方正仿宋_GB2312" w:cs="方正仿宋_GB2312"/>
          <w:b w:val="0"/>
          <w:bCs w:val="0"/>
          <w:color w:val="000000"/>
          <w:sz w:val="32"/>
          <w:szCs w:val="32"/>
          <w:u w:val="none"/>
          <w:lang w:val="en-US" w:eastAsia="zh-CN"/>
        </w:rPr>
        <w:t>采购参数如下表：</w:t>
      </w:r>
    </w:p>
    <w:p w14:paraId="619E41E2">
      <w:pPr>
        <w:spacing w:line="400" w:lineRule="exact"/>
        <w:rPr>
          <w:rFonts w:hint="eastAsia" w:ascii="等线" w:hAnsi="等线" w:eastAsia="等线"/>
          <w:b/>
          <w:bCs/>
          <w:color w:val="000000"/>
          <w:u w:val="single"/>
        </w:rPr>
      </w:pPr>
    </w:p>
    <w:tbl>
      <w:tblPr>
        <w:tblStyle w:val="6"/>
        <w:tblW w:w="52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2"/>
        <w:gridCol w:w="1246"/>
        <w:gridCol w:w="6021"/>
        <w:gridCol w:w="1130"/>
        <w:gridCol w:w="1236"/>
        <w:gridCol w:w="1954"/>
        <w:gridCol w:w="1954"/>
      </w:tblGrid>
      <w:tr w14:paraId="667E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6" w:type="pct"/>
            <w:tcMar>
              <w:top w:w="13" w:type="dxa"/>
              <w:left w:w="57" w:type="dxa"/>
              <w:bottom w:w="0" w:type="dxa"/>
              <w:right w:w="57" w:type="dxa"/>
            </w:tcMar>
            <w:vAlign w:val="center"/>
          </w:tcPr>
          <w:p w14:paraId="161BD963">
            <w:pPr>
              <w:spacing w:line="336" w:lineRule="exact"/>
              <w:ind w:right="-59" w:rightChars="-27"/>
              <w:jc w:val="center"/>
              <w:rPr>
                <w:rFonts w:hint="eastAsia" w:ascii="宋体" w:hAnsi="宋体" w:cs="宋体"/>
                <w:b/>
                <w:szCs w:val="21"/>
              </w:rPr>
            </w:pPr>
            <w:r>
              <w:rPr>
                <w:rFonts w:hint="eastAsia" w:ascii="宋体" w:hAnsi="宋体" w:cs="宋体"/>
                <w:b/>
                <w:szCs w:val="21"/>
              </w:rPr>
              <w:t>序号</w:t>
            </w:r>
          </w:p>
        </w:tc>
        <w:tc>
          <w:tcPr>
            <w:tcW w:w="440" w:type="pct"/>
            <w:tcMar>
              <w:top w:w="13" w:type="dxa"/>
              <w:left w:w="57" w:type="dxa"/>
              <w:bottom w:w="0" w:type="dxa"/>
              <w:right w:w="57" w:type="dxa"/>
            </w:tcMar>
            <w:vAlign w:val="center"/>
          </w:tcPr>
          <w:p w14:paraId="127CAB20">
            <w:pPr>
              <w:snapToGrid w:val="0"/>
              <w:spacing w:line="336" w:lineRule="exact"/>
              <w:jc w:val="center"/>
              <w:rPr>
                <w:rFonts w:hint="eastAsia" w:ascii="宋体" w:hAnsi="宋体" w:cs="宋体"/>
                <w:b/>
                <w:szCs w:val="21"/>
                <w:lang w:val="en-US" w:eastAsia="zh-CN"/>
              </w:rPr>
            </w:pPr>
            <w:r>
              <w:rPr>
                <w:rFonts w:hint="eastAsia" w:ascii="宋体" w:hAnsi="宋体" w:cs="宋体"/>
                <w:b/>
                <w:szCs w:val="21"/>
                <w:lang w:val="en-US" w:eastAsia="zh-CN"/>
              </w:rPr>
              <w:t>商品</w:t>
            </w:r>
          </w:p>
          <w:p w14:paraId="12CDE97B">
            <w:pPr>
              <w:snapToGrid w:val="0"/>
              <w:spacing w:line="336" w:lineRule="exact"/>
              <w:jc w:val="center"/>
              <w:rPr>
                <w:rFonts w:hint="default" w:ascii="宋体" w:hAnsi="宋体" w:eastAsia="宋体" w:cs="宋体"/>
                <w:b/>
                <w:szCs w:val="21"/>
                <w:lang w:val="en-US" w:eastAsia="zh-CN"/>
              </w:rPr>
            </w:pPr>
            <w:r>
              <w:rPr>
                <w:rFonts w:hint="eastAsia" w:ascii="宋体" w:hAnsi="宋体" w:cs="宋体"/>
                <w:b/>
                <w:szCs w:val="21"/>
                <w:lang w:val="en-US" w:eastAsia="zh-CN"/>
              </w:rPr>
              <w:t>名称</w:t>
            </w:r>
          </w:p>
        </w:tc>
        <w:tc>
          <w:tcPr>
            <w:tcW w:w="2126" w:type="pct"/>
            <w:tcMar>
              <w:top w:w="13" w:type="dxa"/>
              <w:left w:w="57" w:type="dxa"/>
              <w:bottom w:w="0" w:type="dxa"/>
              <w:right w:w="57" w:type="dxa"/>
            </w:tcMar>
            <w:vAlign w:val="center"/>
          </w:tcPr>
          <w:p w14:paraId="79C9BC8E">
            <w:pPr>
              <w:spacing w:line="336" w:lineRule="exact"/>
              <w:jc w:val="center"/>
              <w:rPr>
                <w:rFonts w:hint="default" w:ascii="宋体" w:hAnsi="宋体" w:eastAsia="宋体" w:cs="宋体"/>
                <w:b/>
                <w:bCs/>
                <w:szCs w:val="21"/>
                <w:lang w:val="en-US" w:eastAsia="zh-CN"/>
              </w:rPr>
            </w:pPr>
            <w:r>
              <w:rPr>
                <w:rFonts w:hint="eastAsia" w:ascii="宋体" w:hAnsi="宋体" w:cs="宋体"/>
                <w:b/>
                <w:bCs/>
                <w:szCs w:val="21"/>
                <w:lang w:val="en-US" w:eastAsia="zh-CN"/>
              </w:rPr>
              <w:t>参数要求</w:t>
            </w:r>
          </w:p>
        </w:tc>
        <w:tc>
          <w:tcPr>
            <w:tcW w:w="399" w:type="pct"/>
            <w:tcMar>
              <w:top w:w="13" w:type="dxa"/>
              <w:left w:w="57" w:type="dxa"/>
              <w:bottom w:w="0" w:type="dxa"/>
              <w:right w:w="57" w:type="dxa"/>
            </w:tcMar>
            <w:vAlign w:val="center"/>
          </w:tcPr>
          <w:p w14:paraId="18F63B98">
            <w:pPr>
              <w:spacing w:line="336" w:lineRule="exact"/>
              <w:jc w:val="center"/>
              <w:rPr>
                <w:rFonts w:hint="default" w:ascii="宋体" w:hAnsi="宋体" w:eastAsia="宋体" w:cs="宋体"/>
                <w:b/>
                <w:bCs/>
                <w:szCs w:val="21"/>
                <w:lang w:val="en-US" w:eastAsia="zh-CN"/>
              </w:rPr>
            </w:pPr>
            <w:r>
              <w:rPr>
                <w:rFonts w:hint="eastAsia" w:ascii="宋体" w:hAnsi="宋体" w:cs="宋体"/>
                <w:b/>
                <w:bCs/>
                <w:szCs w:val="21"/>
                <w:lang w:val="en-US" w:eastAsia="zh-CN"/>
              </w:rPr>
              <w:t>购买数量</w:t>
            </w:r>
          </w:p>
        </w:tc>
        <w:tc>
          <w:tcPr>
            <w:tcW w:w="436" w:type="pct"/>
            <w:tcMar>
              <w:top w:w="13" w:type="dxa"/>
              <w:left w:w="57" w:type="dxa"/>
              <w:bottom w:w="0" w:type="dxa"/>
              <w:right w:w="57" w:type="dxa"/>
            </w:tcMar>
            <w:vAlign w:val="center"/>
          </w:tcPr>
          <w:p w14:paraId="17A786A6">
            <w:pPr>
              <w:spacing w:line="336" w:lineRule="exact"/>
              <w:jc w:val="center"/>
              <w:rPr>
                <w:rFonts w:hint="default" w:ascii="宋体" w:hAnsi="宋体" w:eastAsia="宋体" w:cs="宋体"/>
                <w:b/>
                <w:bCs/>
                <w:szCs w:val="21"/>
                <w:lang w:val="en-US" w:eastAsia="zh-CN"/>
              </w:rPr>
            </w:pPr>
            <w:r>
              <w:rPr>
                <w:rFonts w:hint="eastAsia" w:ascii="宋体" w:hAnsi="宋体" w:cs="宋体"/>
                <w:b/>
                <w:bCs/>
                <w:szCs w:val="21"/>
                <w:lang w:val="en-US" w:eastAsia="zh-CN"/>
              </w:rPr>
              <w:t>控制金额（元）</w:t>
            </w:r>
          </w:p>
        </w:tc>
        <w:tc>
          <w:tcPr>
            <w:tcW w:w="690" w:type="pct"/>
            <w:tcMar>
              <w:top w:w="13" w:type="dxa"/>
              <w:left w:w="57" w:type="dxa"/>
              <w:bottom w:w="0" w:type="dxa"/>
              <w:right w:w="57" w:type="dxa"/>
            </w:tcMar>
            <w:vAlign w:val="center"/>
          </w:tcPr>
          <w:p w14:paraId="2E47947C">
            <w:pPr>
              <w:spacing w:line="336" w:lineRule="exact"/>
              <w:jc w:val="center"/>
              <w:rPr>
                <w:rFonts w:hint="eastAsia" w:ascii="宋体" w:hAnsi="宋体" w:cs="宋体"/>
                <w:b/>
                <w:bCs/>
                <w:szCs w:val="21"/>
              </w:rPr>
            </w:pPr>
            <w:r>
              <w:rPr>
                <w:rFonts w:hint="eastAsia" w:ascii="宋体" w:hAnsi="宋体" w:cs="宋体"/>
                <w:b/>
                <w:bCs/>
                <w:szCs w:val="21"/>
                <w:lang w:val="en-US" w:eastAsia="zh-CN"/>
              </w:rPr>
              <w:t>意向品牌</w:t>
            </w:r>
          </w:p>
        </w:tc>
        <w:tc>
          <w:tcPr>
            <w:tcW w:w="690" w:type="pct"/>
            <w:tcMar>
              <w:top w:w="13" w:type="dxa"/>
              <w:left w:w="57" w:type="dxa"/>
              <w:bottom w:w="0" w:type="dxa"/>
              <w:right w:w="57" w:type="dxa"/>
            </w:tcMar>
            <w:vAlign w:val="center"/>
          </w:tcPr>
          <w:p w14:paraId="48DEF61F">
            <w:pPr>
              <w:spacing w:line="336" w:lineRule="exact"/>
              <w:jc w:val="center"/>
              <w:rPr>
                <w:rFonts w:hint="default" w:ascii="宋体" w:hAnsi="宋体" w:cs="宋体"/>
                <w:b/>
                <w:bCs/>
                <w:szCs w:val="21"/>
                <w:lang w:val="en-US" w:eastAsia="zh-CN"/>
              </w:rPr>
            </w:pPr>
            <w:r>
              <w:rPr>
                <w:rFonts w:hint="eastAsia" w:ascii="宋体" w:hAnsi="宋体" w:cs="宋体"/>
                <w:b/>
                <w:bCs/>
                <w:szCs w:val="21"/>
                <w:lang w:val="en-US" w:eastAsia="zh-CN"/>
              </w:rPr>
              <w:t>参考图片</w:t>
            </w:r>
          </w:p>
        </w:tc>
      </w:tr>
      <w:tr w14:paraId="0DB6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2" w:hRule="atLeast"/>
          <w:jc w:val="center"/>
        </w:trPr>
        <w:tc>
          <w:tcPr>
            <w:tcW w:w="216" w:type="pct"/>
            <w:tcMar>
              <w:top w:w="13" w:type="dxa"/>
              <w:left w:w="57" w:type="dxa"/>
              <w:bottom w:w="0" w:type="dxa"/>
              <w:right w:w="57" w:type="dxa"/>
            </w:tcMar>
            <w:vAlign w:val="center"/>
          </w:tcPr>
          <w:p w14:paraId="04D2F900">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1659BEB1">
            <w:pPr>
              <w:snapToGrid w:val="0"/>
              <w:spacing w:line="336" w:lineRule="exact"/>
              <w:jc w:val="both"/>
              <w:rPr>
                <w:rFonts w:hint="eastAsia" w:ascii="宋体" w:hAnsi="宋体" w:cs="宋体"/>
                <w:bCs/>
                <w:szCs w:val="21"/>
              </w:rPr>
            </w:pPr>
            <w:r>
              <w:rPr>
                <w:rFonts w:hint="eastAsia" w:ascii="宋体" w:hAnsi="宋体" w:cs="宋体"/>
                <w:bCs/>
                <w:szCs w:val="21"/>
              </w:rPr>
              <w:t>教师茶艺桌子</w:t>
            </w:r>
          </w:p>
        </w:tc>
        <w:tc>
          <w:tcPr>
            <w:tcW w:w="2126" w:type="pct"/>
            <w:tcMar>
              <w:top w:w="13" w:type="dxa"/>
              <w:left w:w="57" w:type="dxa"/>
              <w:bottom w:w="0" w:type="dxa"/>
              <w:right w:w="57" w:type="dxa"/>
            </w:tcMar>
            <w:vAlign w:val="center"/>
          </w:tcPr>
          <w:p w14:paraId="0D0BCA8C">
            <w:pPr>
              <w:spacing w:line="336" w:lineRule="exact"/>
              <w:rPr>
                <w:rFonts w:hint="eastAsia" w:ascii="宋体" w:hAnsi="宋体" w:cs="宋体"/>
                <w:b w:val="0"/>
                <w:bCs w:val="0"/>
                <w:szCs w:val="21"/>
              </w:rPr>
            </w:pPr>
            <w:r>
              <w:rPr>
                <w:rFonts w:hint="eastAsia" w:asciiTheme="majorEastAsia" w:hAnsiTheme="majorEastAsia" w:eastAsiaTheme="majorEastAsia" w:cstheme="majorEastAsia"/>
                <w:szCs w:val="21"/>
              </w:rPr>
              <w:t>★</w:t>
            </w:r>
            <w:r>
              <w:rPr>
                <w:rFonts w:hint="eastAsia" w:ascii="宋体" w:hAnsi="宋体" w:cs="宋体"/>
                <w:b w:val="0"/>
                <w:bCs w:val="0"/>
                <w:szCs w:val="21"/>
              </w:rPr>
              <w:t>1800*750*750材质是橡胶木材质，子橡木制作，</w:t>
            </w:r>
            <w:r>
              <w:rPr>
                <w:rFonts w:hint="eastAsia" w:ascii="宋体" w:hAnsi="宋体" w:cs="宋体"/>
                <w:b w:val="0"/>
                <w:bCs w:val="0"/>
                <w:szCs w:val="21"/>
                <w:lang w:eastAsia="zh-CN"/>
              </w:rPr>
              <w:t>榫卯</w:t>
            </w:r>
            <w:r>
              <w:rPr>
                <w:rFonts w:hint="eastAsia" w:ascii="宋体" w:hAnsi="宋体" w:cs="宋体"/>
                <w:b w:val="0"/>
                <w:bCs w:val="0"/>
                <w:szCs w:val="21"/>
              </w:rPr>
              <w:t>结构，结实耐用，无贴皮，拼贴严密、平整、无裂纹、压痕和划伤，倒棱、圆角均匀一致，台面透明度高、耐用。油漆采用优质环保聚脂漆，耐高温，光度自然持久等特性，涂层光滑，清晰，无颗粒，颜色均匀。符合环保标准，仿古色。</w:t>
            </w:r>
          </w:p>
          <w:p w14:paraId="6FB9853F">
            <w:pPr>
              <w:spacing w:line="336" w:lineRule="exact"/>
              <w:rPr>
                <w:rFonts w:hint="eastAsia" w:ascii="宋体" w:hAnsi="宋体" w:eastAsia="宋体" w:cs="宋体"/>
                <w:b/>
                <w:bCs/>
                <w:szCs w:val="21"/>
                <w:lang w:eastAsia="zh-CN"/>
              </w:rPr>
            </w:pPr>
            <w:r>
              <w:rPr>
                <w:rFonts w:hint="eastAsia" w:asciiTheme="majorEastAsia" w:hAnsiTheme="majorEastAsia" w:eastAsiaTheme="majorEastAsia" w:cstheme="majorEastAsia"/>
                <w:szCs w:val="21"/>
              </w:rPr>
              <w:t>★</w:t>
            </w:r>
            <w:r>
              <w:rPr>
                <w:rFonts w:hint="eastAsia" w:ascii="宋体" w:hAnsi="宋体" w:cs="宋体"/>
                <w:bCs/>
                <w:szCs w:val="21"/>
              </w:rPr>
              <w:t>茶艺桌</w:t>
            </w:r>
            <w:r>
              <w:rPr>
                <w:rFonts w:hint="eastAsia" w:ascii="宋体" w:hAnsi="宋体" w:cs="宋体"/>
                <w:bCs/>
                <w:szCs w:val="21"/>
                <w:lang w:eastAsia="zh-CN"/>
              </w:rPr>
              <w:t>必须按采购人要求的款式、形状、色调供货。</w:t>
            </w:r>
          </w:p>
        </w:tc>
        <w:tc>
          <w:tcPr>
            <w:tcW w:w="399" w:type="pct"/>
            <w:tcMar>
              <w:top w:w="13" w:type="dxa"/>
              <w:left w:w="57" w:type="dxa"/>
              <w:bottom w:w="0" w:type="dxa"/>
              <w:right w:w="57" w:type="dxa"/>
            </w:tcMar>
            <w:vAlign w:val="center"/>
          </w:tcPr>
          <w:p w14:paraId="32710920">
            <w:pPr>
              <w:spacing w:line="336" w:lineRule="exact"/>
              <w:rPr>
                <w:rFonts w:hint="default" w:ascii="宋体" w:hAnsi="宋体" w:eastAsia="宋体" w:cs="宋体"/>
                <w:lang w:val="en-US" w:eastAsia="zh-CN"/>
              </w:rPr>
            </w:pPr>
            <w:r>
              <w:rPr>
                <w:rFonts w:hint="eastAsia" w:ascii="宋体" w:hAnsi="宋体" w:cs="宋体"/>
                <w:lang w:val="en-US" w:eastAsia="zh-CN"/>
              </w:rPr>
              <w:t>1张</w:t>
            </w:r>
          </w:p>
        </w:tc>
        <w:tc>
          <w:tcPr>
            <w:tcW w:w="436" w:type="pct"/>
            <w:tcMar>
              <w:top w:w="13" w:type="dxa"/>
              <w:left w:w="57" w:type="dxa"/>
              <w:bottom w:w="0" w:type="dxa"/>
              <w:right w:w="57" w:type="dxa"/>
            </w:tcMar>
            <w:vAlign w:val="center"/>
          </w:tcPr>
          <w:p w14:paraId="042979BF">
            <w:pPr>
              <w:spacing w:line="336" w:lineRule="exact"/>
              <w:rPr>
                <w:rFonts w:hint="default" w:ascii="宋体" w:hAnsi="宋体" w:eastAsia="宋体" w:cs="宋体"/>
                <w:lang w:val="en-US" w:eastAsia="zh-CN"/>
              </w:rPr>
            </w:pPr>
            <w:r>
              <w:rPr>
                <w:rFonts w:hint="eastAsia" w:ascii="宋体" w:hAnsi="宋体" w:cs="宋体"/>
                <w:lang w:val="en-US" w:eastAsia="zh-CN"/>
              </w:rPr>
              <w:t>1720</w:t>
            </w:r>
          </w:p>
        </w:tc>
        <w:tc>
          <w:tcPr>
            <w:tcW w:w="690" w:type="pct"/>
            <w:tcMar>
              <w:top w:w="13" w:type="dxa"/>
              <w:left w:w="57" w:type="dxa"/>
              <w:bottom w:w="0" w:type="dxa"/>
              <w:right w:w="57" w:type="dxa"/>
            </w:tcMar>
            <w:vAlign w:val="center"/>
          </w:tcPr>
          <w:p w14:paraId="099E6532">
            <w:pPr>
              <w:spacing w:line="336" w:lineRule="exact"/>
              <w:rPr>
                <w:rFonts w:hint="eastAsia" w:ascii="宋体" w:hAnsi="宋体" w:cs="宋体"/>
              </w:rPr>
            </w:pPr>
            <w:r>
              <w:rPr>
                <w:rFonts w:hint="eastAsia"/>
              </w:rPr>
              <w:t>铭泰 MT-CYZ01</w:t>
            </w:r>
          </w:p>
        </w:tc>
        <w:tc>
          <w:tcPr>
            <w:tcW w:w="690" w:type="pct"/>
            <w:tcMar>
              <w:top w:w="13" w:type="dxa"/>
              <w:left w:w="57" w:type="dxa"/>
              <w:bottom w:w="0" w:type="dxa"/>
              <w:right w:w="57" w:type="dxa"/>
            </w:tcMar>
            <w:vAlign w:val="center"/>
          </w:tcPr>
          <w:p w14:paraId="08667B3D">
            <w:pPr>
              <w:spacing w:line="240" w:lineRule="auto"/>
              <w:rPr>
                <w:rFonts w:hint="eastAsia"/>
              </w:rPr>
            </w:pPr>
            <w:r>
              <w:rPr>
                <w:rFonts w:hint="eastAsia" w:ascii="宋体" w:hAnsi="宋体" w:eastAsia="宋体" w:cs="宋体"/>
                <w:i w:val="0"/>
                <w:iCs w:val="0"/>
                <w:color w:val="000000"/>
                <w:kern w:val="0"/>
                <w:sz w:val="24"/>
                <w:szCs w:val="24"/>
                <w:u w:val="none"/>
                <w:bdr w:val="single" w:color="000000" w:sz="4" w:space="0"/>
                <w:lang w:val="en-US" w:eastAsia="zh-CN" w:bidi="ar"/>
              </w:rPr>
              <w:drawing>
                <wp:inline distT="0" distB="0" distL="114300" distR="114300">
                  <wp:extent cx="1278890" cy="1191895"/>
                  <wp:effectExtent l="0" t="0" r="16510" b="825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5"/>
                          <a:stretch>
                            <a:fillRect/>
                          </a:stretch>
                        </pic:blipFill>
                        <pic:spPr>
                          <a:xfrm>
                            <a:off x="0" y="0"/>
                            <a:ext cx="1278890" cy="1191895"/>
                          </a:xfrm>
                          <a:prstGeom prst="rect">
                            <a:avLst/>
                          </a:prstGeom>
                        </pic:spPr>
                      </pic:pic>
                    </a:graphicData>
                  </a:graphic>
                </wp:inline>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2023745</wp:posOffset>
                  </wp:positionH>
                  <wp:positionV relativeFrom="paragraph">
                    <wp:posOffset>6628130</wp:posOffset>
                  </wp:positionV>
                  <wp:extent cx="1047115" cy="1060450"/>
                  <wp:effectExtent l="0" t="0" r="635" b="6350"/>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5"/>
                          <a:stretch>
                            <a:fillRect/>
                          </a:stretch>
                        </pic:blipFill>
                        <pic:spPr>
                          <a:xfrm>
                            <a:off x="0" y="0"/>
                            <a:ext cx="1047115" cy="10604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1871345</wp:posOffset>
                  </wp:positionH>
                  <wp:positionV relativeFrom="paragraph">
                    <wp:posOffset>6475730</wp:posOffset>
                  </wp:positionV>
                  <wp:extent cx="1047115" cy="1060450"/>
                  <wp:effectExtent l="0" t="0" r="635" b="6350"/>
                  <wp:wrapNone/>
                  <wp:docPr id="1" name="图片_3"/>
                  <wp:cNvGraphicFramePr/>
                  <a:graphic xmlns:a="http://schemas.openxmlformats.org/drawingml/2006/main">
                    <a:graphicData uri="http://schemas.openxmlformats.org/drawingml/2006/picture">
                      <pic:pic xmlns:pic="http://schemas.openxmlformats.org/drawingml/2006/picture">
                        <pic:nvPicPr>
                          <pic:cNvPr id="1" name="图片_3"/>
                          <pic:cNvPicPr/>
                        </pic:nvPicPr>
                        <pic:blipFill>
                          <a:blip r:embed="rId5"/>
                          <a:stretch>
                            <a:fillRect/>
                          </a:stretch>
                        </pic:blipFill>
                        <pic:spPr>
                          <a:xfrm>
                            <a:off x="0" y="0"/>
                            <a:ext cx="1047115" cy="1060450"/>
                          </a:xfrm>
                          <a:prstGeom prst="rect">
                            <a:avLst/>
                          </a:prstGeom>
                          <a:noFill/>
                          <a:ln>
                            <a:noFill/>
                          </a:ln>
                        </pic:spPr>
                      </pic:pic>
                    </a:graphicData>
                  </a:graphic>
                </wp:anchor>
              </w:drawing>
            </w:r>
          </w:p>
        </w:tc>
      </w:tr>
      <w:tr w14:paraId="3827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2" w:hRule="atLeast"/>
          <w:jc w:val="center"/>
        </w:trPr>
        <w:tc>
          <w:tcPr>
            <w:tcW w:w="216" w:type="pct"/>
            <w:tcMar>
              <w:top w:w="13" w:type="dxa"/>
              <w:left w:w="57" w:type="dxa"/>
              <w:bottom w:w="0" w:type="dxa"/>
              <w:right w:w="57" w:type="dxa"/>
            </w:tcMar>
            <w:vAlign w:val="center"/>
          </w:tcPr>
          <w:p w14:paraId="314384E7">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30D6994A">
            <w:pPr>
              <w:snapToGrid w:val="0"/>
              <w:spacing w:line="336" w:lineRule="exact"/>
              <w:jc w:val="both"/>
              <w:rPr>
                <w:rFonts w:hint="eastAsia" w:ascii="宋体" w:hAnsi="宋体" w:cs="宋体"/>
                <w:bCs/>
                <w:szCs w:val="21"/>
              </w:rPr>
            </w:pPr>
            <w:r>
              <w:rPr>
                <w:rFonts w:hint="eastAsia" w:ascii="宋体" w:hAnsi="宋体" w:cs="宋体"/>
                <w:bCs/>
                <w:szCs w:val="21"/>
              </w:rPr>
              <w:t>教师茶艺椅子</w:t>
            </w:r>
          </w:p>
        </w:tc>
        <w:tc>
          <w:tcPr>
            <w:tcW w:w="2126" w:type="pct"/>
            <w:tcMar>
              <w:top w:w="13" w:type="dxa"/>
              <w:left w:w="57" w:type="dxa"/>
              <w:bottom w:w="0" w:type="dxa"/>
              <w:right w:w="57" w:type="dxa"/>
            </w:tcMar>
            <w:vAlign w:val="center"/>
          </w:tcPr>
          <w:p w14:paraId="3884A1A7">
            <w:pPr>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lang w:val="en-US" w:eastAsia="zh-CN"/>
              </w:rPr>
              <w:t>540*460*450*1100</w:t>
            </w:r>
            <w:r>
              <w:rPr>
                <w:rFonts w:hint="eastAsia" w:ascii="宋体" w:hAnsi="宋体" w:cs="宋体"/>
                <w:szCs w:val="21"/>
              </w:rPr>
              <w:t>材质是橡胶木材质，子橡木制作，樵卯结构，结实耐用，无贴皮，拼贴严密、平整、无裂纹、压痕和划伤，倒棱、圆角均匀一致，台面透明度高、耐用。油漆采用优质环保聚脂漆，耐高温，光度自然持久等特性，涂层光滑，清晰，无颗粒，颜色均匀。符合环保标准，仿古色。</w:t>
            </w:r>
          </w:p>
          <w:p w14:paraId="4697F6E9">
            <w:pPr>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279F09D3">
            <w:pPr>
              <w:rPr>
                <w:rFonts w:hint="default" w:ascii="宋体" w:hAnsi="宋体" w:eastAsia="宋体" w:cs="宋体"/>
                <w:lang w:val="en-US" w:eastAsia="zh-CN"/>
              </w:rPr>
            </w:pPr>
            <w:r>
              <w:rPr>
                <w:rFonts w:hint="eastAsia" w:ascii="宋体" w:hAnsi="宋体" w:cs="宋体"/>
                <w:lang w:val="en-US" w:eastAsia="zh-CN"/>
              </w:rPr>
              <w:t>1张</w:t>
            </w:r>
          </w:p>
        </w:tc>
        <w:tc>
          <w:tcPr>
            <w:tcW w:w="436" w:type="pct"/>
            <w:tcMar>
              <w:top w:w="13" w:type="dxa"/>
              <w:left w:w="57" w:type="dxa"/>
              <w:bottom w:w="0" w:type="dxa"/>
              <w:right w:w="57" w:type="dxa"/>
            </w:tcMar>
            <w:vAlign w:val="center"/>
          </w:tcPr>
          <w:p w14:paraId="1429AD83">
            <w:pPr>
              <w:rPr>
                <w:rFonts w:hint="default" w:ascii="宋体" w:hAnsi="宋体" w:eastAsia="宋体" w:cs="宋体"/>
                <w:lang w:val="en-US" w:eastAsia="zh-CN"/>
              </w:rPr>
            </w:pPr>
            <w:r>
              <w:rPr>
                <w:rFonts w:hint="eastAsia" w:ascii="宋体" w:hAnsi="宋体" w:cs="宋体"/>
                <w:lang w:val="en-US" w:eastAsia="zh-CN"/>
              </w:rPr>
              <w:t>780</w:t>
            </w:r>
          </w:p>
        </w:tc>
        <w:tc>
          <w:tcPr>
            <w:tcW w:w="690" w:type="pct"/>
            <w:tcMar>
              <w:top w:w="13" w:type="dxa"/>
              <w:left w:w="57" w:type="dxa"/>
              <w:bottom w:w="0" w:type="dxa"/>
              <w:right w:w="57" w:type="dxa"/>
            </w:tcMar>
            <w:vAlign w:val="center"/>
          </w:tcPr>
          <w:p w14:paraId="5561B176">
            <w:pPr>
              <w:rPr>
                <w:rFonts w:hint="eastAsia" w:ascii="宋体" w:hAnsi="宋体" w:cs="宋体"/>
              </w:rPr>
            </w:pPr>
            <w:r>
              <w:rPr>
                <w:rFonts w:hint="eastAsia"/>
              </w:rPr>
              <w:t>铭泰 MT--CYYA01</w:t>
            </w:r>
          </w:p>
        </w:tc>
        <w:tc>
          <w:tcPr>
            <w:tcW w:w="690" w:type="pct"/>
            <w:tcMar>
              <w:top w:w="13" w:type="dxa"/>
              <w:left w:w="57" w:type="dxa"/>
              <w:bottom w:w="0" w:type="dxa"/>
              <w:right w:w="57" w:type="dxa"/>
            </w:tcMar>
            <w:vAlign w:val="center"/>
          </w:tcPr>
          <w:p w14:paraId="7DFD00BA">
            <w:pPr>
              <w:rPr>
                <w:rFonts w:hint="eastAsia" w:eastAsia="宋体"/>
                <w:lang w:eastAsia="zh-CN"/>
              </w:rPr>
            </w:pPr>
            <w:r>
              <w:rPr>
                <w:rFonts w:hint="eastAsia" w:eastAsia="宋体"/>
                <w:lang w:eastAsia="zh-CN"/>
              </w:rPr>
              <w:drawing>
                <wp:inline distT="0" distB="0" distL="114300" distR="114300">
                  <wp:extent cx="1270000" cy="1321435"/>
                  <wp:effectExtent l="0" t="0" r="6350" b="1206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1270000" cy="1321435"/>
                          </a:xfrm>
                          <a:prstGeom prst="rect">
                            <a:avLst/>
                          </a:prstGeom>
                        </pic:spPr>
                      </pic:pic>
                    </a:graphicData>
                  </a:graphic>
                </wp:inline>
              </w:drawing>
            </w:r>
          </w:p>
        </w:tc>
      </w:tr>
      <w:tr w14:paraId="0228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8" w:hRule="atLeast"/>
          <w:jc w:val="center"/>
        </w:trPr>
        <w:tc>
          <w:tcPr>
            <w:tcW w:w="216" w:type="pct"/>
            <w:tcMar>
              <w:top w:w="13" w:type="dxa"/>
              <w:left w:w="57" w:type="dxa"/>
              <w:bottom w:w="0" w:type="dxa"/>
              <w:right w:w="57" w:type="dxa"/>
            </w:tcMar>
            <w:vAlign w:val="center"/>
          </w:tcPr>
          <w:p w14:paraId="09E8F9D9">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4BFF3D8F">
            <w:pPr>
              <w:snapToGrid w:val="0"/>
              <w:spacing w:line="336" w:lineRule="exact"/>
              <w:jc w:val="both"/>
              <w:rPr>
                <w:rFonts w:hint="eastAsia" w:ascii="宋体" w:hAnsi="宋体" w:cs="宋体"/>
                <w:bCs/>
                <w:szCs w:val="21"/>
              </w:rPr>
            </w:pPr>
            <w:r>
              <w:rPr>
                <w:rFonts w:hint="eastAsia" w:ascii="宋体" w:hAnsi="宋体" w:cs="宋体"/>
                <w:bCs/>
                <w:szCs w:val="21"/>
              </w:rPr>
              <w:t>学生茶艺桌子</w:t>
            </w:r>
          </w:p>
        </w:tc>
        <w:tc>
          <w:tcPr>
            <w:tcW w:w="2126" w:type="pct"/>
            <w:tcMar>
              <w:top w:w="13" w:type="dxa"/>
              <w:left w:w="57" w:type="dxa"/>
              <w:bottom w:w="0" w:type="dxa"/>
              <w:right w:w="57" w:type="dxa"/>
            </w:tcMar>
            <w:vAlign w:val="center"/>
          </w:tcPr>
          <w:p w14:paraId="51FFDAD1">
            <w:pPr>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规格：1200*600*750mm（长*宽*高）学生课桌应符合《学校课桌椅功能尺寸》。每两人一桌，明清古典风格，简约大气，桌子橡木制作，凳子是榆木材质。桌面面芯采用18mm橡木齿接板四周加固到36mm，全实木制作，樵卯结构，结实耐用，无贴皮，拼贴严密、平整、无裂纹、压痕和划伤，倒棱、圆角均匀一致，台面透明度高、耐用。油漆采用优质环保聚脂漆，耐高温，光度自然持久等特性，涂层光滑，清晰，无颗粒，颜色均匀。符合环保标准，仿古色。</w:t>
            </w:r>
          </w:p>
          <w:p w14:paraId="46133256">
            <w:pPr>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rPr>
              <w:t>茶艺桌</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75A8A3F2">
            <w:pPr>
              <w:rPr>
                <w:rFonts w:hint="default" w:ascii="宋体" w:hAnsi="宋体" w:eastAsia="宋体" w:cs="宋体"/>
                <w:lang w:val="en-US" w:eastAsia="zh-CN"/>
              </w:rPr>
            </w:pPr>
            <w:r>
              <w:rPr>
                <w:rFonts w:hint="eastAsia" w:ascii="宋体" w:hAnsi="宋体" w:cs="宋体"/>
                <w:lang w:val="en-US" w:eastAsia="zh-CN"/>
              </w:rPr>
              <w:t>18张</w:t>
            </w:r>
          </w:p>
        </w:tc>
        <w:tc>
          <w:tcPr>
            <w:tcW w:w="436" w:type="pct"/>
            <w:tcMar>
              <w:top w:w="13" w:type="dxa"/>
              <w:left w:w="57" w:type="dxa"/>
              <w:bottom w:w="0" w:type="dxa"/>
              <w:right w:w="57" w:type="dxa"/>
            </w:tcMar>
            <w:vAlign w:val="center"/>
          </w:tcPr>
          <w:p w14:paraId="4062D8DA">
            <w:pPr>
              <w:rPr>
                <w:rFonts w:hint="default" w:ascii="宋体" w:hAnsi="宋体" w:eastAsia="宋体" w:cs="宋体"/>
                <w:lang w:val="en-US" w:eastAsia="zh-CN"/>
              </w:rPr>
            </w:pPr>
            <w:r>
              <w:rPr>
                <w:rFonts w:hint="eastAsia" w:ascii="宋体" w:hAnsi="宋体" w:cs="宋体"/>
                <w:lang w:val="en-US" w:eastAsia="zh-CN"/>
              </w:rPr>
              <w:t>15840</w:t>
            </w:r>
          </w:p>
        </w:tc>
        <w:tc>
          <w:tcPr>
            <w:tcW w:w="690" w:type="pct"/>
            <w:tcMar>
              <w:top w:w="13" w:type="dxa"/>
              <w:left w:w="57" w:type="dxa"/>
              <w:bottom w:w="0" w:type="dxa"/>
              <w:right w:w="57" w:type="dxa"/>
            </w:tcMar>
            <w:vAlign w:val="center"/>
          </w:tcPr>
          <w:p w14:paraId="73CCF9DA">
            <w:pPr>
              <w:rPr>
                <w:rFonts w:hint="eastAsia" w:ascii="宋体" w:hAnsi="宋体" w:cs="宋体"/>
              </w:rPr>
            </w:pPr>
            <w:r>
              <w:rPr>
                <w:rFonts w:hint="eastAsia"/>
              </w:rPr>
              <w:t xml:space="preserve">铭泰 MT-CYZ02 </w:t>
            </w:r>
          </w:p>
        </w:tc>
        <w:tc>
          <w:tcPr>
            <w:tcW w:w="690" w:type="pct"/>
            <w:vMerge w:val="restart"/>
            <w:tcMar>
              <w:top w:w="13" w:type="dxa"/>
              <w:left w:w="57" w:type="dxa"/>
              <w:bottom w:w="0" w:type="dxa"/>
              <w:right w:w="57" w:type="dxa"/>
            </w:tcMar>
            <w:vAlign w:val="center"/>
          </w:tcPr>
          <w:p w14:paraId="3199CBA7">
            <w:pPr>
              <w:rPr>
                <w:rFonts w:hint="eastAsia" w:eastAsia="宋体"/>
                <w:lang w:eastAsia="zh-CN"/>
              </w:rPr>
            </w:pPr>
            <w:r>
              <w:rPr>
                <w:rFonts w:hint="eastAsia" w:eastAsia="宋体"/>
                <w:lang w:eastAsia="zh-CN"/>
              </w:rPr>
              <w:drawing>
                <wp:inline distT="0" distB="0" distL="114300" distR="114300">
                  <wp:extent cx="1281430" cy="1033780"/>
                  <wp:effectExtent l="0" t="0" r="13970" b="1397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7"/>
                          <a:stretch>
                            <a:fillRect/>
                          </a:stretch>
                        </pic:blipFill>
                        <pic:spPr>
                          <a:xfrm>
                            <a:off x="0" y="0"/>
                            <a:ext cx="1281430" cy="1033780"/>
                          </a:xfrm>
                          <a:prstGeom prst="rect">
                            <a:avLst/>
                          </a:prstGeom>
                        </pic:spPr>
                      </pic:pic>
                    </a:graphicData>
                  </a:graphic>
                </wp:inline>
              </w:drawing>
            </w:r>
          </w:p>
        </w:tc>
      </w:tr>
      <w:tr w14:paraId="56D1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216" w:type="pct"/>
            <w:tcMar>
              <w:top w:w="13" w:type="dxa"/>
              <w:left w:w="57" w:type="dxa"/>
              <w:bottom w:w="0" w:type="dxa"/>
              <w:right w:w="57" w:type="dxa"/>
            </w:tcMar>
            <w:vAlign w:val="center"/>
          </w:tcPr>
          <w:p w14:paraId="5C23B4BE">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3B379A32">
            <w:pPr>
              <w:snapToGrid w:val="0"/>
              <w:spacing w:line="336" w:lineRule="exact"/>
              <w:jc w:val="both"/>
              <w:rPr>
                <w:rFonts w:hint="eastAsia" w:ascii="宋体" w:hAnsi="宋体" w:cs="宋体"/>
                <w:bCs/>
                <w:szCs w:val="21"/>
              </w:rPr>
            </w:pPr>
            <w:r>
              <w:rPr>
                <w:rFonts w:hint="eastAsia" w:ascii="宋体" w:hAnsi="宋体" w:cs="宋体"/>
                <w:bCs/>
                <w:szCs w:val="21"/>
                <w:lang w:val="en-US" w:eastAsia="zh-CN"/>
              </w:rPr>
              <w:t>学生</w:t>
            </w:r>
            <w:r>
              <w:rPr>
                <w:rFonts w:hint="eastAsia" w:ascii="宋体" w:hAnsi="宋体" w:cs="宋体"/>
                <w:bCs/>
                <w:szCs w:val="21"/>
              </w:rPr>
              <w:t>茶艺椅子</w:t>
            </w:r>
          </w:p>
        </w:tc>
        <w:tc>
          <w:tcPr>
            <w:tcW w:w="2126" w:type="pct"/>
            <w:tcMar>
              <w:top w:w="13" w:type="dxa"/>
              <w:left w:w="57" w:type="dxa"/>
              <w:bottom w:w="0" w:type="dxa"/>
              <w:right w:w="57" w:type="dxa"/>
            </w:tcMar>
            <w:vAlign w:val="center"/>
          </w:tcPr>
          <w:p w14:paraId="06756E36">
            <w:pPr>
              <w:spacing w:line="336" w:lineRule="exact"/>
              <w:rPr>
                <w:rFonts w:hint="eastAsia" w:ascii="宋体" w:hAnsi="宋体" w:cs="宋体"/>
                <w:szCs w:val="21"/>
                <w:lang w:eastAsia="zh-CN"/>
              </w:rPr>
            </w:pPr>
            <w:r>
              <w:rPr>
                <w:rFonts w:hint="eastAsia" w:ascii="宋体" w:hAnsi="宋体" w:cs="宋体"/>
                <w:szCs w:val="21"/>
              </w:rPr>
              <w:t>凳子是榆木材质。软包西皮400*300*450</w:t>
            </w:r>
            <w:r>
              <w:rPr>
                <w:rFonts w:hint="eastAsia" w:ascii="宋体" w:hAnsi="宋体" w:cs="宋体"/>
                <w:szCs w:val="21"/>
                <w:lang w:eastAsia="zh-CN"/>
              </w:rPr>
              <w:t>，</w:t>
            </w:r>
          </w:p>
          <w:p w14:paraId="4C9EF46A">
            <w:pPr>
              <w:spacing w:line="336" w:lineRule="exact"/>
              <w:rPr>
                <w:rFonts w:hint="eastAsia" w:ascii="宋体" w:hAnsi="宋体" w:eastAsia="宋体" w:cs="宋体"/>
                <w:szCs w:val="21"/>
                <w:lang w:eastAsia="zh-CN"/>
              </w:rPr>
            </w:pPr>
            <w:r>
              <w:rPr>
                <w:rFonts w:hint="eastAsia" w:asciiTheme="majorEastAsia" w:hAnsiTheme="majorEastAsia" w:eastAsiaTheme="majorEastAsia" w:cstheme="majorEastAsia"/>
                <w:szCs w:val="21"/>
              </w:rPr>
              <w:t>★</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4A9053A3">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36张</w:t>
            </w:r>
          </w:p>
        </w:tc>
        <w:tc>
          <w:tcPr>
            <w:tcW w:w="436" w:type="pct"/>
            <w:tcMar>
              <w:top w:w="13" w:type="dxa"/>
              <w:left w:w="57" w:type="dxa"/>
              <w:bottom w:w="0" w:type="dxa"/>
              <w:right w:w="57" w:type="dxa"/>
            </w:tcMar>
            <w:vAlign w:val="center"/>
          </w:tcPr>
          <w:p w14:paraId="0FCBC4AA">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14220</w:t>
            </w:r>
          </w:p>
        </w:tc>
        <w:tc>
          <w:tcPr>
            <w:tcW w:w="690" w:type="pct"/>
            <w:tcMar>
              <w:top w:w="13" w:type="dxa"/>
              <w:left w:w="57" w:type="dxa"/>
              <w:bottom w:w="0" w:type="dxa"/>
              <w:right w:w="57" w:type="dxa"/>
            </w:tcMar>
            <w:vAlign w:val="center"/>
          </w:tcPr>
          <w:p w14:paraId="43E8ECA7">
            <w:pPr>
              <w:spacing w:line="336" w:lineRule="exact"/>
              <w:rPr>
                <w:rFonts w:hint="eastAsia" w:ascii="宋体" w:hAnsi="宋体" w:cs="宋体"/>
                <w:szCs w:val="21"/>
              </w:rPr>
            </w:pPr>
            <w:r>
              <w:rPr>
                <w:rFonts w:hint="eastAsia"/>
              </w:rPr>
              <w:t>铭泰 MT-CYY02</w:t>
            </w:r>
          </w:p>
        </w:tc>
        <w:tc>
          <w:tcPr>
            <w:tcW w:w="690" w:type="pct"/>
            <w:vMerge w:val="continue"/>
            <w:tcMar>
              <w:top w:w="13" w:type="dxa"/>
              <w:left w:w="57" w:type="dxa"/>
              <w:bottom w:w="0" w:type="dxa"/>
              <w:right w:w="57" w:type="dxa"/>
            </w:tcMar>
            <w:vAlign w:val="center"/>
          </w:tcPr>
          <w:p w14:paraId="5AB32201">
            <w:pPr>
              <w:spacing w:line="336" w:lineRule="exact"/>
              <w:rPr>
                <w:rFonts w:hint="eastAsia"/>
              </w:rPr>
            </w:pPr>
          </w:p>
        </w:tc>
      </w:tr>
      <w:tr w14:paraId="0128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4" w:hRule="atLeast"/>
          <w:jc w:val="center"/>
        </w:trPr>
        <w:tc>
          <w:tcPr>
            <w:tcW w:w="216" w:type="pct"/>
            <w:tcMar>
              <w:top w:w="13" w:type="dxa"/>
              <w:left w:w="57" w:type="dxa"/>
              <w:bottom w:w="0" w:type="dxa"/>
              <w:right w:w="57" w:type="dxa"/>
            </w:tcMar>
            <w:vAlign w:val="center"/>
          </w:tcPr>
          <w:p w14:paraId="35C65281">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41E2FDCC">
            <w:pPr>
              <w:snapToGrid w:val="0"/>
              <w:spacing w:line="336" w:lineRule="exact"/>
              <w:jc w:val="center"/>
              <w:rPr>
                <w:rFonts w:hint="eastAsia" w:ascii="宋体" w:hAnsi="宋体" w:cs="宋体"/>
                <w:bCs/>
                <w:szCs w:val="21"/>
              </w:rPr>
            </w:pPr>
            <w:r>
              <w:rPr>
                <w:rFonts w:hint="eastAsia" w:ascii="宋体" w:hAnsi="宋体" w:cs="宋体"/>
                <w:bCs/>
                <w:szCs w:val="21"/>
                <w:lang w:val="en-US" w:eastAsia="zh-CN"/>
              </w:rPr>
              <w:t>实训</w:t>
            </w:r>
            <w:r>
              <w:rPr>
                <w:rFonts w:hint="eastAsia" w:ascii="宋体" w:hAnsi="宋体" w:cs="宋体"/>
                <w:bCs/>
                <w:szCs w:val="21"/>
              </w:rPr>
              <w:t>中餐圆桌</w:t>
            </w:r>
          </w:p>
        </w:tc>
        <w:tc>
          <w:tcPr>
            <w:tcW w:w="2126" w:type="pct"/>
            <w:tcMar>
              <w:top w:w="13" w:type="dxa"/>
              <w:left w:w="57" w:type="dxa"/>
              <w:bottom w:w="0" w:type="dxa"/>
              <w:right w:w="57" w:type="dxa"/>
            </w:tcMar>
            <w:vAlign w:val="center"/>
          </w:tcPr>
          <w:p w14:paraId="65182743">
            <w:pPr>
              <w:spacing w:line="336" w:lineRule="exact"/>
              <w:rPr>
                <w:rFonts w:hint="eastAsia" w:ascii="宋体" w:hAnsi="宋体" w:cs="宋体"/>
                <w:szCs w:val="21"/>
              </w:rPr>
            </w:pPr>
            <w:r>
              <w:rPr>
                <w:rFonts w:hint="eastAsia" w:ascii="宋体" w:hAnsi="宋体" w:cs="宋体"/>
                <w:szCs w:val="21"/>
              </w:rPr>
              <w:t>1、直径1800*750高，台面均为实木多层板，中间夹2mm海绵夹层，PVC广告布包面，塑胶手敲封边，圆台板厚度18mm，铁架为30*30mm方管脚架，壁厚1.0mm可以折</w:t>
            </w:r>
          </w:p>
          <w:p w14:paraId="6E89EDD8">
            <w:pPr>
              <w:spacing w:line="336" w:lineRule="exact"/>
              <w:rPr>
                <w:rFonts w:hint="eastAsia" w:ascii="宋体" w:hAnsi="宋体" w:cs="宋体"/>
                <w:szCs w:val="21"/>
              </w:rPr>
            </w:pPr>
            <w:r>
              <w:rPr>
                <w:rFonts w:hint="eastAsia" w:ascii="宋体" w:hAnsi="宋体" w:cs="宋体"/>
                <w:szCs w:val="21"/>
              </w:rPr>
              <w:t>叠</w:t>
            </w:r>
          </w:p>
          <w:p w14:paraId="6586502D">
            <w:pPr>
              <w:spacing w:line="336" w:lineRule="exact"/>
              <w:rPr>
                <w:rFonts w:hint="eastAsia" w:ascii="宋体" w:hAnsi="宋体" w:cs="宋体"/>
                <w:szCs w:val="21"/>
              </w:rPr>
            </w:pPr>
            <w:r>
              <w:rPr>
                <w:rFonts w:hint="eastAsia" w:ascii="宋体" w:hAnsi="宋体" w:cs="宋体"/>
                <w:szCs w:val="21"/>
              </w:rPr>
              <w:t>2.使用时餐具、金属等放在台面上时不会发出杂音，易清洁，具有阻燃，防噪音，耐磨等特点。</w:t>
            </w:r>
          </w:p>
          <w:p w14:paraId="27CC0816">
            <w:pPr>
              <w:spacing w:line="336" w:lineRule="exact"/>
              <w:rPr>
                <w:rFonts w:hint="eastAsia" w:ascii="宋体" w:hAnsi="宋体" w:cs="宋体"/>
                <w:szCs w:val="21"/>
              </w:rPr>
            </w:pPr>
            <w:r>
              <w:rPr>
                <w:rFonts w:hint="eastAsia" w:ascii="宋体" w:hAnsi="宋体" w:cs="宋体"/>
                <w:szCs w:val="21"/>
              </w:rPr>
              <w:t>支架介绍:</w:t>
            </w:r>
          </w:p>
          <w:p w14:paraId="173683F7">
            <w:pPr>
              <w:spacing w:line="336" w:lineRule="exact"/>
              <w:rPr>
                <w:rFonts w:hint="eastAsia" w:ascii="宋体" w:hAnsi="宋体" w:cs="宋体"/>
                <w:szCs w:val="21"/>
              </w:rPr>
            </w:pPr>
            <w:r>
              <w:rPr>
                <w:rFonts w:hint="eastAsia" w:ascii="宋体" w:hAnsi="宋体" w:cs="宋体"/>
                <w:szCs w:val="21"/>
              </w:rPr>
              <w:t>支架采用优质30*30mm方管;</w:t>
            </w:r>
          </w:p>
          <w:p w14:paraId="621E67AD">
            <w:pPr>
              <w:spacing w:line="336" w:lineRule="exact"/>
              <w:rPr>
                <w:rFonts w:hint="eastAsia" w:ascii="宋体" w:hAnsi="宋体" w:cs="宋体"/>
                <w:szCs w:val="21"/>
              </w:rPr>
            </w:pPr>
            <w:r>
              <w:rPr>
                <w:rFonts w:hint="eastAsia" w:ascii="宋体" w:hAnsi="宋体" w:cs="宋体"/>
                <w:szCs w:val="21"/>
              </w:rPr>
              <w:t>2.表面经过除锈、磷化、静电喷塑、高温固化等工序，具有防水、耐磨、耐高温功能;</w:t>
            </w:r>
          </w:p>
          <w:p w14:paraId="14F0BD4C">
            <w:pPr>
              <w:spacing w:line="336" w:lineRule="exact"/>
              <w:rPr>
                <w:rFonts w:hint="eastAsia" w:ascii="宋体" w:hAnsi="宋体" w:cs="宋体"/>
                <w:szCs w:val="21"/>
              </w:rPr>
            </w:pPr>
            <w:r>
              <w:rPr>
                <w:rFonts w:hint="eastAsia" w:ascii="宋体" w:hAnsi="宋体" w:cs="宋体"/>
                <w:szCs w:val="21"/>
              </w:rPr>
              <w:t>3.支架采用高弹力拉簧设计，支架打开时使台面垂直于台脚，大大增强台面的承重能力;</w:t>
            </w:r>
          </w:p>
          <w:p w14:paraId="7C5EEB2A">
            <w:pPr>
              <w:spacing w:line="336" w:lineRule="exact"/>
              <w:rPr>
                <w:rFonts w:hint="eastAsia" w:ascii="宋体" w:hAnsi="宋体" w:cs="宋体"/>
                <w:szCs w:val="21"/>
              </w:rPr>
            </w:pPr>
            <w:r>
              <w:rPr>
                <w:rFonts w:hint="eastAsia" w:ascii="宋体" w:hAnsi="宋体" w:cs="宋体"/>
                <w:szCs w:val="21"/>
              </w:rPr>
              <w:t>4.支架配有可调脚，可使餐台调高2~3cm，更利于用户在任何环境中使用;</w:t>
            </w:r>
          </w:p>
          <w:p w14:paraId="580F4CC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lang w:val="en-US" w:eastAsia="zh-CN"/>
              </w:rPr>
              <w:t>5.</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4FDD8E45">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4张</w:t>
            </w:r>
          </w:p>
        </w:tc>
        <w:tc>
          <w:tcPr>
            <w:tcW w:w="436" w:type="pct"/>
            <w:tcMar>
              <w:top w:w="13" w:type="dxa"/>
              <w:left w:w="57" w:type="dxa"/>
              <w:bottom w:w="0" w:type="dxa"/>
              <w:right w:w="57" w:type="dxa"/>
            </w:tcMar>
            <w:vAlign w:val="center"/>
          </w:tcPr>
          <w:p w14:paraId="719842E5">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3040</w:t>
            </w:r>
          </w:p>
        </w:tc>
        <w:tc>
          <w:tcPr>
            <w:tcW w:w="690" w:type="pct"/>
            <w:tcMar>
              <w:top w:w="13" w:type="dxa"/>
              <w:left w:w="57" w:type="dxa"/>
              <w:bottom w:w="0" w:type="dxa"/>
              <w:right w:w="57" w:type="dxa"/>
            </w:tcMar>
            <w:vAlign w:val="center"/>
          </w:tcPr>
          <w:p w14:paraId="51F8D408">
            <w:pPr>
              <w:spacing w:line="336" w:lineRule="exact"/>
              <w:rPr>
                <w:rFonts w:hint="eastAsia" w:ascii="宋体" w:hAnsi="宋体" w:cs="宋体"/>
                <w:szCs w:val="21"/>
              </w:rPr>
            </w:pPr>
            <w:r>
              <w:rPr>
                <w:rFonts w:hint="eastAsia"/>
              </w:rPr>
              <w:t xml:space="preserve">铭泰 MT-CZA01餐桌  </w:t>
            </w:r>
          </w:p>
        </w:tc>
        <w:tc>
          <w:tcPr>
            <w:tcW w:w="690" w:type="pct"/>
            <w:tcMar>
              <w:top w:w="13" w:type="dxa"/>
              <w:left w:w="57" w:type="dxa"/>
              <w:bottom w:w="0" w:type="dxa"/>
              <w:right w:w="57" w:type="dxa"/>
            </w:tcMar>
            <w:vAlign w:val="center"/>
          </w:tcPr>
          <w:p w14:paraId="7E77F529">
            <w:pPr>
              <w:spacing w:line="240" w:lineRule="auto"/>
              <w:rPr>
                <w:rFonts w:hint="eastAsia" w:eastAsia="宋体"/>
                <w:lang w:eastAsia="zh-CN"/>
              </w:rPr>
            </w:pPr>
            <w:r>
              <w:rPr>
                <w:rFonts w:hint="eastAsia" w:eastAsia="宋体"/>
                <w:lang w:eastAsia="zh-CN"/>
              </w:rPr>
              <w:drawing>
                <wp:inline distT="0" distB="0" distL="114300" distR="114300">
                  <wp:extent cx="1280160" cy="1262380"/>
                  <wp:effectExtent l="0" t="0" r="15240" b="1397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8"/>
                          <a:stretch>
                            <a:fillRect/>
                          </a:stretch>
                        </pic:blipFill>
                        <pic:spPr>
                          <a:xfrm>
                            <a:off x="0" y="0"/>
                            <a:ext cx="1280160" cy="1262380"/>
                          </a:xfrm>
                          <a:prstGeom prst="rect">
                            <a:avLst/>
                          </a:prstGeom>
                        </pic:spPr>
                      </pic:pic>
                    </a:graphicData>
                  </a:graphic>
                </wp:inline>
              </w:drawing>
            </w:r>
          </w:p>
        </w:tc>
      </w:tr>
      <w:tr w14:paraId="4CB9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3" w:hRule="atLeast"/>
          <w:jc w:val="center"/>
        </w:trPr>
        <w:tc>
          <w:tcPr>
            <w:tcW w:w="216" w:type="pct"/>
            <w:tcMar>
              <w:top w:w="13" w:type="dxa"/>
              <w:left w:w="57" w:type="dxa"/>
              <w:bottom w:w="0" w:type="dxa"/>
              <w:right w:w="57" w:type="dxa"/>
            </w:tcMar>
            <w:vAlign w:val="center"/>
          </w:tcPr>
          <w:p w14:paraId="0E0AADF5">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2125277F">
            <w:pPr>
              <w:snapToGrid w:val="0"/>
              <w:spacing w:line="336" w:lineRule="exact"/>
              <w:jc w:val="center"/>
              <w:rPr>
                <w:rFonts w:hint="eastAsia" w:ascii="宋体" w:hAnsi="宋体" w:cs="宋体"/>
                <w:bCs/>
                <w:szCs w:val="21"/>
                <w:lang w:val="en-US" w:eastAsia="zh-CN"/>
              </w:rPr>
            </w:pPr>
            <w:r>
              <w:rPr>
                <w:rFonts w:hint="eastAsia" w:ascii="宋体" w:hAnsi="宋体" w:cs="宋体"/>
                <w:bCs/>
                <w:szCs w:val="21"/>
                <w:lang w:val="en-US" w:eastAsia="zh-CN"/>
              </w:rPr>
              <w:t>中餐椅子</w:t>
            </w:r>
          </w:p>
        </w:tc>
        <w:tc>
          <w:tcPr>
            <w:tcW w:w="2126" w:type="pct"/>
            <w:tcMar>
              <w:top w:w="13" w:type="dxa"/>
              <w:left w:w="57" w:type="dxa"/>
              <w:bottom w:w="0" w:type="dxa"/>
              <w:right w:w="57" w:type="dxa"/>
            </w:tcMar>
            <w:vAlign w:val="center"/>
          </w:tcPr>
          <w:p w14:paraId="1B4FB065">
            <w:pPr>
              <w:spacing w:line="336" w:lineRule="exact"/>
              <w:rPr>
                <w:rFonts w:hint="eastAsia" w:ascii="宋体" w:hAnsi="宋体" w:cs="宋体"/>
                <w:szCs w:val="21"/>
              </w:rPr>
            </w:pPr>
            <w:r>
              <w:rPr>
                <w:rFonts w:hint="eastAsia" w:ascii="宋体" w:hAnsi="宋体" w:cs="宋体"/>
                <w:szCs w:val="21"/>
              </w:rPr>
              <w:t>高 95CM，椅面51CM*40CM</w:t>
            </w:r>
          </w:p>
          <w:p w14:paraId="61382F14">
            <w:pPr>
              <w:spacing w:line="336" w:lineRule="exact"/>
              <w:rPr>
                <w:rFonts w:hint="eastAsia" w:ascii="宋体" w:hAnsi="宋体" w:cs="宋体"/>
                <w:szCs w:val="21"/>
              </w:rPr>
            </w:pPr>
            <w:r>
              <w:rPr>
                <w:rFonts w:hint="eastAsia" w:ascii="宋体" w:hAnsi="宋体" w:cs="宋体"/>
                <w:szCs w:val="21"/>
              </w:rPr>
              <w:t>材质 采用25方梅花管。1.2厚度，优质环保原泡沫海绵 布料优质</w:t>
            </w:r>
          </w:p>
          <w:p w14:paraId="655FD43A">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5C637198">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40张</w:t>
            </w:r>
          </w:p>
        </w:tc>
        <w:tc>
          <w:tcPr>
            <w:tcW w:w="436" w:type="pct"/>
            <w:tcMar>
              <w:top w:w="13" w:type="dxa"/>
              <w:left w:w="57" w:type="dxa"/>
              <w:bottom w:w="0" w:type="dxa"/>
              <w:right w:w="57" w:type="dxa"/>
            </w:tcMar>
            <w:vAlign w:val="center"/>
          </w:tcPr>
          <w:p w14:paraId="11063933">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7600</w:t>
            </w:r>
          </w:p>
        </w:tc>
        <w:tc>
          <w:tcPr>
            <w:tcW w:w="690" w:type="pct"/>
            <w:tcMar>
              <w:top w:w="13" w:type="dxa"/>
              <w:left w:w="57" w:type="dxa"/>
              <w:bottom w:w="0" w:type="dxa"/>
              <w:right w:w="57" w:type="dxa"/>
            </w:tcMar>
            <w:vAlign w:val="center"/>
          </w:tcPr>
          <w:p w14:paraId="1E7FBFFE">
            <w:pPr>
              <w:spacing w:line="336" w:lineRule="exact"/>
              <w:rPr>
                <w:rFonts w:hint="eastAsia" w:ascii="宋体" w:hAnsi="宋体" w:cs="宋体"/>
                <w:szCs w:val="21"/>
              </w:rPr>
            </w:pPr>
            <w:r>
              <w:rPr>
                <w:rFonts w:hint="eastAsia"/>
              </w:rPr>
              <w:t>铭泰 MT-CYA01   餐椅</w:t>
            </w:r>
          </w:p>
        </w:tc>
        <w:tc>
          <w:tcPr>
            <w:tcW w:w="690" w:type="pct"/>
            <w:tcMar>
              <w:top w:w="13" w:type="dxa"/>
              <w:left w:w="57" w:type="dxa"/>
              <w:bottom w:w="0" w:type="dxa"/>
              <w:right w:w="57" w:type="dxa"/>
            </w:tcMar>
            <w:vAlign w:val="center"/>
          </w:tcPr>
          <w:p w14:paraId="1D8F489A">
            <w:pPr>
              <w:spacing w:line="240" w:lineRule="auto"/>
              <w:rPr>
                <w:rFonts w:hint="eastAsia" w:eastAsia="宋体"/>
                <w:lang w:eastAsia="zh-CN"/>
              </w:rPr>
            </w:pPr>
            <w:r>
              <w:rPr>
                <w:rFonts w:hint="eastAsia" w:eastAsia="宋体"/>
                <w:lang w:eastAsia="zh-CN"/>
              </w:rPr>
              <w:drawing>
                <wp:inline distT="0" distB="0" distL="114300" distR="114300">
                  <wp:extent cx="1268730" cy="1598295"/>
                  <wp:effectExtent l="0" t="0" r="7620" b="190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9"/>
                          <a:stretch>
                            <a:fillRect/>
                          </a:stretch>
                        </pic:blipFill>
                        <pic:spPr>
                          <a:xfrm>
                            <a:off x="0" y="0"/>
                            <a:ext cx="1268730" cy="1598295"/>
                          </a:xfrm>
                          <a:prstGeom prst="rect">
                            <a:avLst/>
                          </a:prstGeom>
                        </pic:spPr>
                      </pic:pic>
                    </a:graphicData>
                  </a:graphic>
                </wp:inline>
              </w:drawing>
            </w:r>
          </w:p>
        </w:tc>
      </w:tr>
      <w:tr w14:paraId="068A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4" w:hRule="atLeast"/>
          <w:jc w:val="center"/>
        </w:trPr>
        <w:tc>
          <w:tcPr>
            <w:tcW w:w="216" w:type="pct"/>
            <w:tcMar>
              <w:top w:w="13" w:type="dxa"/>
              <w:left w:w="57" w:type="dxa"/>
              <w:bottom w:w="0" w:type="dxa"/>
              <w:right w:w="57" w:type="dxa"/>
            </w:tcMar>
            <w:vAlign w:val="center"/>
          </w:tcPr>
          <w:p w14:paraId="06B7EEA8">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21A3E317">
            <w:pPr>
              <w:snapToGrid w:val="0"/>
              <w:spacing w:line="336" w:lineRule="exact"/>
              <w:jc w:val="center"/>
              <w:rPr>
                <w:rFonts w:hint="eastAsia" w:ascii="宋体" w:hAnsi="宋体" w:cs="宋体"/>
                <w:bCs/>
                <w:szCs w:val="21"/>
                <w:lang w:val="en-US" w:eastAsia="zh-CN"/>
              </w:rPr>
            </w:pPr>
            <w:r>
              <w:rPr>
                <w:rFonts w:hint="eastAsia" w:ascii="宋体" w:hAnsi="宋体" w:cs="宋体"/>
                <w:bCs/>
                <w:szCs w:val="21"/>
                <w:lang w:val="en-US" w:eastAsia="zh-CN"/>
              </w:rPr>
              <w:t>实训西餐桌</w:t>
            </w:r>
          </w:p>
        </w:tc>
        <w:tc>
          <w:tcPr>
            <w:tcW w:w="2126" w:type="pct"/>
            <w:tcMar>
              <w:top w:w="13" w:type="dxa"/>
              <w:left w:w="57" w:type="dxa"/>
              <w:bottom w:w="0" w:type="dxa"/>
              <w:right w:w="57" w:type="dxa"/>
            </w:tcMar>
            <w:vAlign w:val="center"/>
          </w:tcPr>
          <w:p w14:paraId="0C8B5E31">
            <w:pPr>
              <w:spacing w:line="336" w:lineRule="exact"/>
              <w:rPr>
                <w:rFonts w:hint="eastAsia" w:ascii="宋体" w:hAnsi="宋体" w:cs="宋体"/>
                <w:szCs w:val="21"/>
              </w:rPr>
            </w:pPr>
            <w:r>
              <w:rPr>
                <w:rFonts w:hint="eastAsia" w:ascii="宋体" w:hAnsi="宋体" w:cs="宋体"/>
                <w:szCs w:val="21"/>
              </w:rPr>
              <w:t>尺寸、2400长✖️1200宽✖️750高                                   1. 桌面</w:t>
            </w:r>
          </w:p>
          <w:p w14:paraId="2B6C9A60">
            <w:pPr>
              <w:spacing w:line="336" w:lineRule="exact"/>
              <w:rPr>
                <w:rFonts w:hint="eastAsia" w:ascii="宋体" w:hAnsi="宋体" w:cs="宋体"/>
                <w:szCs w:val="21"/>
              </w:rPr>
            </w:pPr>
            <w:r>
              <w:rPr>
                <w:rFonts w:hint="eastAsia" w:ascii="宋体" w:hAnsi="宋体" w:cs="宋体"/>
                <w:szCs w:val="21"/>
              </w:rPr>
              <w:t>厚度：39mm</w:t>
            </w:r>
          </w:p>
          <w:p w14:paraId="69182FD6">
            <w:pPr>
              <w:spacing w:line="336" w:lineRule="exact"/>
              <w:rPr>
                <w:rFonts w:hint="eastAsia" w:ascii="宋体" w:hAnsi="宋体" w:cs="宋体"/>
                <w:szCs w:val="21"/>
              </w:rPr>
            </w:pPr>
            <w:r>
              <w:rPr>
                <w:rFonts w:hint="eastAsia" w:ascii="宋体" w:hAnsi="宋体" w:cs="宋体"/>
                <w:szCs w:val="21"/>
              </w:rPr>
              <w:t>材质：实木多层板</w:t>
            </w:r>
          </w:p>
          <w:p w14:paraId="4F242BB3">
            <w:pPr>
              <w:spacing w:line="336" w:lineRule="exact"/>
              <w:rPr>
                <w:rFonts w:hint="eastAsia" w:ascii="宋体" w:hAnsi="宋体" w:cs="宋体"/>
                <w:szCs w:val="21"/>
              </w:rPr>
            </w:pPr>
            <w:r>
              <w:rPr>
                <w:rFonts w:hint="eastAsia" w:ascii="宋体" w:hAnsi="宋体" w:cs="宋体"/>
                <w:szCs w:val="21"/>
              </w:rPr>
              <w:t>颜色：唯尚胡桃色</w:t>
            </w:r>
          </w:p>
          <w:p w14:paraId="7135AAD1">
            <w:pPr>
              <w:spacing w:line="336" w:lineRule="exact"/>
              <w:rPr>
                <w:rFonts w:hint="eastAsia" w:ascii="宋体" w:hAnsi="宋体" w:cs="宋体"/>
                <w:szCs w:val="21"/>
              </w:rPr>
            </w:pPr>
            <w:r>
              <w:rPr>
                <w:rFonts w:hint="eastAsia" w:ascii="宋体" w:hAnsi="宋体" w:cs="宋体"/>
                <w:szCs w:val="21"/>
              </w:rPr>
              <w:t>2. 桌脚</w:t>
            </w:r>
          </w:p>
          <w:p w14:paraId="28207071">
            <w:pPr>
              <w:spacing w:line="336" w:lineRule="exact"/>
              <w:rPr>
                <w:rFonts w:hint="eastAsia" w:ascii="宋体" w:hAnsi="宋体" w:cs="宋体"/>
                <w:szCs w:val="21"/>
              </w:rPr>
            </w:pPr>
            <w:r>
              <w:rPr>
                <w:rFonts w:hint="eastAsia" w:ascii="宋体" w:hAnsi="宋体" w:cs="宋体"/>
                <w:szCs w:val="21"/>
              </w:rPr>
              <w:t>基材：铁质</w:t>
            </w:r>
          </w:p>
          <w:p w14:paraId="5922D07D">
            <w:pPr>
              <w:spacing w:line="336" w:lineRule="exact"/>
              <w:rPr>
                <w:rFonts w:hint="eastAsia" w:ascii="宋体" w:hAnsi="宋体" w:cs="宋体"/>
                <w:szCs w:val="21"/>
              </w:rPr>
            </w:pPr>
            <w:r>
              <w:rPr>
                <w:rFonts w:hint="eastAsia" w:ascii="宋体" w:hAnsi="宋体" w:cs="宋体"/>
                <w:szCs w:val="21"/>
              </w:rPr>
              <w:t>表面工艺：铁制贴仿木纹纸</w:t>
            </w:r>
          </w:p>
          <w:p w14:paraId="45DCD6E2">
            <w:pPr>
              <w:spacing w:line="336" w:lineRule="exact"/>
              <w:rPr>
                <w:rFonts w:hint="eastAsia" w:ascii="宋体" w:hAnsi="宋体" w:cs="宋体"/>
                <w:szCs w:val="21"/>
              </w:rPr>
            </w:pPr>
            <w:r>
              <w:rPr>
                <w:rFonts w:hint="eastAsia" w:ascii="宋体" w:hAnsi="宋体" w:cs="宋体"/>
                <w:szCs w:val="21"/>
              </w:rPr>
              <w:t>颜色：同桌面的颜色一致</w:t>
            </w:r>
          </w:p>
          <w:p w14:paraId="01F96223">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28C78924">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2张</w:t>
            </w:r>
          </w:p>
        </w:tc>
        <w:tc>
          <w:tcPr>
            <w:tcW w:w="436" w:type="pct"/>
            <w:tcMar>
              <w:top w:w="13" w:type="dxa"/>
              <w:left w:w="57" w:type="dxa"/>
              <w:bottom w:w="0" w:type="dxa"/>
              <w:right w:w="57" w:type="dxa"/>
            </w:tcMar>
            <w:vAlign w:val="center"/>
          </w:tcPr>
          <w:p w14:paraId="73B0E83E">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5200</w:t>
            </w:r>
          </w:p>
        </w:tc>
        <w:tc>
          <w:tcPr>
            <w:tcW w:w="690" w:type="pct"/>
            <w:tcMar>
              <w:top w:w="13" w:type="dxa"/>
              <w:left w:w="57" w:type="dxa"/>
              <w:bottom w:w="0" w:type="dxa"/>
              <w:right w:w="57" w:type="dxa"/>
            </w:tcMar>
            <w:vAlign w:val="center"/>
          </w:tcPr>
          <w:p w14:paraId="11B77BC0">
            <w:pPr>
              <w:spacing w:line="336" w:lineRule="exact"/>
              <w:rPr>
                <w:rFonts w:hint="eastAsia" w:ascii="宋体" w:hAnsi="宋体" w:cs="宋体"/>
                <w:szCs w:val="21"/>
              </w:rPr>
            </w:pPr>
            <w:r>
              <w:rPr>
                <w:rFonts w:hint="eastAsia"/>
              </w:rPr>
              <w:t xml:space="preserve">铭泰 MT-CZA02 </w:t>
            </w:r>
          </w:p>
        </w:tc>
        <w:tc>
          <w:tcPr>
            <w:tcW w:w="690" w:type="pct"/>
            <w:tcMar>
              <w:top w:w="13" w:type="dxa"/>
              <w:left w:w="57" w:type="dxa"/>
              <w:bottom w:w="0" w:type="dxa"/>
              <w:right w:w="57" w:type="dxa"/>
            </w:tcMar>
            <w:vAlign w:val="center"/>
          </w:tcPr>
          <w:p w14:paraId="28A476C0">
            <w:pPr>
              <w:spacing w:line="240" w:lineRule="auto"/>
              <w:rPr>
                <w:rFonts w:hint="eastAsia" w:eastAsia="宋体"/>
                <w:lang w:eastAsia="zh-CN"/>
              </w:rPr>
            </w:pPr>
            <w:r>
              <w:rPr>
                <w:rFonts w:hint="eastAsia" w:eastAsia="宋体"/>
                <w:lang w:eastAsia="zh-CN"/>
              </w:rPr>
              <w:drawing>
                <wp:inline distT="0" distB="0" distL="114300" distR="114300">
                  <wp:extent cx="1280160" cy="1227455"/>
                  <wp:effectExtent l="0" t="0" r="15240" b="1079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0"/>
                          <a:stretch>
                            <a:fillRect/>
                          </a:stretch>
                        </pic:blipFill>
                        <pic:spPr>
                          <a:xfrm>
                            <a:off x="0" y="0"/>
                            <a:ext cx="1280160" cy="1227455"/>
                          </a:xfrm>
                          <a:prstGeom prst="rect">
                            <a:avLst/>
                          </a:prstGeom>
                        </pic:spPr>
                      </pic:pic>
                    </a:graphicData>
                  </a:graphic>
                </wp:inline>
              </w:drawing>
            </w:r>
          </w:p>
        </w:tc>
      </w:tr>
      <w:tr w14:paraId="7B0E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5" w:hRule="atLeast"/>
          <w:jc w:val="center"/>
        </w:trPr>
        <w:tc>
          <w:tcPr>
            <w:tcW w:w="216" w:type="pct"/>
            <w:tcMar>
              <w:top w:w="13" w:type="dxa"/>
              <w:left w:w="57" w:type="dxa"/>
              <w:bottom w:w="0" w:type="dxa"/>
              <w:right w:w="57" w:type="dxa"/>
            </w:tcMar>
            <w:vAlign w:val="center"/>
          </w:tcPr>
          <w:p w14:paraId="7D59560A">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72AAE969">
            <w:pPr>
              <w:snapToGrid w:val="0"/>
              <w:spacing w:line="336" w:lineRule="exact"/>
              <w:jc w:val="center"/>
              <w:rPr>
                <w:rFonts w:hint="eastAsia" w:ascii="宋体" w:hAnsi="宋体" w:cs="宋体"/>
                <w:bCs/>
                <w:szCs w:val="21"/>
                <w:lang w:val="en-US" w:eastAsia="zh-CN"/>
              </w:rPr>
            </w:pPr>
            <w:r>
              <w:rPr>
                <w:rFonts w:hint="eastAsia" w:ascii="宋体" w:hAnsi="宋体" w:cs="宋体"/>
                <w:bCs/>
                <w:szCs w:val="21"/>
                <w:lang w:val="en-US" w:eastAsia="zh-CN"/>
              </w:rPr>
              <w:t>西餐椅子</w:t>
            </w:r>
          </w:p>
        </w:tc>
        <w:tc>
          <w:tcPr>
            <w:tcW w:w="2126" w:type="pct"/>
            <w:tcMar>
              <w:top w:w="13" w:type="dxa"/>
              <w:left w:w="57" w:type="dxa"/>
              <w:bottom w:w="0" w:type="dxa"/>
              <w:right w:w="57" w:type="dxa"/>
            </w:tcMar>
            <w:vAlign w:val="center"/>
          </w:tcPr>
          <w:p w14:paraId="0EFF0240">
            <w:pPr>
              <w:spacing w:line="336" w:lineRule="exact"/>
              <w:rPr>
                <w:rFonts w:hint="eastAsia" w:ascii="宋体" w:hAnsi="宋体" w:cs="宋体"/>
                <w:szCs w:val="21"/>
              </w:rPr>
            </w:pPr>
            <w:r>
              <w:rPr>
                <w:rFonts w:hint="eastAsia" w:ascii="宋体" w:hAnsi="宋体" w:cs="宋体"/>
                <w:szCs w:val="21"/>
              </w:rPr>
              <w:t>530*520*910  靠背：表面优质西皮面料，内部填充高密度高回弹海绵，靠背内部为铁架结构，采用加厚圆管制作，造型新颖，根据人体工学设计，贴背舒适</w:t>
            </w:r>
          </w:p>
          <w:p w14:paraId="6D50F38F">
            <w:pPr>
              <w:spacing w:line="336" w:lineRule="exact"/>
              <w:rPr>
                <w:rFonts w:hint="eastAsia" w:ascii="宋体" w:hAnsi="宋体" w:cs="宋体"/>
                <w:szCs w:val="21"/>
              </w:rPr>
            </w:pPr>
            <w:r>
              <w:rPr>
                <w:rFonts w:hint="eastAsia" w:ascii="宋体" w:hAnsi="宋体" w:cs="宋体"/>
                <w:szCs w:val="21"/>
              </w:rPr>
              <w:t>脚架：优质黑砂喷涂钢架，不锈钢镀金脚套，加厚材质，结实稳固，可承重160KG</w:t>
            </w:r>
          </w:p>
          <w:p w14:paraId="5329824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66F82D44">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12张</w:t>
            </w:r>
          </w:p>
        </w:tc>
        <w:tc>
          <w:tcPr>
            <w:tcW w:w="436" w:type="pct"/>
            <w:tcMar>
              <w:top w:w="13" w:type="dxa"/>
              <w:left w:w="57" w:type="dxa"/>
              <w:bottom w:w="0" w:type="dxa"/>
              <w:right w:w="57" w:type="dxa"/>
            </w:tcMar>
            <w:vAlign w:val="center"/>
          </w:tcPr>
          <w:p w14:paraId="5AFEE302">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4200</w:t>
            </w:r>
          </w:p>
        </w:tc>
        <w:tc>
          <w:tcPr>
            <w:tcW w:w="690" w:type="pct"/>
            <w:tcMar>
              <w:top w:w="13" w:type="dxa"/>
              <w:left w:w="57" w:type="dxa"/>
              <w:bottom w:w="0" w:type="dxa"/>
              <w:right w:w="57" w:type="dxa"/>
            </w:tcMar>
            <w:vAlign w:val="center"/>
          </w:tcPr>
          <w:p w14:paraId="316B3715">
            <w:pPr>
              <w:snapToGrid w:val="0"/>
              <w:spacing w:line="336" w:lineRule="exact"/>
              <w:jc w:val="both"/>
              <w:rPr>
                <w:rFonts w:hint="eastAsia" w:ascii="宋体" w:hAnsi="宋体" w:cs="宋体"/>
                <w:bCs/>
                <w:szCs w:val="21"/>
                <w:lang w:val="en-US"/>
              </w:rPr>
            </w:pPr>
            <w:r>
              <w:rPr>
                <w:rFonts w:hint="eastAsia" w:ascii="宋体" w:hAnsi="宋体" w:cs="宋体"/>
                <w:bCs/>
                <w:szCs w:val="21"/>
                <w:lang w:val="en-US"/>
              </w:rPr>
              <w:t xml:space="preserve">铭泰 MT-CYA02 </w:t>
            </w:r>
          </w:p>
          <w:p w14:paraId="7BFDA139">
            <w:pPr>
              <w:spacing w:line="336" w:lineRule="exact"/>
              <w:rPr>
                <w:rFonts w:hint="eastAsia" w:ascii="宋体" w:hAnsi="宋体" w:cs="宋体"/>
                <w:szCs w:val="21"/>
              </w:rPr>
            </w:pPr>
            <w:r>
              <w:rPr>
                <w:rFonts w:hint="eastAsia" w:ascii="宋体" w:hAnsi="宋体" w:cs="宋体"/>
                <w:bCs/>
                <w:szCs w:val="21"/>
                <w:lang w:val="en-US" w:eastAsia="zh-CN"/>
              </w:rPr>
              <w:t>西</w:t>
            </w:r>
            <w:r>
              <w:rPr>
                <w:rFonts w:hint="eastAsia" w:ascii="宋体" w:hAnsi="宋体" w:cs="宋体"/>
                <w:bCs/>
                <w:szCs w:val="21"/>
                <w:lang w:val="en-US"/>
              </w:rPr>
              <w:t>餐椅</w:t>
            </w:r>
          </w:p>
        </w:tc>
        <w:tc>
          <w:tcPr>
            <w:tcW w:w="690" w:type="pct"/>
            <w:tcMar>
              <w:top w:w="13" w:type="dxa"/>
              <w:left w:w="57" w:type="dxa"/>
              <w:bottom w:w="0" w:type="dxa"/>
              <w:right w:w="57" w:type="dxa"/>
            </w:tcMar>
            <w:vAlign w:val="center"/>
          </w:tcPr>
          <w:p w14:paraId="740ED7F4">
            <w:pPr>
              <w:spacing w:line="240" w:lineRule="auto"/>
              <w:rPr>
                <w:rFonts w:hint="eastAsia" w:ascii="宋体" w:hAnsi="宋体" w:cs="宋体"/>
                <w:bCs/>
                <w:szCs w:val="21"/>
                <w:lang w:val="en-US" w:eastAsia="zh-CN"/>
              </w:rPr>
            </w:pPr>
            <w:r>
              <w:rPr>
                <w:rFonts w:hint="eastAsia" w:ascii="宋体" w:hAnsi="宋体" w:cs="宋体"/>
                <w:bCs/>
                <w:szCs w:val="21"/>
                <w:lang w:val="en-US" w:eastAsia="zh-CN"/>
              </w:rPr>
              <w:drawing>
                <wp:inline distT="0" distB="0" distL="114300" distR="114300">
                  <wp:extent cx="1281430" cy="1620520"/>
                  <wp:effectExtent l="0" t="0" r="13970" b="17780"/>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1"/>
                          <a:stretch>
                            <a:fillRect/>
                          </a:stretch>
                        </pic:blipFill>
                        <pic:spPr>
                          <a:xfrm>
                            <a:off x="0" y="0"/>
                            <a:ext cx="1281430" cy="1620520"/>
                          </a:xfrm>
                          <a:prstGeom prst="rect">
                            <a:avLst/>
                          </a:prstGeom>
                        </pic:spPr>
                      </pic:pic>
                    </a:graphicData>
                  </a:graphic>
                </wp:inline>
              </w:drawing>
            </w:r>
          </w:p>
        </w:tc>
      </w:tr>
      <w:tr w14:paraId="405D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4" w:hRule="atLeast"/>
          <w:jc w:val="center"/>
        </w:trPr>
        <w:tc>
          <w:tcPr>
            <w:tcW w:w="216" w:type="pct"/>
            <w:tcMar>
              <w:top w:w="13" w:type="dxa"/>
              <w:left w:w="57" w:type="dxa"/>
              <w:bottom w:w="0" w:type="dxa"/>
              <w:right w:w="57" w:type="dxa"/>
            </w:tcMar>
            <w:vAlign w:val="center"/>
          </w:tcPr>
          <w:p w14:paraId="1BB87D9B">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6C169BA1">
            <w:pPr>
              <w:snapToGrid w:val="0"/>
              <w:spacing w:line="336" w:lineRule="exact"/>
              <w:jc w:val="center"/>
              <w:rPr>
                <w:rFonts w:hint="eastAsia" w:ascii="宋体" w:hAnsi="宋体" w:cs="宋体"/>
                <w:bCs/>
                <w:szCs w:val="21"/>
                <w:lang w:val="en-US" w:eastAsia="zh-CN"/>
              </w:rPr>
            </w:pPr>
            <w:r>
              <w:rPr>
                <w:rFonts w:hint="eastAsia" w:ascii="宋体" w:hAnsi="宋体" w:cs="宋体"/>
                <w:bCs/>
                <w:szCs w:val="21"/>
                <w:lang w:val="en-US" w:eastAsia="zh-CN"/>
              </w:rPr>
              <w:t>一体式茶水柜（含茶器）</w:t>
            </w:r>
          </w:p>
        </w:tc>
        <w:tc>
          <w:tcPr>
            <w:tcW w:w="2126" w:type="pct"/>
            <w:tcMar>
              <w:top w:w="13" w:type="dxa"/>
              <w:left w:w="57" w:type="dxa"/>
              <w:bottom w:w="0" w:type="dxa"/>
              <w:right w:w="57" w:type="dxa"/>
            </w:tcMar>
            <w:vAlign w:val="center"/>
          </w:tcPr>
          <w:p w14:paraId="5AA07B18">
            <w:pPr>
              <w:spacing w:line="336" w:lineRule="exact"/>
              <w:rPr>
                <w:rFonts w:hint="eastAsia" w:ascii="宋体" w:hAnsi="宋体" w:cs="宋体"/>
                <w:szCs w:val="21"/>
              </w:rPr>
            </w:pPr>
            <w:r>
              <w:rPr>
                <w:rFonts w:hint="eastAsia" w:ascii="宋体" w:hAnsi="宋体" w:cs="宋体"/>
                <w:szCs w:val="21"/>
              </w:rPr>
              <w:t>1.茶水柜：（1）材质：胡桃木；（2）尺寸：41.3*46.2*70.5-72.5cm；（3）乌金石台面，带排水功能；（4）可容量18.9L，轻松容纳水桶。</w:t>
            </w:r>
          </w:p>
          <w:p w14:paraId="0E4E3DF8">
            <w:pPr>
              <w:spacing w:line="336" w:lineRule="exact"/>
              <w:rPr>
                <w:rFonts w:hint="eastAsia" w:ascii="宋体" w:hAnsi="宋体" w:cs="宋体"/>
                <w:szCs w:val="21"/>
              </w:rPr>
            </w:pPr>
            <w:r>
              <w:rPr>
                <w:rFonts w:hint="eastAsia" w:ascii="宋体" w:hAnsi="宋体" w:cs="宋体"/>
                <w:szCs w:val="21"/>
              </w:rPr>
              <w:t>2.茶水柜配套的自动煮茶器：水壶内部可自动上水，接水、烧水、泡茶一体。</w:t>
            </w:r>
          </w:p>
          <w:p w14:paraId="274D035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lang w:eastAsia="zh-CN"/>
              </w:rPr>
              <w:t>必须按采购人要求的材质、款式、形状、色调供货。</w:t>
            </w:r>
          </w:p>
        </w:tc>
        <w:tc>
          <w:tcPr>
            <w:tcW w:w="399" w:type="pct"/>
            <w:tcMar>
              <w:top w:w="13" w:type="dxa"/>
              <w:left w:w="57" w:type="dxa"/>
              <w:bottom w:w="0" w:type="dxa"/>
              <w:right w:w="57" w:type="dxa"/>
            </w:tcMar>
            <w:vAlign w:val="center"/>
          </w:tcPr>
          <w:p w14:paraId="03D5C2CD">
            <w:pPr>
              <w:spacing w:line="336" w:lineRule="exact"/>
              <w:rPr>
                <w:rFonts w:hint="eastAsia" w:ascii="宋体" w:hAnsi="宋体" w:eastAsia="宋体" w:cs="宋体"/>
                <w:szCs w:val="21"/>
                <w:lang w:val="en-US" w:eastAsia="zh-CN"/>
              </w:rPr>
            </w:pPr>
            <w:r>
              <w:rPr>
                <w:rFonts w:hint="eastAsia" w:ascii="宋体" w:hAnsi="宋体" w:cs="宋体"/>
                <w:szCs w:val="21"/>
                <w:lang w:val="en-US" w:eastAsia="zh-CN"/>
              </w:rPr>
              <w:t>6个</w:t>
            </w:r>
          </w:p>
        </w:tc>
        <w:tc>
          <w:tcPr>
            <w:tcW w:w="436" w:type="pct"/>
            <w:tcMar>
              <w:top w:w="13" w:type="dxa"/>
              <w:left w:w="57" w:type="dxa"/>
              <w:bottom w:w="0" w:type="dxa"/>
              <w:right w:w="57" w:type="dxa"/>
            </w:tcMar>
            <w:vAlign w:val="center"/>
          </w:tcPr>
          <w:p w14:paraId="5645EA8B">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9900</w:t>
            </w:r>
          </w:p>
        </w:tc>
        <w:tc>
          <w:tcPr>
            <w:tcW w:w="690" w:type="pct"/>
            <w:tcMar>
              <w:top w:w="13" w:type="dxa"/>
              <w:left w:w="57" w:type="dxa"/>
              <w:bottom w:w="0" w:type="dxa"/>
              <w:right w:w="57" w:type="dxa"/>
            </w:tcMar>
            <w:vAlign w:val="center"/>
          </w:tcPr>
          <w:p w14:paraId="29CF128F">
            <w:pPr>
              <w:spacing w:line="336" w:lineRule="exact"/>
              <w:rPr>
                <w:rFonts w:hint="eastAsia" w:ascii="宋体" w:hAnsi="宋体" w:eastAsia="宋体" w:cs="宋体"/>
                <w:szCs w:val="21"/>
                <w:lang w:eastAsia="zh-CN"/>
              </w:rPr>
            </w:pPr>
            <w:r>
              <w:rPr>
                <w:rFonts w:hint="eastAsia" w:ascii="宋体" w:hAnsi="宋体" w:cs="宋体"/>
                <w:bCs/>
                <w:szCs w:val="21"/>
                <w:lang w:val="en-US"/>
              </w:rPr>
              <w:t>铭泰 CSG-010 一体式茶水柜（含茶器</w:t>
            </w:r>
            <w:r>
              <w:rPr>
                <w:rFonts w:hint="eastAsia" w:ascii="宋体" w:hAnsi="宋体" w:cs="宋体"/>
                <w:bCs/>
                <w:szCs w:val="21"/>
                <w:lang w:val="en-US" w:eastAsia="zh-CN"/>
              </w:rPr>
              <w:t>）</w:t>
            </w:r>
          </w:p>
        </w:tc>
        <w:tc>
          <w:tcPr>
            <w:tcW w:w="690" w:type="pct"/>
            <w:tcMar>
              <w:top w:w="13" w:type="dxa"/>
              <w:left w:w="57" w:type="dxa"/>
              <w:bottom w:w="0" w:type="dxa"/>
              <w:right w:w="57" w:type="dxa"/>
            </w:tcMar>
            <w:vAlign w:val="center"/>
          </w:tcPr>
          <w:p w14:paraId="451AB080">
            <w:pPr>
              <w:spacing w:line="24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drawing>
                <wp:inline distT="0" distB="0" distL="114300" distR="114300">
                  <wp:extent cx="1256665" cy="1677670"/>
                  <wp:effectExtent l="0" t="0" r="635" b="17780"/>
                  <wp:docPr id="10" name="图片 1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8"/>
                          <pic:cNvPicPr>
                            <a:picLocks noChangeAspect="1"/>
                          </pic:cNvPicPr>
                        </pic:nvPicPr>
                        <pic:blipFill>
                          <a:blip r:embed="rId12"/>
                          <a:stretch>
                            <a:fillRect/>
                          </a:stretch>
                        </pic:blipFill>
                        <pic:spPr>
                          <a:xfrm>
                            <a:off x="0" y="0"/>
                            <a:ext cx="1256665" cy="1677670"/>
                          </a:xfrm>
                          <a:prstGeom prst="rect">
                            <a:avLst/>
                          </a:prstGeom>
                        </pic:spPr>
                      </pic:pic>
                    </a:graphicData>
                  </a:graphic>
                </wp:inline>
              </w:drawing>
            </w:r>
          </w:p>
        </w:tc>
      </w:tr>
      <w:tr w14:paraId="524D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6" w:hRule="atLeast"/>
          <w:jc w:val="center"/>
        </w:trPr>
        <w:tc>
          <w:tcPr>
            <w:tcW w:w="216" w:type="pct"/>
            <w:tcMar>
              <w:top w:w="13" w:type="dxa"/>
              <w:left w:w="57" w:type="dxa"/>
              <w:bottom w:w="0" w:type="dxa"/>
              <w:right w:w="57" w:type="dxa"/>
            </w:tcMar>
            <w:vAlign w:val="center"/>
          </w:tcPr>
          <w:p w14:paraId="5E131A8D">
            <w:pPr>
              <w:numPr>
                <w:ilvl w:val="0"/>
                <w:numId w:val="1"/>
              </w:numPr>
              <w:tabs>
                <w:tab w:val="clear" w:pos="0"/>
              </w:tabs>
              <w:spacing w:line="336" w:lineRule="exact"/>
              <w:ind w:right="-59" w:rightChars="-27"/>
              <w:jc w:val="center"/>
              <w:rPr>
                <w:rFonts w:hint="eastAsia" w:ascii="宋体" w:hAnsi="宋体" w:cs="宋体"/>
                <w:bCs/>
                <w:szCs w:val="21"/>
              </w:rPr>
            </w:pPr>
          </w:p>
        </w:tc>
        <w:tc>
          <w:tcPr>
            <w:tcW w:w="440" w:type="pct"/>
            <w:tcMar>
              <w:top w:w="13" w:type="dxa"/>
              <w:left w:w="57" w:type="dxa"/>
              <w:bottom w:w="0" w:type="dxa"/>
              <w:right w:w="57" w:type="dxa"/>
            </w:tcMar>
            <w:vAlign w:val="center"/>
          </w:tcPr>
          <w:p w14:paraId="06B4B2CD">
            <w:pPr>
              <w:snapToGrid w:val="0"/>
              <w:spacing w:line="336" w:lineRule="exact"/>
              <w:jc w:val="center"/>
              <w:rPr>
                <w:rFonts w:hint="eastAsia" w:ascii="宋体" w:hAnsi="宋体" w:cs="宋体"/>
                <w:bCs/>
                <w:szCs w:val="21"/>
                <w:lang w:val="en-US" w:eastAsia="zh-CN"/>
              </w:rPr>
            </w:pPr>
            <w:r>
              <w:rPr>
                <w:rFonts w:hint="eastAsia" w:ascii="宋体" w:hAnsi="宋体" w:cs="宋体"/>
                <w:bCs/>
                <w:szCs w:val="21"/>
                <w:lang w:val="en-US" w:eastAsia="zh-CN"/>
              </w:rPr>
              <w:t>智能交互教学一体机</w:t>
            </w:r>
          </w:p>
        </w:tc>
        <w:tc>
          <w:tcPr>
            <w:tcW w:w="2126" w:type="pct"/>
            <w:tcMar>
              <w:top w:w="13" w:type="dxa"/>
              <w:left w:w="57" w:type="dxa"/>
              <w:bottom w:w="0" w:type="dxa"/>
              <w:right w:w="57" w:type="dxa"/>
            </w:tcMar>
            <w:vAlign w:val="center"/>
          </w:tcPr>
          <w:p w14:paraId="66A9FD62">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bCs/>
                <w:szCs w:val="21"/>
                <w:lang w:val="en-US"/>
              </w:rPr>
              <w:t>含移动推车支架</w:t>
            </w:r>
          </w:p>
          <w:p w14:paraId="2F128482">
            <w:pPr>
              <w:spacing w:line="336" w:lineRule="exact"/>
              <w:rPr>
                <w:rFonts w:hint="eastAsia" w:ascii="宋体" w:hAnsi="宋体" w:cs="宋体"/>
                <w:szCs w:val="21"/>
              </w:rPr>
            </w:pPr>
            <w:r>
              <w:rPr>
                <w:rFonts w:hint="eastAsia" w:ascii="宋体" w:hAnsi="宋体" w:cs="宋体"/>
                <w:szCs w:val="21"/>
              </w:rPr>
              <w:t>一、内置OPS电脑系统</w:t>
            </w:r>
          </w:p>
          <w:p w14:paraId="3BD635DC">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（一）OPS核心配置</w:t>
            </w:r>
          </w:p>
          <w:p w14:paraId="24100376">
            <w:pPr>
              <w:spacing w:line="336" w:lineRule="exact"/>
              <w:rPr>
                <w:rFonts w:hint="eastAsia" w:ascii="宋体" w:hAnsi="宋体" w:cs="宋体"/>
                <w:szCs w:val="21"/>
              </w:rPr>
            </w:pPr>
            <w:r>
              <w:rPr>
                <w:rFonts w:hint="eastAsia" w:ascii="宋体" w:hAnsi="宋体" w:cs="宋体"/>
                <w:szCs w:val="21"/>
              </w:rPr>
              <w:t>（1）CPU：搭载处理器要求：核心数≥8，线程数≥12，主频≥2.0Ghz。</w:t>
            </w:r>
          </w:p>
          <w:p w14:paraId="7E0317DD">
            <w:pPr>
              <w:spacing w:line="336" w:lineRule="exact"/>
              <w:rPr>
                <w:rFonts w:hint="eastAsia" w:ascii="宋体" w:hAnsi="宋体" w:cs="宋体"/>
                <w:szCs w:val="21"/>
              </w:rPr>
            </w:pPr>
            <w:r>
              <w:rPr>
                <w:rFonts w:hint="eastAsia" w:ascii="宋体" w:hAnsi="宋体" w:cs="宋体"/>
                <w:szCs w:val="21"/>
              </w:rPr>
              <w:t>（2）内存：≥8GB DDR4笔记本内存或以上配置。</w:t>
            </w:r>
          </w:p>
          <w:p w14:paraId="193076D6">
            <w:pPr>
              <w:spacing w:line="336" w:lineRule="exact"/>
              <w:rPr>
                <w:rFonts w:hint="eastAsia" w:ascii="宋体" w:hAnsi="宋体" w:cs="宋体"/>
                <w:szCs w:val="21"/>
              </w:rPr>
            </w:pPr>
            <w:r>
              <w:rPr>
                <w:rFonts w:hint="eastAsia" w:ascii="宋体" w:hAnsi="宋体" w:cs="宋体"/>
                <w:szCs w:val="21"/>
              </w:rPr>
              <w:t>（3）硬盘：≥256 GB或以上SSD固态硬盘。</w:t>
            </w:r>
          </w:p>
          <w:p w14:paraId="0558CA6E">
            <w:pPr>
              <w:spacing w:line="336" w:lineRule="exact"/>
              <w:rPr>
                <w:rFonts w:hint="eastAsia" w:ascii="宋体" w:hAnsi="宋体" w:cs="宋体"/>
                <w:szCs w:val="21"/>
              </w:rPr>
            </w:pPr>
            <w:r>
              <w:rPr>
                <w:rFonts w:hint="eastAsia" w:ascii="宋体" w:hAnsi="宋体" w:cs="宋体"/>
                <w:szCs w:val="21"/>
              </w:rPr>
              <w:t>（二）OPS结构和接口</w:t>
            </w:r>
          </w:p>
          <w:p w14:paraId="42EC139A">
            <w:pPr>
              <w:spacing w:line="336" w:lineRule="exact"/>
              <w:rPr>
                <w:rFonts w:hint="eastAsia" w:ascii="宋体" w:hAnsi="宋体" w:cs="宋体"/>
                <w:szCs w:val="21"/>
              </w:rPr>
            </w:pPr>
            <w:r>
              <w:rPr>
                <w:rFonts w:hint="eastAsia" w:ascii="宋体" w:hAnsi="宋体" w:cs="宋体"/>
                <w:szCs w:val="21"/>
              </w:rPr>
              <w:t>1、采用按压式卡扣，无需工具即可快速拆卸电脑模块。</w:t>
            </w:r>
          </w:p>
          <w:p w14:paraId="61464051">
            <w:pPr>
              <w:spacing w:line="336" w:lineRule="exact"/>
              <w:rPr>
                <w:rFonts w:hint="eastAsia" w:ascii="宋体" w:hAnsi="宋体" w:cs="宋体"/>
                <w:szCs w:val="21"/>
              </w:rPr>
            </w:pPr>
            <w:r>
              <w:rPr>
                <w:rFonts w:hint="eastAsia" w:ascii="宋体" w:hAnsi="宋体" w:cs="宋体"/>
                <w:szCs w:val="21"/>
              </w:rPr>
              <w:t>2、PC 模块可抽拉式插入整机，可实现无单独接线的拔插。</w:t>
            </w:r>
          </w:p>
          <w:p w14:paraId="69544A89">
            <w:pPr>
              <w:spacing w:line="336" w:lineRule="exact"/>
              <w:rPr>
                <w:rFonts w:hint="eastAsia" w:ascii="宋体" w:hAnsi="宋体" w:cs="宋体"/>
                <w:szCs w:val="21"/>
              </w:rPr>
            </w:pPr>
            <w:r>
              <w:rPr>
                <w:rFonts w:hint="eastAsia" w:ascii="宋体" w:hAnsi="宋体" w:cs="宋体"/>
                <w:szCs w:val="21"/>
              </w:rPr>
              <w:t>3、具有标准 PC 防盗锁孔，确保电脑模块安全防盗。</w:t>
            </w:r>
          </w:p>
          <w:p w14:paraId="2645B1AF">
            <w:pPr>
              <w:spacing w:line="336" w:lineRule="exact"/>
              <w:rPr>
                <w:rFonts w:hint="eastAsia" w:ascii="宋体" w:hAnsi="宋体" w:cs="宋体"/>
                <w:szCs w:val="21"/>
              </w:rPr>
            </w:pPr>
            <w:r>
              <w:rPr>
                <w:rFonts w:hint="eastAsia" w:ascii="宋体" w:hAnsi="宋体" w:cs="宋体"/>
                <w:szCs w:val="21"/>
              </w:rPr>
              <w:t>4、和整机的连接采用万兆级接口，传输速率≥10Gbps。</w:t>
            </w:r>
          </w:p>
          <w:p w14:paraId="6EA874B4">
            <w:pPr>
              <w:spacing w:line="336" w:lineRule="exact"/>
              <w:rPr>
                <w:rFonts w:hint="eastAsia" w:ascii="宋体" w:hAnsi="宋体" w:cs="宋体"/>
                <w:szCs w:val="21"/>
              </w:rPr>
            </w:pPr>
            <w:r>
              <w:rPr>
                <w:rFonts w:hint="eastAsia" w:ascii="宋体" w:hAnsi="宋体" w:cs="宋体"/>
                <w:szCs w:val="21"/>
              </w:rPr>
              <w:t>5、接口设计：</w:t>
            </w:r>
          </w:p>
          <w:p w14:paraId="3754899C">
            <w:pPr>
              <w:spacing w:line="336" w:lineRule="exact"/>
              <w:rPr>
                <w:rFonts w:hint="eastAsia" w:ascii="宋体" w:hAnsi="宋体" w:cs="宋体"/>
                <w:szCs w:val="21"/>
              </w:rPr>
            </w:pPr>
            <w:r>
              <w:rPr>
                <w:rFonts w:hint="eastAsia" w:ascii="宋体" w:hAnsi="宋体" w:cs="宋体"/>
                <w:szCs w:val="21"/>
              </w:rPr>
              <w:t>（1）具有独立非外拓展的视频输出接口：≥1 路 HDMI。</w:t>
            </w:r>
          </w:p>
          <w:p w14:paraId="67C96656">
            <w:pPr>
              <w:spacing w:line="336" w:lineRule="exact"/>
              <w:rPr>
                <w:rFonts w:hint="eastAsia" w:ascii="宋体" w:hAnsi="宋体" w:cs="宋体"/>
                <w:szCs w:val="21"/>
              </w:rPr>
            </w:pPr>
            <w:r>
              <w:rPr>
                <w:rFonts w:hint="eastAsia" w:ascii="宋体" w:hAnsi="宋体" w:cs="宋体"/>
                <w:szCs w:val="21"/>
              </w:rPr>
              <w:t>（2）具有独立非外拓展的电脑 USB 接口：至少具备 4个USB3.0 接口。</w:t>
            </w:r>
          </w:p>
          <w:p w14:paraId="5747B20D">
            <w:pPr>
              <w:spacing w:line="336" w:lineRule="exact"/>
              <w:rPr>
                <w:rFonts w:hint="eastAsia" w:ascii="宋体" w:hAnsi="宋体" w:cs="宋体"/>
                <w:szCs w:val="21"/>
              </w:rPr>
            </w:pPr>
            <w:r>
              <w:rPr>
                <w:rFonts w:hint="eastAsia" w:ascii="宋体" w:hAnsi="宋体" w:cs="宋体"/>
                <w:szCs w:val="21"/>
              </w:rPr>
              <w:t>（3）和整机的连接接口针脚数≤40pin。</w:t>
            </w:r>
          </w:p>
          <w:p w14:paraId="5E425EF5">
            <w:pPr>
              <w:spacing w:line="336" w:lineRule="exact"/>
              <w:rPr>
                <w:rFonts w:hint="eastAsia" w:ascii="宋体" w:hAnsi="宋体" w:cs="宋体"/>
                <w:szCs w:val="21"/>
              </w:rPr>
            </w:pPr>
            <w:r>
              <w:rPr>
                <w:rFonts w:hint="eastAsia" w:ascii="宋体" w:hAnsi="宋体" w:cs="宋体"/>
                <w:szCs w:val="21"/>
              </w:rPr>
              <w:t>二、屏幕显示效果</w:t>
            </w:r>
          </w:p>
          <w:p w14:paraId="6DB9C8AB">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1、整机屏幕采用≥86英寸液晶显示器。</w:t>
            </w:r>
          </w:p>
          <w:p w14:paraId="405A18C7">
            <w:pPr>
              <w:spacing w:line="336" w:lineRule="exact"/>
              <w:rPr>
                <w:rFonts w:hint="eastAsia" w:ascii="宋体" w:hAnsi="宋体" w:cs="宋体"/>
                <w:szCs w:val="21"/>
              </w:rPr>
            </w:pPr>
            <w:r>
              <w:rPr>
                <w:rFonts w:hint="eastAsia" w:ascii="宋体" w:hAnsi="宋体" w:cs="宋体"/>
                <w:szCs w:val="21"/>
              </w:rPr>
              <w:t>2、整机采用超高清LED液晶显示屏，显示比例16:9，分辨率3840×2160。</w:t>
            </w:r>
          </w:p>
          <w:p w14:paraId="151618CF">
            <w:pPr>
              <w:spacing w:line="336" w:lineRule="exact"/>
              <w:rPr>
                <w:rFonts w:hint="eastAsia" w:ascii="宋体" w:hAnsi="宋体" w:cs="宋体"/>
                <w:szCs w:val="21"/>
              </w:rPr>
            </w:pPr>
            <w:r>
              <w:rPr>
                <w:rFonts w:hint="eastAsia" w:ascii="宋体" w:hAnsi="宋体" w:cs="宋体"/>
                <w:szCs w:val="21"/>
              </w:rPr>
              <w:t>3、整机色域覆盖率（NTSC）≥72%</w:t>
            </w:r>
          </w:p>
          <w:p w14:paraId="1E79432C">
            <w:pPr>
              <w:spacing w:line="336" w:lineRule="exact"/>
              <w:rPr>
                <w:rFonts w:hint="eastAsia" w:ascii="宋体" w:hAnsi="宋体" w:cs="宋体"/>
                <w:szCs w:val="21"/>
              </w:rPr>
            </w:pPr>
            <w:r>
              <w:rPr>
                <w:rFonts w:hint="eastAsia" w:ascii="宋体" w:hAnsi="宋体" w:cs="宋体"/>
                <w:szCs w:val="21"/>
              </w:rPr>
              <w:t>4、整机背光系统支持DC调光方式，多级亮度调节，支持白颜色背景下最暗亮度≤100nit，用于提升显示对比度。</w:t>
            </w:r>
          </w:p>
          <w:p w14:paraId="64509D1F">
            <w:pPr>
              <w:spacing w:line="336" w:lineRule="exact"/>
              <w:rPr>
                <w:rFonts w:hint="eastAsia" w:ascii="宋体" w:hAnsi="宋体" w:cs="宋体"/>
                <w:szCs w:val="21"/>
              </w:rPr>
            </w:pPr>
            <w:r>
              <w:rPr>
                <w:rFonts w:hint="eastAsia" w:ascii="宋体" w:hAnsi="宋体" w:cs="宋体"/>
                <w:szCs w:val="21"/>
              </w:rPr>
              <w:t>5、灰阶等级≥256级。</w:t>
            </w:r>
          </w:p>
          <w:p w14:paraId="27AE9213">
            <w:pPr>
              <w:spacing w:line="336" w:lineRule="exact"/>
              <w:rPr>
                <w:rFonts w:hint="eastAsia" w:ascii="宋体" w:hAnsi="宋体" w:cs="宋体"/>
                <w:szCs w:val="21"/>
              </w:rPr>
            </w:pPr>
            <w:r>
              <w:rPr>
                <w:rFonts w:hint="eastAsia" w:ascii="宋体" w:hAnsi="宋体" w:cs="宋体"/>
                <w:szCs w:val="21"/>
              </w:rPr>
              <w:t>6、整机屏幕蓝光占比（有害蓝光415～455nm能量综合）/（整体蓝光400～500能量综合）＜50%</w:t>
            </w:r>
          </w:p>
          <w:p w14:paraId="40CB00F1">
            <w:pPr>
              <w:spacing w:line="336" w:lineRule="exact"/>
              <w:rPr>
                <w:rFonts w:hint="eastAsia" w:ascii="宋体" w:hAnsi="宋体" w:cs="宋体"/>
                <w:szCs w:val="21"/>
              </w:rPr>
            </w:pPr>
            <w:r>
              <w:rPr>
                <w:rFonts w:hint="eastAsia" w:ascii="宋体" w:hAnsi="宋体" w:cs="宋体"/>
                <w:szCs w:val="21"/>
              </w:rPr>
              <w:t>7、支持标准、多媒体和节能三种图像模式调节。</w:t>
            </w:r>
          </w:p>
          <w:p w14:paraId="4F40B6C5">
            <w:pPr>
              <w:spacing w:line="336" w:lineRule="exact"/>
              <w:rPr>
                <w:rFonts w:hint="eastAsia" w:ascii="宋体" w:hAnsi="宋体" w:cs="宋体"/>
                <w:szCs w:val="21"/>
              </w:rPr>
            </w:pPr>
            <w:r>
              <w:rPr>
                <w:rFonts w:hint="eastAsia" w:ascii="宋体" w:hAnsi="宋体" w:cs="宋体"/>
                <w:szCs w:val="21"/>
              </w:rPr>
              <w:t>8、支持自定义图像设置，可对对比度、屏幕色温、图像亮度、亮度范围、色彩空间调节设置。</w:t>
            </w:r>
          </w:p>
          <w:p w14:paraId="027453EE">
            <w:pPr>
              <w:spacing w:line="336" w:lineRule="exact"/>
              <w:rPr>
                <w:rFonts w:hint="eastAsia" w:ascii="宋体" w:hAnsi="宋体" w:cs="宋体"/>
                <w:szCs w:val="21"/>
              </w:rPr>
            </w:pPr>
            <w:r>
              <w:rPr>
                <w:rFonts w:hint="eastAsia" w:ascii="宋体" w:hAnsi="宋体" w:cs="宋体"/>
                <w:szCs w:val="21"/>
              </w:rPr>
              <w:t>9、整机系统支持手势上滑调出人工智能画质调节模式（AI-PQ），在安卓通道下可根据屏幕内容自动调节画质参数，当屏幕出现人物、建筑、夜景等元素时，自动调整对比度、饱和度、锐利度、色调色相值、高光/阴影。</w:t>
            </w:r>
          </w:p>
          <w:p w14:paraId="4B2B311E">
            <w:pPr>
              <w:spacing w:line="336" w:lineRule="exact"/>
              <w:rPr>
                <w:rFonts w:hint="eastAsia" w:ascii="宋体" w:hAnsi="宋体" w:cs="宋体"/>
                <w:szCs w:val="21"/>
              </w:rPr>
            </w:pPr>
            <w:r>
              <w:rPr>
                <w:rFonts w:hint="eastAsia" w:ascii="宋体" w:hAnsi="宋体" w:cs="宋体"/>
                <w:szCs w:val="21"/>
              </w:rPr>
              <w:t>10、整机视网膜蓝光危害（蓝光加权辐射亮度LB）满足IEC TR 62778:2014蓝光危害RG0级别</w:t>
            </w:r>
          </w:p>
          <w:p w14:paraId="70AE52D7">
            <w:pPr>
              <w:spacing w:line="336" w:lineRule="exact"/>
              <w:rPr>
                <w:rFonts w:hint="eastAsia" w:ascii="宋体" w:hAnsi="宋体" w:cs="宋体"/>
                <w:szCs w:val="21"/>
              </w:rPr>
            </w:pPr>
            <w:r>
              <w:rPr>
                <w:rFonts w:hint="eastAsia" w:ascii="宋体" w:hAnsi="宋体" w:cs="宋体"/>
                <w:szCs w:val="21"/>
              </w:rPr>
              <w:t>11、整机全通道支持纸质护眼模式，可实现画面纹理的实时调整；支持纸质纹理：牛皮纸、素描纸、宣纸、水彩纸、水纹纸；支持透明度调节；支持色温调节。</w:t>
            </w:r>
          </w:p>
          <w:p w14:paraId="319C0656">
            <w:pPr>
              <w:spacing w:line="336" w:lineRule="exact"/>
              <w:rPr>
                <w:rFonts w:hint="eastAsia" w:ascii="宋体" w:hAnsi="宋体" w:cs="宋体"/>
                <w:szCs w:val="21"/>
              </w:rPr>
            </w:pPr>
            <w:r>
              <w:rPr>
                <w:rFonts w:hint="eastAsia" w:ascii="宋体" w:hAnsi="宋体" w:cs="宋体"/>
                <w:szCs w:val="21"/>
              </w:rPr>
              <w:t>12、纸质护眼模式下，显示画面各像素点灰度不规则，减少背景干扰。</w:t>
            </w:r>
          </w:p>
          <w:p w14:paraId="1DB68279">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13、整机左、右、下三边框皆具备磁吸功能，边框任意位置可吸附具备磁吸功能的书写笔。</w:t>
            </w:r>
          </w:p>
          <w:p w14:paraId="0735F78E">
            <w:pPr>
              <w:spacing w:line="336" w:lineRule="exact"/>
              <w:rPr>
                <w:rFonts w:hint="eastAsia" w:ascii="宋体" w:hAnsi="宋体" w:cs="宋体"/>
                <w:szCs w:val="21"/>
              </w:rPr>
            </w:pPr>
            <w:r>
              <w:rPr>
                <w:rFonts w:hint="eastAsia" w:ascii="宋体" w:hAnsi="宋体" w:cs="宋体"/>
                <w:szCs w:val="21"/>
              </w:rPr>
              <w:t>三、整机接口设计与安全设计</w:t>
            </w:r>
          </w:p>
          <w:p w14:paraId="25C30FA5">
            <w:pPr>
              <w:spacing w:line="336" w:lineRule="exact"/>
              <w:rPr>
                <w:rFonts w:hint="eastAsia" w:ascii="宋体" w:hAnsi="宋体" w:cs="宋体"/>
                <w:szCs w:val="21"/>
              </w:rPr>
            </w:pPr>
            <w:r>
              <w:rPr>
                <w:rFonts w:hint="eastAsia" w:ascii="宋体" w:hAnsi="宋体" w:cs="宋体"/>
                <w:szCs w:val="21"/>
              </w:rPr>
              <w:t>1、侧置输入接口具备2路HDMI、1路RS232、1路USB接口。</w:t>
            </w:r>
          </w:p>
          <w:p w14:paraId="787D1B4E">
            <w:pPr>
              <w:spacing w:line="336" w:lineRule="exact"/>
              <w:rPr>
                <w:rFonts w:hint="eastAsia" w:ascii="宋体" w:hAnsi="宋体" w:cs="宋体"/>
                <w:szCs w:val="21"/>
              </w:rPr>
            </w:pPr>
            <w:r>
              <w:rPr>
                <w:rFonts w:hint="eastAsia" w:ascii="宋体" w:hAnsi="宋体" w:cs="宋体"/>
                <w:szCs w:val="21"/>
              </w:rPr>
              <w:t>2、侧置输出接口具备1路音频输出、1路触控USB输出。</w:t>
            </w:r>
          </w:p>
          <w:p w14:paraId="02D7B2A6">
            <w:pPr>
              <w:spacing w:line="336" w:lineRule="exact"/>
              <w:rPr>
                <w:rFonts w:hint="eastAsia" w:ascii="宋体" w:hAnsi="宋体" w:cs="宋体"/>
                <w:szCs w:val="21"/>
              </w:rPr>
            </w:pPr>
            <w:r>
              <w:rPr>
                <w:rFonts w:hint="eastAsia" w:ascii="宋体" w:hAnsi="宋体" w:cs="宋体"/>
                <w:szCs w:val="21"/>
              </w:rPr>
              <w:t>3、前置输入接口3路USB接口（包含1路Type-C、2路USB）。</w:t>
            </w:r>
          </w:p>
          <w:p w14:paraId="3978666D">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4、支持通过Type-C接口U盘进行文件传输，兼容Type-C接口手机充电。</w:t>
            </w:r>
          </w:p>
          <w:p w14:paraId="1CEE6C9A">
            <w:pPr>
              <w:spacing w:line="336" w:lineRule="exact"/>
              <w:rPr>
                <w:rFonts w:hint="eastAsia" w:ascii="宋体" w:hAnsi="宋体" w:cs="宋体"/>
                <w:szCs w:val="21"/>
              </w:rPr>
            </w:pPr>
            <w:r>
              <w:rPr>
                <w:rFonts w:hint="eastAsia" w:ascii="宋体" w:hAnsi="宋体" w:cs="宋体"/>
                <w:szCs w:val="21"/>
              </w:rPr>
              <w:t>5、整机采用一体设计，外部无任何可见内部功能模块连接线。边角采用弧形设计，表面无尖锐边缘或凸起。</w:t>
            </w:r>
          </w:p>
          <w:p w14:paraId="4CA0692C">
            <w:pPr>
              <w:spacing w:line="336" w:lineRule="exact"/>
              <w:rPr>
                <w:rFonts w:hint="eastAsia" w:ascii="宋体" w:hAnsi="宋体" w:cs="宋体"/>
                <w:szCs w:val="21"/>
              </w:rPr>
            </w:pPr>
            <w:r>
              <w:rPr>
                <w:rFonts w:hint="eastAsia" w:ascii="宋体" w:hAnsi="宋体" w:cs="宋体"/>
                <w:szCs w:val="21"/>
              </w:rPr>
              <w:t>6、整机采用全金属外壳设计，边框为金属一体成型。</w:t>
            </w:r>
          </w:p>
          <w:p w14:paraId="51947E15">
            <w:pPr>
              <w:spacing w:line="336" w:lineRule="exact"/>
              <w:rPr>
                <w:rFonts w:hint="eastAsia" w:ascii="宋体" w:hAnsi="宋体" w:cs="宋体"/>
                <w:szCs w:val="21"/>
              </w:rPr>
            </w:pPr>
            <w:r>
              <w:rPr>
                <w:rFonts w:hint="eastAsia" w:ascii="宋体" w:hAnsi="宋体" w:cs="宋体"/>
                <w:szCs w:val="21"/>
              </w:rPr>
              <w:t>7、整机屏幕边缘采用金属圆角包边防护，整机背板采用金属材质，有效屏蔽内部电路器件辐射；防潮耐盐雾蚀锈，适应多种教学环境。</w:t>
            </w:r>
          </w:p>
          <w:p w14:paraId="72DE66C4">
            <w:pPr>
              <w:spacing w:line="336" w:lineRule="exact"/>
              <w:rPr>
                <w:rFonts w:hint="eastAsia" w:ascii="宋体" w:hAnsi="宋体" w:cs="宋体"/>
                <w:szCs w:val="21"/>
              </w:rPr>
            </w:pPr>
          </w:p>
          <w:p w14:paraId="50D6CBBA">
            <w:pPr>
              <w:spacing w:line="336" w:lineRule="exact"/>
              <w:rPr>
                <w:rFonts w:hint="eastAsia" w:ascii="宋体" w:hAnsi="宋体" w:cs="宋体"/>
                <w:szCs w:val="21"/>
              </w:rPr>
            </w:pPr>
            <w:r>
              <w:rPr>
                <w:rFonts w:hint="eastAsia" w:ascii="宋体" w:hAnsi="宋体" w:cs="宋体"/>
                <w:szCs w:val="21"/>
              </w:rPr>
              <w:t>四、整体无线与网络功能设计</w:t>
            </w:r>
          </w:p>
          <w:p w14:paraId="3A786A81">
            <w:pPr>
              <w:spacing w:line="336" w:lineRule="exact"/>
              <w:rPr>
                <w:rFonts w:hint="eastAsia" w:ascii="宋体" w:hAnsi="宋体" w:cs="宋体"/>
                <w:szCs w:val="21"/>
              </w:rPr>
            </w:pPr>
            <w:r>
              <w:rPr>
                <w:rFonts w:hint="eastAsia" w:ascii="宋体" w:hAnsi="宋体" w:cs="宋体"/>
                <w:szCs w:val="21"/>
              </w:rPr>
              <w:t>1、整机无需外接无线网卡，在Windows系统下可实现Wi-Fi无线上网连接、AP无线热点发射和BT蓝牙连接功能。</w:t>
            </w:r>
          </w:p>
          <w:p w14:paraId="1F5AA9F5">
            <w:pPr>
              <w:spacing w:line="336" w:lineRule="exact"/>
              <w:rPr>
                <w:rFonts w:hint="eastAsia" w:ascii="宋体" w:hAnsi="宋体" w:cs="宋体"/>
                <w:szCs w:val="21"/>
              </w:rPr>
            </w:pPr>
            <w:r>
              <w:rPr>
                <w:rFonts w:hint="eastAsia" w:ascii="宋体" w:hAnsi="宋体" w:cs="宋体"/>
                <w:szCs w:val="21"/>
              </w:rPr>
              <w:t>2、Wi-Fi和AP热点工作距离≥12m。</w:t>
            </w:r>
          </w:p>
          <w:p w14:paraId="1CC0D42D">
            <w:pPr>
              <w:spacing w:line="336" w:lineRule="exact"/>
              <w:rPr>
                <w:rFonts w:hint="eastAsia" w:ascii="宋体" w:hAnsi="宋体" w:cs="宋体"/>
                <w:szCs w:val="21"/>
              </w:rPr>
            </w:pPr>
            <w:r>
              <w:rPr>
                <w:rFonts w:hint="eastAsia" w:ascii="宋体" w:hAnsi="宋体" w:cs="宋体"/>
                <w:szCs w:val="21"/>
              </w:rPr>
              <w:t>3、整机支持蓝牙Bluetooth 5.4标准，固件版本号HCI13.0/LMP13.0。</w:t>
            </w:r>
          </w:p>
          <w:p w14:paraId="3681CC26">
            <w:pPr>
              <w:spacing w:line="336" w:lineRule="exact"/>
              <w:rPr>
                <w:rFonts w:hint="eastAsia" w:ascii="宋体" w:hAnsi="宋体" w:cs="宋体"/>
                <w:szCs w:val="21"/>
              </w:rPr>
            </w:pPr>
            <w:r>
              <w:rPr>
                <w:rFonts w:hint="eastAsia" w:ascii="宋体" w:hAnsi="宋体" w:cs="宋体"/>
                <w:szCs w:val="21"/>
              </w:rPr>
              <w:t>4、整机PC端支持主动发现蓝牙外设从而连接（无需整机进入发现模式），支持连接外部蓝牙音箱播放音频。</w:t>
            </w:r>
          </w:p>
          <w:p w14:paraId="6CCF1AA9">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5、整机支持发出频率为18kHz-22kHz超声波信号，智能手机和笔记本电脑接收超声波信号后可以自动识别附近投屏设备，点击对应设备即可完成投屏操作。</w:t>
            </w:r>
          </w:p>
          <w:p w14:paraId="3315921C">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6、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在进行传屏；投屏时可以选择过滤特定应用窗口，如邮件应用窗口。</w:t>
            </w:r>
          </w:p>
          <w:p w14:paraId="3BC6EF1A">
            <w:pPr>
              <w:spacing w:line="336" w:lineRule="exact"/>
              <w:rPr>
                <w:rFonts w:hint="eastAsia" w:ascii="宋体" w:hAnsi="宋体" w:cs="宋体"/>
                <w:szCs w:val="21"/>
              </w:rPr>
            </w:pPr>
            <w:r>
              <w:rPr>
                <w:rFonts w:hint="eastAsia" w:ascii="宋体" w:hAnsi="宋体" w:cs="宋体"/>
                <w:szCs w:val="21"/>
              </w:rPr>
              <w:t>7、整机内置双WiFi6无线网卡（不接受外接），在Android和Windows系统下，可实现Wi-Fi无线上网连接、AP无线热点发射。</w:t>
            </w:r>
          </w:p>
          <w:p w14:paraId="3A372F56">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8</w:t>
            </w:r>
            <w:r>
              <w:rPr>
                <w:rFonts w:hint="eastAsia" w:ascii="宋体" w:hAnsi="宋体" w:cs="宋体"/>
                <w:szCs w:val="21"/>
              </w:rPr>
              <w:t>、整机内置双WiFi6无线网卡（不接受外接），在Android下支持无线设备同时连接数量≥32个，在Windows系统下支持无线设备同时连接≥8个；</w:t>
            </w:r>
          </w:p>
          <w:p w14:paraId="02814DEC">
            <w:pPr>
              <w:spacing w:line="336" w:lineRule="exact"/>
              <w:rPr>
                <w:rFonts w:hint="eastAsia" w:ascii="宋体" w:hAnsi="宋体" w:cs="宋体"/>
                <w:szCs w:val="21"/>
              </w:rPr>
            </w:pPr>
            <w:r>
              <w:rPr>
                <w:rFonts w:hint="eastAsia" w:ascii="宋体" w:hAnsi="宋体" w:cs="宋体"/>
                <w:szCs w:val="21"/>
              </w:rPr>
              <w:t>9、整机无需外接无线网卡，在Windows系统下接入无线网络，切换到嵌入式Android系统下可直接实现无线上网功能，不需手动重复设置。</w:t>
            </w:r>
          </w:p>
          <w:p w14:paraId="73D888F3">
            <w:pPr>
              <w:spacing w:line="336" w:lineRule="exact"/>
              <w:rPr>
                <w:rFonts w:hint="eastAsia" w:ascii="宋体" w:hAnsi="宋体" w:cs="宋体"/>
                <w:szCs w:val="21"/>
              </w:rPr>
            </w:pPr>
            <w:r>
              <w:rPr>
                <w:rFonts w:hint="eastAsia" w:ascii="宋体" w:hAnsi="宋体" w:cs="宋体"/>
                <w:szCs w:val="21"/>
              </w:rPr>
              <w:t xml:space="preserve">10、Wi-Fi及AP热点支持频段2.4GHz/5GHz </w:t>
            </w:r>
          </w:p>
          <w:p w14:paraId="105A3961">
            <w:pPr>
              <w:spacing w:line="336" w:lineRule="exact"/>
              <w:rPr>
                <w:rFonts w:hint="eastAsia" w:ascii="宋体" w:hAnsi="宋体" w:cs="宋体"/>
                <w:szCs w:val="21"/>
              </w:rPr>
            </w:pPr>
            <w:r>
              <w:rPr>
                <w:rFonts w:hint="eastAsia" w:ascii="宋体" w:hAnsi="宋体" w:cs="宋体"/>
                <w:szCs w:val="21"/>
              </w:rPr>
              <w:t>11、Wi-Fi制式支持IEEE 802.11 a/b/g/n/ac/ax；支持版本Wi-Fi6。</w:t>
            </w:r>
          </w:p>
          <w:p w14:paraId="0ACCD51A">
            <w:pPr>
              <w:spacing w:line="336" w:lineRule="exact"/>
              <w:rPr>
                <w:rFonts w:hint="eastAsia" w:ascii="宋体" w:hAnsi="宋体" w:cs="宋体"/>
                <w:szCs w:val="21"/>
              </w:rPr>
            </w:pPr>
          </w:p>
          <w:p w14:paraId="25402BDC">
            <w:pPr>
              <w:spacing w:line="336" w:lineRule="exact"/>
              <w:rPr>
                <w:rFonts w:hint="eastAsia" w:ascii="宋体" w:hAnsi="宋体" w:cs="宋体"/>
                <w:szCs w:val="21"/>
              </w:rPr>
            </w:pPr>
            <w:r>
              <w:rPr>
                <w:rFonts w:hint="eastAsia" w:ascii="宋体" w:hAnsi="宋体" w:cs="宋体"/>
                <w:szCs w:val="21"/>
              </w:rPr>
              <w:t>五、侧边栏教学设计要求</w:t>
            </w:r>
          </w:p>
          <w:p w14:paraId="20CC43C1">
            <w:pPr>
              <w:spacing w:line="336" w:lineRule="exact"/>
              <w:rPr>
                <w:rFonts w:hint="eastAsia" w:ascii="宋体" w:hAnsi="宋体" w:cs="宋体"/>
                <w:szCs w:val="21"/>
              </w:rPr>
            </w:pPr>
            <w:r>
              <w:rPr>
                <w:rFonts w:hint="eastAsia" w:ascii="宋体" w:hAnsi="宋体" w:cs="宋体"/>
                <w:szCs w:val="21"/>
              </w:rPr>
              <w:t>1、整机全通道侧边栏快捷菜单包含如下小工具：批注、降半屏、截屏、放大镜、倒计时、日历、聚光灯、秒表、冻屏、倒数日、答题、节拍器</w:t>
            </w:r>
          </w:p>
          <w:p w14:paraId="2D87E41A">
            <w:pPr>
              <w:spacing w:line="336" w:lineRule="exact"/>
              <w:rPr>
                <w:rFonts w:hint="eastAsia" w:ascii="宋体" w:hAnsi="宋体" w:cs="宋体"/>
                <w:szCs w:val="21"/>
              </w:rPr>
            </w:pPr>
            <w:r>
              <w:rPr>
                <w:rFonts w:hint="eastAsia" w:ascii="宋体" w:hAnsi="宋体" w:cs="宋体"/>
                <w:szCs w:val="21"/>
              </w:rPr>
              <w:t>2、整机全通道侧边栏快捷菜单小工具支持自定义，支持设置对应小工具的显示/隐藏。</w:t>
            </w:r>
          </w:p>
          <w:p w14:paraId="3C6CFE15">
            <w:pPr>
              <w:spacing w:line="336" w:lineRule="exact"/>
              <w:rPr>
                <w:rFonts w:hint="eastAsia" w:ascii="宋体" w:hAnsi="宋体" w:cs="宋体"/>
                <w:szCs w:val="21"/>
              </w:rPr>
            </w:pPr>
            <w:r>
              <w:rPr>
                <w:rFonts w:hint="eastAsia" w:ascii="宋体" w:hAnsi="宋体" w:cs="宋体"/>
                <w:szCs w:val="21"/>
              </w:rPr>
              <w:t>3、整机全通道侧边栏支持使用批注小工具进行批注讲解，可切换书写笔颜色、截屏保存批注内容、清屏，可根据手与屏幕的接触面积自动调整板擦工具的大小。</w:t>
            </w:r>
          </w:p>
          <w:p w14:paraId="3B555664">
            <w:pPr>
              <w:spacing w:line="336" w:lineRule="exact"/>
              <w:rPr>
                <w:rFonts w:hint="eastAsia" w:ascii="宋体" w:hAnsi="宋体" w:cs="宋体"/>
                <w:szCs w:val="21"/>
              </w:rPr>
            </w:pPr>
            <w:r>
              <w:rPr>
                <w:rFonts w:hint="eastAsia" w:ascii="宋体" w:hAnsi="宋体" w:cs="宋体"/>
                <w:szCs w:val="21"/>
              </w:rPr>
              <w:t>4、整机全通道侧边栏支持将设备屏幕降低为半屏幕状态，点击上半屏幕可以返回全屏状态。</w:t>
            </w:r>
          </w:p>
          <w:p w14:paraId="0267CEE1">
            <w:pPr>
              <w:spacing w:line="336" w:lineRule="exact"/>
              <w:rPr>
                <w:rFonts w:hint="eastAsia" w:ascii="宋体" w:hAnsi="宋体" w:cs="宋体"/>
                <w:szCs w:val="21"/>
              </w:rPr>
            </w:pPr>
            <w:r>
              <w:rPr>
                <w:rFonts w:hint="eastAsia" w:ascii="宋体" w:hAnsi="宋体" w:cs="宋体"/>
                <w:szCs w:val="21"/>
              </w:rPr>
              <w:t>5、整机全通道侧边栏支持自行选择所需截取屏幕范围，点击截屏即可成功截取屏幕，并自动保存。</w:t>
            </w:r>
          </w:p>
          <w:p w14:paraId="556A4499">
            <w:pPr>
              <w:spacing w:line="336" w:lineRule="exact"/>
              <w:rPr>
                <w:rFonts w:hint="eastAsia" w:ascii="宋体" w:hAnsi="宋体" w:cs="宋体"/>
                <w:szCs w:val="21"/>
              </w:rPr>
            </w:pPr>
            <w:r>
              <w:rPr>
                <w:rFonts w:hint="eastAsia" w:ascii="宋体" w:hAnsi="宋体" w:cs="宋体"/>
                <w:szCs w:val="21"/>
              </w:rPr>
              <w:t>6、整机全通道侧边栏支持放大选中区域内容，并可支持对未选中区域关灯处理，实现聚光灯效果。</w:t>
            </w:r>
          </w:p>
          <w:p w14:paraId="1004B9C4">
            <w:pPr>
              <w:spacing w:line="336" w:lineRule="exact"/>
              <w:rPr>
                <w:rFonts w:hint="eastAsia" w:ascii="宋体" w:hAnsi="宋体" w:cs="宋体"/>
                <w:szCs w:val="21"/>
              </w:rPr>
            </w:pPr>
            <w:r>
              <w:rPr>
                <w:rFonts w:hint="eastAsia" w:ascii="宋体" w:hAnsi="宋体" w:cs="宋体"/>
                <w:szCs w:val="21"/>
              </w:rPr>
              <w:t>7、整机支持在无任何外部设备的情况下，实时录制用户朗读内容，识别用户声纹并进行统一身份登录，登录后自动获取个人云端教学课件列表，打开教学白板软件时可跳过软件自带登录步骤。</w:t>
            </w:r>
          </w:p>
          <w:p w14:paraId="14581AB0">
            <w:pPr>
              <w:spacing w:line="336" w:lineRule="exact"/>
              <w:rPr>
                <w:rFonts w:hint="eastAsia" w:ascii="宋体" w:hAnsi="宋体" w:cs="宋体"/>
                <w:szCs w:val="21"/>
              </w:rPr>
            </w:pPr>
            <w:r>
              <w:rPr>
                <w:rFonts w:hint="eastAsia" w:ascii="宋体" w:hAnsi="宋体" w:cs="宋体"/>
                <w:szCs w:val="21"/>
              </w:rPr>
              <w:t>8、整机全通道侧边栏支持打开日历，查看日期。</w:t>
            </w:r>
          </w:p>
          <w:p w14:paraId="579A52B0">
            <w:pPr>
              <w:spacing w:line="336" w:lineRule="exact"/>
              <w:rPr>
                <w:rFonts w:hint="eastAsia" w:ascii="宋体" w:hAnsi="宋体" w:cs="宋体"/>
                <w:szCs w:val="21"/>
              </w:rPr>
            </w:pPr>
            <w:r>
              <w:rPr>
                <w:rFonts w:hint="eastAsia" w:ascii="宋体" w:hAnsi="宋体" w:cs="宋体"/>
                <w:szCs w:val="21"/>
              </w:rPr>
              <w:t>9、整机全通道侧边栏支持聚光灯，支持聚光灯高亮区域大小调节、区域移动。</w:t>
            </w:r>
          </w:p>
          <w:p w14:paraId="5ED642A2">
            <w:pPr>
              <w:spacing w:line="336" w:lineRule="exact"/>
              <w:rPr>
                <w:rFonts w:hint="eastAsia" w:ascii="宋体" w:hAnsi="宋体" w:cs="宋体"/>
                <w:szCs w:val="21"/>
              </w:rPr>
            </w:pPr>
            <w:r>
              <w:rPr>
                <w:rFonts w:hint="eastAsia" w:ascii="宋体" w:hAnsi="宋体" w:cs="宋体"/>
                <w:szCs w:val="21"/>
              </w:rPr>
              <w:t>10、整机全通道侧边栏支持冻屏，将屏幕画面进行缩放。</w:t>
            </w:r>
          </w:p>
          <w:p w14:paraId="336F25B3">
            <w:pPr>
              <w:spacing w:line="336" w:lineRule="exact"/>
              <w:rPr>
                <w:rFonts w:hint="eastAsia" w:ascii="宋体" w:hAnsi="宋体" w:cs="宋体"/>
                <w:szCs w:val="21"/>
              </w:rPr>
            </w:pPr>
            <w:r>
              <w:rPr>
                <w:rFonts w:hint="eastAsia" w:ascii="宋体" w:hAnsi="宋体" w:cs="宋体"/>
                <w:szCs w:val="21"/>
              </w:rPr>
              <w:t>11、整机安卓和外接通道下侧边栏支持设置倒数日。</w:t>
            </w:r>
          </w:p>
          <w:p w14:paraId="482A23AD">
            <w:pPr>
              <w:spacing w:line="336" w:lineRule="exact"/>
              <w:rPr>
                <w:rFonts w:hint="eastAsia" w:ascii="宋体" w:hAnsi="宋体" w:cs="宋体"/>
                <w:szCs w:val="21"/>
              </w:rPr>
            </w:pPr>
            <w:r>
              <w:rPr>
                <w:rFonts w:hint="eastAsia" w:ascii="宋体" w:hAnsi="宋体" w:cs="宋体"/>
                <w:szCs w:val="21"/>
              </w:rPr>
              <w:t>12、整机安卓和外接通道 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4D040AD4">
            <w:pPr>
              <w:spacing w:line="336" w:lineRule="exact"/>
              <w:rPr>
                <w:rFonts w:hint="eastAsia" w:ascii="宋体" w:hAnsi="宋体" w:cs="宋体"/>
                <w:szCs w:val="21"/>
              </w:rPr>
            </w:pPr>
            <w:r>
              <w:rPr>
                <w:rFonts w:hint="eastAsia" w:ascii="宋体" w:hAnsi="宋体" w:cs="宋体"/>
                <w:szCs w:val="21"/>
              </w:rPr>
              <w:t>13、整机侧边栏内置智能语音转文字工具，将整机内置麦克风拾取的语音进行文字转译，以悬浮字幕形式将转译文字显示在屏幕上。</w:t>
            </w:r>
          </w:p>
          <w:p w14:paraId="3B357BC0">
            <w:pPr>
              <w:spacing w:line="336" w:lineRule="exact"/>
              <w:rPr>
                <w:rFonts w:hint="eastAsia" w:ascii="宋体" w:hAnsi="宋体" w:cs="宋体"/>
                <w:szCs w:val="21"/>
              </w:rPr>
            </w:pPr>
            <w:r>
              <w:rPr>
                <w:rFonts w:hint="eastAsia" w:ascii="宋体" w:hAnsi="宋体" w:cs="宋体"/>
                <w:szCs w:val="21"/>
              </w:rPr>
              <w:t>14、整机支持在设备上通过摄像头获取教室内图像并自动识别图像内所有人员，并随机抽选1人。</w:t>
            </w:r>
          </w:p>
          <w:p w14:paraId="6BF7147D">
            <w:pPr>
              <w:spacing w:line="336" w:lineRule="exact"/>
              <w:rPr>
                <w:rFonts w:hint="eastAsia" w:ascii="宋体" w:hAnsi="宋体" w:cs="宋体"/>
                <w:szCs w:val="21"/>
              </w:rPr>
            </w:pPr>
            <w:r>
              <w:rPr>
                <w:rFonts w:hint="eastAsia" w:ascii="宋体" w:hAnsi="宋体" w:cs="宋体"/>
                <w:szCs w:val="21"/>
              </w:rPr>
              <w:t>15、整机支持在设备上通过摄像头获取教室内图像并自动识别图像内所有人员，并自动进行人数统计。</w:t>
            </w:r>
          </w:p>
          <w:p w14:paraId="794B4582">
            <w:pPr>
              <w:spacing w:line="336" w:lineRule="exact"/>
              <w:rPr>
                <w:rFonts w:hint="eastAsia" w:ascii="宋体" w:hAnsi="宋体" w:cs="宋体"/>
                <w:szCs w:val="21"/>
              </w:rPr>
            </w:pPr>
            <w:r>
              <w:rPr>
                <w:rFonts w:hint="eastAsia" w:ascii="宋体" w:hAnsi="宋体" w:cs="宋体"/>
                <w:szCs w:val="21"/>
              </w:rPr>
              <w:t>16、整机支持在设备上，通过侧边栏实现调用windows系统运行、打开文件夹、打开任务管理。</w:t>
            </w:r>
          </w:p>
          <w:p w14:paraId="1FF4422F">
            <w:pPr>
              <w:spacing w:line="336" w:lineRule="exact"/>
              <w:rPr>
                <w:rFonts w:hint="eastAsia" w:ascii="宋体" w:hAnsi="宋体" w:cs="宋体"/>
                <w:szCs w:val="21"/>
              </w:rPr>
            </w:pPr>
            <w:r>
              <w:rPr>
                <w:rFonts w:hint="eastAsia" w:ascii="宋体" w:hAnsi="宋体" w:cs="宋体"/>
                <w:szCs w:val="21"/>
              </w:rPr>
              <w:t>17、整机Windows通道支持在通过侧边栏调取软键盘。</w:t>
            </w:r>
          </w:p>
          <w:p w14:paraId="37BC021E">
            <w:pPr>
              <w:spacing w:line="336" w:lineRule="exact"/>
              <w:rPr>
                <w:rFonts w:hint="eastAsia" w:ascii="宋体" w:hAnsi="宋体" w:cs="宋体"/>
                <w:szCs w:val="21"/>
              </w:rPr>
            </w:pPr>
            <w:r>
              <w:rPr>
                <w:rFonts w:hint="eastAsia" w:ascii="宋体" w:hAnsi="宋体" w:cs="宋体"/>
                <w:szCs w:val="21"/>
              </w:rPr>
              <w:t>18、整机Windows通道支持对当前运行中的应用进行窗口最大化、窗口最小化、应用强制关闭。</w:t>
            </w:r>
          </w:p>
          <w:p w14:paraId="1D08F6FC">
            <w:pPr>
              <w:spacing w:line="336" w:lineRule="exact"/>
              <w:rPr>
                <w:rFonts w:hint="eastAsia" w:ascii="宋体" w:hAnsi="宋体" w:cs="宋体"/>
                <w:szCs w:val="21"/>
              </w:rPr>
            </w:pPr>
            <w:r>
              <w:rPr>
                <w:rFonts w:hint="eastAsia" w:ascii="宋体" w:hAnsi="宋体" w:cs="宋体"/>
                <w:szCs w:val="21"/>
              </w:rPr>
              <w:t>19、整机处于非内置PC通道下，支持通过侧边栏进入PC通道。</w:t>
            </w:r>
          </w:p>
          <w:p w14:paraId="22EDE217">
            <w:pPr>
              <w:spacing w:line="336" w:lineRule="exact"/>
              <w:rPr>
                <w:rFonts w:hint="eastAsia" w:ascii="宋体" w:hAnsi="宋体" w:cs="宋体"/>
                <w:szCs w:val="21"/>
              </w:rPr>
            </w:pPr>
            <w:r>
              <w:rPr>
                <w:rFonts w:hint="eastAsia" w:ascii="宋体" w:hAnsi="宋体" w:cs="宋体"/>
                <w:szCs w:val="21"/>
              </w:rPr>
              <w:t>20、整机全通道侧边栏快捷菜单支持快捷调节音量、亮度，支持自动亮度模式，支持点击静音按钮静音。</w:t>
            </w:r>
          </w:p>
          <w:p w14:paraId="643B6B14">
            <w:pPr>
              <w:spacing w:line="336" w:lineRule="exact"/>
              <w:rPr>
                <w:rFonts w:hint="eastAsia" w:ascii="宋体" w:hAnsi="宋体" w:cs="宋体"/>
                <w:szCs w:val="21"/>
              </w:rPr>
            </w:pPr>
            <w:r>
              <w:rPr>
                <w:rFonts w:hint="eastAsia" w:ascii="宋体" w:hAnsi="宋体" w:cs="宋体"/>
                <w:szCs w:val="21"/>
              </w:rPr>
              <w:t>21、整机全通道侧边栏快捷菜单中应用软件可以进行切换，无需在已经开启的应用软件全屏模式下退出当前应用再选择更换。</w:t>
            </w:r>
          </w:p>
          <w:p w14:paraId="33A15F7F">
            <w:pPr>
              <w:spacing w:line="336" w:lineRule="exact"/>
              <w:rPr>
                <w:rFonts w:hint="eastAsia" w:ascii="宋体" w:hAnsi="宋体" w:cs="宋体"/>
                <w:szCs w:val="21"/>
              </w:rPr>
            </w:pPr>
            <w:r>
              <w:rPr>
                <w:rFonts w:hint="eastAsia" w:ascii="宋体" w:hAnsi="宋体" w:cs="宋体"/>
                <w:szCs w:val="21"/>
              </w:rPr>
              <w:t>22、整机全通道侧边栏支持自定义快捷菜单，支持windows应用固定，可将应用固定后，在侧边栏进行快捷打开。</w:t>
            </w:r>
          </w:p>
          <w:p w14:paraId="114AABB0">
            <w:pPr>
              <w:spacing w:line="336" w:lineRule="exact"/>
              <w:rPr>
                <w:rFonts w:hint="eastAsia" w:ascii="宋体" w:hAnsi="宋体" w:cs="宋体"/>
                <w:szCs w:val="21"/>
              </w:rPr>
            </w:pPr>
            <w:r>
              <w:rPr>
                <w:rFonts w:hint="eastAsia" w:ascii="宋体" w:hAnsi="宋体" w:cs="宋体"/>
                <w:szCs w:val="21"/>
              </w:rPr>
              <w:t>23、整机全通道侧边栏快捷菜单中可实时查看物联设备的连接情况，点击设备图标即可调出中控菜单进行管控。</w:t>
            </w:r>
          </w:p>
          <w:p w14:paraId="4DCB3F8D">
            <w:pPr>
              <w:spacing w:line="336" w:lineRule="exact"/>
              <w:rPr>
                <w:rFonts w:hint="eastAsia" w:ascii="宋体" w:hAnsi="宋体" w:cs="宋体"/>
                <w:szCs w:val="21"/>
              </w:rPr>
            </w:pPr>
            <w:r>
              <w:rPr>
                <w:rFonts w:hint="eastAsia" w:ascii="宋体" w:hAnsi="宋体" w:cs="宋体"/>
                <w:szCs w:val="21"/>
              </w:rPr>
              <w:t>24、整机全通道侧边栏快捷菜单支持简洁模式和常规模式切换。</w:t>
            </w:r>
          </w:p>
          <w:p w14:paraId="728D5536">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2</w:t>
            </w:r>
            <w:r>
              <w:rPr>
                <w:rFonts w:hint="eastAsia" w:ascii="宋体" w:hAnsi="宋体" w:cs="宋体"/>
                <w:szCs w:val="21"/>
              </w:rPr>
              <w:t>5、整机全通道侧边栏快捷菜单简洁模式，可进行打开批注、降半屏、主页的基础操作。</w:t>
            </w:r>
          </w:p>
          <w:p w14:paraId="2AEA0560">
            <w:pPr>
              <w:spacing w:line="336" w:lineRule="exact"/>
              <w:rPr>
                <w:rFonts w:hint="eastAsia" w:ascii="宋体" w:hAnsi="宋体" w:cs="宋体"/>
                <w:szCs w:val="21"/>
              </w:rPr>
            </w:pPr>
            <w:r>
              <w:rPr>
                <w:rFonts w:hint="eastAsia" w:ascii="宋体" w:hAnsi="宋体" w:cs="宋体"/>
                <w:szCs w:val="21"/>
              </w:rPr>
              <w:t>六、整机系统设计</w:t>
            </w:r>
          </w:p>
          <w:p w14:paraId="201AF0FF">
            <w:pPr>
              <w:spacing w:line="336" w:lineRule="exact"/>
              <w:rPr>
                <w:rFonts w:hint="eastAsia" w:ascii="宋体" w:hAnsi="宋体" w:cs="宋体"/>
                <w:szCs w:val="21"/>
              </w:rPr>
            </w:pPr>
            <w:r>
              <w:rPr>
                <w:rFonts w:hint="eastAsia" w:ascii="宋体" w:hAnsi="宋体" w:cs="宋体"/>
                <w:szCs w:val="21"/>
              </w:rPr>
              <w:t>（一）触摸系统</w:t>
            </w:r>
          </w:p>
          <w:p w14:paraId="79884A8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1、支持Windows 7、Windows 8、Windows 10、Windows11、Linux、Mac Os、UOS和麒麟系统外置电脑操作系统接入时，无需安装触摸驱动。</w:t>
            </w:r>
          </w:p>
          <w:p w14:paraId="4B027A48">
            <w:pPr>
              <w:spacing w:line="336" w:lineRule="exact"/>
              <w:rPr>
                <w:rFonts w:hint="eastAsia" w:ascii="宋体" w:hAnsi="宋体" w:cs="宋体"/>
                <w:szCs w:val="21"/>
              </w:rPr>
            </w:pPr>
            <w:r>
              <w:rPr>
                <w:rFonts w:hint="eastAsia" w:ascii="宋体" w:hAnsi="宋体" w:cs="宋体"/>
                <w:szCs w:val="21"/>
              </w:rPr>
              <w:t>2、触摸分辨率32768×32768。</w:t>
            </w:r>
          </w:p>
          <w:p w14:paraId="0BB779B1">
            <w:pPr>
              <w:spacing w:line="336" w:lineRule="exact"/>
              <w:rPr>
                <w:rFonts w:hint="eastAsia" w:ascii="宋体" w:hAnsi="宋体" w:cs="宋体"/>
                <w:szCs w:val="21"/>
              </w:rPr>
            </w:pPr>
            <w:r>
              <w:rPr>
                <w:rFonts w:hint="eastAsia" w:ascii="宋体" w:hAnsi="宋体" w:cs="宋体"/>
                <w:szCs w:val="21"/>
              </w:rPr>
              <w:t>3、书写触控延迟≤25ms</w:t>
            </w:r>
          </w:p>
          <w:p w14:paraId="7749639A">
            <w:pPr>
              <w:spacing w:line="336" w:lineRule="exact"/>
              <w:rPr>
                <w:rFonts w:hint="eastAsia" w:ascii="宋体" w:hAnsi="宋体" w:cs="宋体"/>
                <w:szCs w:val="21"/>
              </w:rPr>
            </w:pPr>
            <w:r>
              <w:rPr>
                <w:rFonts w:hint="eastAsia" w:ascii="宋体" w:hAnsi="宋体" w:cs="宋体"/>
                <w:szCs w:val="21"/>
              </w:rPr>
              <w:t>4、整机触控书写功能集成预测算法，在书写速度≥50cm/s，支持笔迹距离笔的距离小于20mm。</w:t>
            </w:r>
          </w:p>
          <w:p w14:paraId="3B2A0F85">
            <w:pPr>
              <w:spacing w:line="336" w:lineRule="exact"/>
              <w:rPr>
                <w:rFonts w:hint="eastAsia" w:ascii="宋体" w:hAnsi="宋体" w:cs="宋体"/>
                <w:szCs w:val="21"/>
              </w:rPr>
            </w:pPr>
            <w:r>
              <w:rPr>
                <w:rFonts w:hint="eastAsia" w:ascii="宋体" w:hAnsi="宋体" w:cs="宋体"/>
                <w:szCs w:val="21"/>
              </w:rPr>
              <w:t>5、触摸响应≤4ms。</w:t>
            </w:r>
          </w:p>
          <w:p w14:paraId="5D8F71B2">
            <w:pPr>
              <w:spacing w:line="336" w:lineRule="exact"/>
              <w:rPr>
                <w:rFonts w:hint="eastAsia" w:ascii="宋体" w:hAnsi="宋体" w:cs="宋体"/>
                <w:szCs w:val="21"/>
              </w:rPr>
            </w:pPr>
            <w:r>
              <w:rPr>
                <w:rFonts w:hint="eastAsia" w:ascii="宋体" w:hAnsi="宋体" w:cs="宋体"/>
                <w:szCs w:val="21"/>
              </w:rPr>
              <w:t>6、触摸最小识别物≤3mm。</w:t>
            </w:r>
          </w:p>
          <w:p w14:paraId="61056BF2">
            <w:pPr>
              <w:spacing w:line="336" w:lineRule="exact"/>
              <w:rPr>
                <w:rFonts w:hint="eastAsia" w:ascii="宋体" w:hAnsi="宋体" w:cs="宋体"/>
                <w:szCs w:val="21"/>
              </w:rPr>
            </w:pPr>
            <w:r>
              <w:rPr>
                <w:rFonts w:hint="eastAsia" w:ascii="宋体" w:hAnsi="宋体" w:cs="宋体"/>
                <w:szCs w:val="21"/>
              </w:rPr>
              <w:t>7、整机屏幕触摸有效识别高度不超过3mm，即触摸物体距离玻璃外表面高度不超过3mm时，触摸屏识别为点击操作。</w:t>
            </w:r>
          </w:p>
          <w:p w14:paraId="367E71AE">
            <w:pPr>
              <w:spacing w:line="336" w:lineRule="exact"/>
              <w:rPr>
                <w:rFonts w:hint="eastAsia" w:ascii="宋体" w:hAnsi="宋体" w:cs="宋体"/>
                <w:szCs w:val="21"/>
              </w:rPr>
            </w:pPr>
            <w:r>
              <w:rPr>
                <w:rFonts w:hint="eastAsia" w:ascii="宋体" w:hAnsi="宋体" w:cs="宋体"/>
                <w:szCs w:val="21"/>
              </w:rPr>
              <w:t>8、整机支持提笔书写，在Windows系统下可实现无需点击任意功能入口，当检测到红外笔笔尖接触屏幕时，自动进入书写模式。</w:t>
            </w:r>
          </w:p>
          <w:p w14:paraId="000BEF83">
            <w:pPr>
              <w:spacing w:line="336" w:lineRule="exact"/>
              <w:rPr>
                <w:rFonts w:hint="eastAsia" w:ascii="宋体" w:hAnsi="宋体" w:cs="宋体"/>
                <w:szCs w:val="21"/>
              </w:rPr>
            </w:pPr>
            <w:r>
              <w:rPr>
                <w:rFonts w:hint="eastAsia" w:ascii="宋体" w:hAnsi="宋体" w:cs="宋体"/>
                <w:szCs w:val="21"/>
              </w:rPr>
              <w:t>9、整机支持手笔分离，通过提笔即写唤醒批注功能后，可进行手笔分离功能，使用笔正常书写，使用手指可以操作应用，进行点击操作。</w:t>
            </w:r>
          </w:p>
          <w:p w14:paraId="13070A4C">
            <w:pPr>
              <w:spacing w:line="336" w:lineRule="exact"/>
              <w:rPr>
                <w:rFonts w:hint="eastAsia" w:ascii="宋体" w:hAnsi="宋体" w:cs="宋体"/>
                <w:szCs w:val="21"/>
              </w:rPr>
            </w:pPr>
            <w:r>
              <w:rPr>
                <w:rFonts w:hint="eastAsia" w:ascii="宋体" w:hAnsi="宋体" w:cs="宋体"/>
                <w:szCs w:val="21"/>
              </w:rPr>
              <w:t>10、整机触摸支持动态压力感应，支持无任何电子功能的普通书写笔在整机上书写或点压时，整机能感应压力变化，书写或点压过程笔迹呈现不同粗细。</w:t>
            </w:r>
          </w:p>
          <w:p w14:paraId="4C1B4C19">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11、支持智能书写功能，书写文字自动识别为标准印刷体，支持图形识别功能，可将多种手绘图形转化为矩形、三角形、圆形标准图形。</w:t>
            </w:r>
          </w:p>
          <w:p w14:paraId="7582F014">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12、整机白板软件支持智能图表绘制，可将手绘表格转化为智能表格，形成表格对象后表格中书写区域可根据书写内容自适应调整大小，支持将表格外书写内容一键拖动到表格中。</w:t>
            </w:r>
          </w:p>
          <w:p w14:paraId="36FB5CE5">
            <w:pPr>
              <w:spacing w:line="336" w:lineRule="exact"/>
              <w:rPr>
                <w:rFonts w:hint="eastAsia" w:ascii="宋体" w:hAnsi="宋体" w:cs="宋体"/>
                <w:szCs w:val="21"/>
              </w:rPr>
            </w:pPr>
            <w:r>
              <w:rPr>
                <w:rFonts w:hint="eastAsia" w:ascii="宋体" w:hAnsi="宋体" w:cs="宋体"/>
                <w:szCs w:val="21"/>
              </w:rPr>
              <w:t>13、交互式白板软件支持手写笔迹的智能编辑，支持通过手绘置换符快速置换前后文字语序，支持手动涂抹笔迹对象进行快速删除，支持圈选笔迹对象进行手写笔迹缩放，支持文字间手绘竖线进行文字间距的快速调整。</w:t>
            </w:r>
          </w:p>
          <w:p w14:paraId="4A267215">
            <w:pPr>
              <w:spacing w:line="336" w:lineRule="exact"/>
              <w:rPr>
                <w:rFonts w:hint="eastAsia" w:ascii="宋体" w:hAnsi="宋体" w:cs="宋体"/>
                <w:szCs w:val="21"/>
              </w:rPr>
            </w:pPr>
            <w:r>
              <w:rPr>
                <w:rFonts w:hint="eastAsia" w:ascii="宋体" w:hAnsi="宋体" w:cs="宋体"/>
                <w:szCs w:val="21"/>
              </w:rPr>
              <w:t>14、整机内置交互式白板软件支持课件多人在线协同编辑，支持以链接的形式进行课件分享、邀请协作，支持查看当前在线用户，针对邀请协同的用户可设置可编辑、可阅读权限，支持将PPT课件转化为交互式课件进行协同编辑。</w:t>
            </w:r>
          </w:p>
          <w:p w14:paraId="048EC352">
            <w:pPr>
              <w:spacing w:line="336" w:lineRule="exact"/>
              <w:rPr>
                <w:rFonts w:hint="eastAsia" w:ascii="宋体" w:hAnsi="宋体" w:cs="宋体"/>
                <w:szCs w:val="21"/>
              </w:rPr>
            </w:pPr>
            <w:r>
              <w:rPr>
                <w:rFonts w:hint="eastAsia" w:ascii="宋体" w:hAnsi="宋体" w:cs="宋体"/>
                <w:szCs w:val="21"/>
              </w:rPr>
              <w:t>（二）安卓系统</w:t>
            </w:r>
          </w:p>
          <w:p w14:paraId="19B19F7C">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1</w:t>
            </w:r>
            <w:r>
              <w:rPr>
                <w:rFonts w:hint="eastAsia" w:ascii="宋体" w:hAnsi="宋体" w:cs="宋体"/>
                <w:szCs w:val="21"/>
              </w:rPr>
              <w:t>、整机嵌入式系统版本≥Android 15，主频≥1.6GHz。</w:t>
            </w:r>
          </w:p>
          <w:p w14:paraId="051917C4">
            <w:pPr>
              <w:spacing w:line="336" w:lineRule="exact"/>
              <w:rPr>
                <w:rFonts w:hint="eastAsia" w:ascii="宋体" w:hAnsi="宋体" w:cs="宋体"/>
                <w:szCs w:val="21"/>
              </w:rPr>
            </w:pPr>
            <w:r>
              <w:rPr>
                <w:rFonts w:hint="eastAsia" w:ascii="宋体" w:hAnsi="宋体" w:cs="宋体"/>
                <w:szCs w:val="21"/>
              </w:rPr>
              <w:t>2、嵌入式Android操作系统下，白板支持对已经书写的笔迹和形状和颜色进行更换。</w:t>
            </w:r>
          </w:p>
          <w:p w14:paraId="13028C38">
            <w:pPr>
              <w:spacing w:line="336" w:lineRule="exact"/>
              <w:rPr>
                <w:rFonts w:hint="eastAsia" w:ascii="宋体" w:hAnsi="宋体" w:cs="宋体"/>
                <w:szCs w:val="21"/>
              </w:rPr>
            </w:pPr>
            <w:r>
              <w:rPr>
                <w:rFonts w:hint="eastAsia" w:ascii="宋体" w:hAnsi="宋体" w:cs="宋体"/>
                <w:szCs w:val="21"/>
              </w:rPr>
              <w:t>3、在嵌入式系统下使用白板软件时，整机可自行调节屏幕亮度。</w:t>
            </w:r>
          </w:p>
          <w:p w14:paraId="07F1186A">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4、支持通过悬浮球调起元素周期表，支持对不同类别元素进行颜色区分，可通过点击对不同元素进行分类展示，展示样式支持按原子数/原子结构/相对原子质量/电子构型配置元素方式进行调整。</w:t>
            </w:r>
          </w:p>
          <w:p w14:paraId="2C1601EE">
            <w:pPr>
              <w:spacing w:line="336" w:lineRule="exact"/>
              <w:rPr>
                <w:rFonts w:hint="eastAsia" w:ascii="宋体" w:hAnsi="宋体" w:cs="宋体"/>
                <w:szCs w:val="21"/>
              </w:rPr>
            </w:pPr>
            <w:r>
              <w:rPr>
                <w:rFonts w:hint="eastAsia" w:ascii="宋体" w:hAnsi="宋体" w:cs="宋体"/>
                <w:szCs w:val="21"/>
              </w:rPr>
              <w:t>5、整机内置交互式白板软件支持汉字语音测评功能，通过整机拾音麦进行用户声音采集分析，判断用户发音是否标准。</w:t>
            </w:r>
          </w:p>
          <w:p w14:paraId="57AB02EA">
            <w:pPr>
              <w:spacing w:line="336" w:lineRule="exact"/>
              <w:rPr>
                <w:rFonts w:hint="eastAsia" w:ascii="宋体" w:hAnsi="宋体" w:cs="宋体"/>
                <w:szCs w:val="21"/>
              </w:rPr>
            </w:pPr>
            <w:r>
              <w:rPr>
                <w:rFonts w:hint="eastAsia" w:ascii="宋体" w:hAnsi="宋体" w:cs="宋体"/>
                <w:szCs w:val="21"/>
              </w:rPr>
              <w:t>6、无PC状态下，嵌入式系统内置互动白板支持全局漫游，并能在工具栏中对全局内容进行预览和移动。</w:t>
            </w:r>
          </w:p>
          <w:p w14:paraId="09F2BC2C">
            <w:pPr>
              <w:spacing w:line="336" w:lineRule="exact"/>
              <w:rPr>
                <w:rFonts w:hint="eastAsia" w:ascii="宋体" w:hAnsi="宋体" w:cs="宋体"/>
                <w:szCs w:val="21"/>
              </w:rPr>
            </w:pPr>
            <w:r>
              <w:rPr>
                <w:rFonts w:hint="eastAsia" w:ascii="宋体" w:hAnsi="宋体" w:cs="宋体"/>
                <w:szCs w:val="21"/>
              </w:rPr>
              <w:t>7、无PC状态下，嵌入式Android 操作系统下可使用白板书写、WPS 软件和网页浏览</w:t>
            </w:r>
          </w:p>
          <w:p w14:paraId="48E4ECEA">
            <w:pPr>
              <w:spacing w:line="336" w:lineRule="exact"/>
              <w:rPr>
                <w:rFonts w:hint="eastAsia" w:ascii="宋体" w:hAnsi="宋体" w:cs="宋体"/>
                <w:szCs w:val="21"/>
              </w:rPr>
            </w:pPr>
            <w:r>
              <w:rPr>
                <w:rFonts w:hint="eastAsia" w:ascii="宋体" w:hAnsi="宋体" w:cs="宋体"/>
                <w:szCs w:val="21"/>
              </w:rPr>
              <w:t>8、在嵌入式Android操作系统下，能对TV多媒体USB所读取到的文件进行自动归类，可分类查找文档、板书、图片、音视频，检索后可直接在界面中打开。</w:t>
            </w:r>
          </w:p>
          <w:p w14:paraId="543C5A29">
            <w:pPr>
              <w:spacing w:line="336" w:lineRule="exact"/>
              <w:rPr>
                <w:rFonts w:hint="eastAsia" w:ascii="宋体" w:hAnsi="宋体" w:cs="宋体"/>
                <w:szCs w:val="21"/>
              </w:rPr>
            </w:pPr>
            <w:r>
              <w:rPr>
                <w:rFonts w:hint="eastAsia" w:ascii="宋体" w:hAnsi="宋体" w:cs="宋体"/>
                <w:szCs w:val="21"/>
              </w:rPr>
              <w:t>七、教学功能应用</w:t>
            </w:r>
          </w:p>
          <w:p w14:paraId="08F3AED0">
            <w:pPr>
              <w:spacing w:line="336" w:lineRule="exact"/>
              <w:rPr>
                <w:rFonts w:hint="eastAsia" w:ascii="宋体" w:hAnsi="宋体" w:cs="宋体"/>
                <w:szCs w:val="21"/>
              </w:rPr>
            </w:pPr>
            <w:r>
              <w:rPr>
                <w:rFonts w:hint="eastAsia" w:ascii="宋体" w:hAnsi="宋体" w:cs="宋体"/>
                <w:szCs w:val="21"/>
              </w:rPr>
              <w:t>1、整机内置学生日历功能，支持全屏查看日历、显示法定节日；用户可以添加日历事件，设定特定时间并关联本机安卓应用，事件到期后，可以通过事件提醒打开关联的应用，如欢迎词、白板应用。</w:t>
            </w:r>
          </w:p>
          <w:p w14:paraId="789D8DB0">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2、整机内置AR授课工具，支持对视频展台所采集的画面中叠加动态的3D 模型。3D模型包括：动物、微生物、人体骨骼、乐器、星球、地形。</w:t>
            </w:r>
          </w:p>
          <w:p w14:paraId="32D38914">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3</w:t>
            </w:r>
            <w:r>
              <w:rPr>
                <w:rFonts w:hint="eastAsia" w:ascii="宋体" w:hAnsi="宋体" w:cs="宋体"/>
                <w:szCs w:val="21"/>
              </w:rPr>
              <w:t>、整机内置 AI 授课工具，支持对整机页面显示的题目或视频展台所采集的题目内容进行识别，支持手动框选题目范围，能够对题目进行详细的讲解，讲解内容包括解题步骤和注意事项。</w:t>
            </w:r>
          </w:p>
          <w:p w14:paraId="4BB253BF">
            <w:pPr>
              <w:spacing w:line="336" w:lineRule="exact"/>
              <w:rPr>
                <w:rFonts w:hint="eastAsia" w:ascii="宋体" w:hAnsi="宋体" w:cs="宋体"/>
                <w:szCs w:val="21"/>
              </w:rPr>
            </w:pPr>
            <w:r>
              <w:rPr>
                <w:rFonts w:hint="eastAsia" w:ascii="宋体" w:hAnsi="宋体" w:cs="宋体"/>
                <w:szCs w:val="21"/>
              </w:rPr>
              <w:t>4、整机内置AI授课工具，可根据题目所涉及的知识点和难度级别，可推荐相似题目，推荐题目数量可根据用户需求进行设置。</w:t>
            </w:r>
          </w:p>
          <w:p w14:paraId="02494621">
            <w:pPr>
              <w:spacing w:line="336" w:lineRule="exact"/>
              <w:rPr>
                <w:rFonts w:hint="eastAsia" w:ascii="宋体" w:hAnsi="宋体" w:cs="宋体"/>
                <w:szCs w:val="21"/>
              </w:rPr>
            </w:pPr>
            <w:r>
              <w:rPr>
                <w:rFonts w:hint="eastAsia" w:ascii="宋体" w:hAnsi="宋体" w:cs="宋体"/>
                <w:szCs w:val="21"/>
              </w:rPr>
              <w:t>5、整机内置AI作文批改工具，支持对视频展台所采集的内容进行识别，识别到英文作文类型后，支持作文内容进行批改。可根据作文的整体表现给出一个综合评分，并提供详细的评分依据。</w:t>
            </w:r>
          </w:p>
          <w:p w14:paraId="7FC0890D">
            <w:pPr>
              <w:spacing w:line="336" w:lineRule="exact"/>
              <w:rPr>
                <w:rFonts w:hint="eastAsia" w:ascii="宋体" w:hAnsi="宋体" w:cs="宋体"/>
                <w:szCs w:val="21"/>
              </w:rPr>
            </w:pPr>
            <w:r>
              <w:rPr>
                <w:rFonts w:hint="eastAsia" w:ascii="宋体" w:hAnsi="宋体" w:cs="宋体"/>
                <w:szCs w:val="21"/>
              </w:rPr>
              <w:t>6、整机内置AI作文批改工具，能够从作文的词汇词组、语法句子、内容连贯性多个维度进行分析和评价。对于存在的语法错误和错别字，能够指出并提供修改建议。</w:t>
            </w:r>
            <w:r>
              <w:rPr>
                <w:rFonts w:hint="eastAsia" w:asciiTheme="majorEastAsia" w:hAnsiTheme="majorEastAsia" w:eastAsiaTheme="majorEastAsia" w:cstheme="majorEastAsia"/>
                <w:szCs w:val="21"/>
              </w:rPr>
              <w:t>★</w:t>
            </w:r>
            <w:r>
              <w:rPr>
                <w:rFonts w:hint="eastAsia" w:ascii="宋体" w:hAnsi="宋体" w:cs="宋体"/>
                <w:szCs w:val="21"/>
              </w:rPr>
              <w:t>7、整机内置AI智能体（非第三方应用），根据教学和学习需求可快速创建，支持个性化设定角色信息包括角色性格、技能与头像信息，支持语音和文字两种方式与智能体进行对话交互，创建的智能体可上传到本校资源进行共享使用。</w:t>
            </w:r>
          </w:p>
          <w:p w14:paraId="476CDEE0">
            <w:pPr>
              <w:spacing w:line="336" w:lineRule="exact"/>
              <w:rPr>
                <w:rFonts w:hint="eastAsia" w:ascii="宋体" w:hAnsi="宋体" w:cs="宋体"/>
                <w:szCs w:val="21"/>
              </w:rPr>
            </w:pPr>
            <w:r>
              <w:rPr>
                <w:rFonts w:hint="eastAsia" w:ascii="宋体" w:hAnsi="宋体" w:cs="宋体"/>
                <w:szCs w:val="21"/>
              </w:rPr>
              <w:t>▲8、整机内置AI智能体（非第三方应用），支持用户通过当前设备与历史学家智能体进行对话交流。智能体包涵历史文物、文化遗址、博物馆展览文博知识。用户可通过语音方式向智能体提问，智能体能够根据用户的问题提供准确、详细的回答，支持多轮对话，可根据用户的兴趣偏好，推荐相关的文博展览、文物故事内容</w:t>
            </w:r>
          </w:p>
          <w:p w14:paraId="055A2C9A">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9、整机自带AI书写美化能力，智能识别批注的书写轨迹，进行笔锋智能美化，模拟纸上书写的起笔、行笔和收笔效果。</w:t>
            </w:r>
          </w:p>
          <w:p w14:paraId="414AC32C">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10、整机内置微课制作工具，支持对全屏/区域的屏幕内容、整机声音、麦克风声音、摄像头内容进行录制，支持切换录制分辨率，支持录制过程中进行画笔标注与擦除；支持中途暂停录制和继续录制。</w:t>
            </w:r>
          </w:p>
          <w:p w14:paraId="46AE1B84">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11、整机内置文字快剪功能，支持微课录制结束后提取视频中的文字，按照提取出的文字，对视频进行快速视频剪辑。</w:t>
            </w:r>
          </w:p>
          <w:p w14:paraId="2BF4CF60">
            <w:pPr>
              <w:spacing w:line="336" w:lineRule="exact"/>
              <w:rPr>
                <w:rFonts w:hint="eastAsia" w:ascii="宋体" w:hAnsi="宋体" w:cs="宋体"/>
                <w:szCs w:val="21"/>
              </w:rPr>
            </w:pPr>
            <w:r>
              <w:rPr>
                <w:rFonts w:hint="eastAsia" w:ascii="宋体" w:hAnsi="宋体" w:cs="宋体"/>
                <w:szCs w:val="21"/>
              </w:rPr>
              <w:t>八、整机硬件设计</w:t>
            </w:r>
          </w:p>
          <w:p w14:paraId="535FC37C">
            <w:pPr>
              <w:spacing w:line="336" w:lineRule="exact"/>
              <w:rPr>
                <w:rFonts w:hint="eastAsia" w:ascii="宋体" w:hAnsi="宋体" w:cs="宋体"/>
                <w:szCs w:val="21"/>
              </w:rPr>
            </w:pPr>
            <w:r>
              <w:rPr>
                <w:rFonts w:hint="eastAsia" w:ascii="宋体" w:hAnsi="宋体" w:cs="宋体"/>
                <w:szCs w:val="21"/>
              </w:rPr>
              <w:t>1、三合一电源按键，同一电源物理按键完成Android系统和Windows系统的开机、节能熄屏、关机操作；关机状态下按按键开机；开机状态下按按键实现节能熄屏/唤醒，长按按键实现关机。</w:t>
            </w:r>
          </w:p>
          <w:p w14:paraId="08351D3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2</w:t>
            </w:r>
            <w:r>
              <w:rPr>
                <w:rFonts w:hint="eastAsia" w:ascii="宋体" w:hAnsi="宋体" w:cs="宋体"/>
                <w:szCs w:val="21"/>
              </w:rPr>
              <w:t>、整机为适配教学场景的便捷使用，设备按键采用简洁化设计，前置接口与按键在设备同一侧。前置物理按键，可实现开关机、音量＋－、护眼、录屏、设置功能。</w:t>
            </w:r>
          </w:p>
          <w:p w14:paraId="57678EA4">
            <w:pPr>
              <w:spacing w:line="336" w:lineRule="exact"/>
              <w:rPr>
                <w:rFonts w:hint="eastAsia" w:ascii="宋体" w:hAnsi="宋体" w:cs="宋体"/>
                <w:szCs w:val="21"/>
              </w:rPr>
            </w:pPr>
            <w:r>
              <w:rPr>
                <w:rFonts w:hint="eastAsia" w:ascii="宋体" w:hAnsi="宋体" w:cs="宋体"/>
                <w:szCs w:val="21"/>
              </w:rPr>
              <w:t>3、支持经典护眼模式，可通过前置面板物理功能按键一键启用经典护眼模式。</w:t>
            </w:r>
          </w:p>
          <w:p w14:paraId="71AB22D6">
            <w:pPr>
              <w:spacing w:line="336" w:lineRule="exact"/>
              <w:rPr>
                <w:rFonts w:hint="eastAsia" w:ascii="宋体" w:hAnsi="宋体" w:cs="宋体"/>
                <w:szCs w:val="21"/>
              </w:rPr>
            </w:pPr>
            <w:r>
              <w:rPr>
                <w:rFonts w:hint="eastAsia" w:ascii="宋体" w:hAnsi="宋体" w:cs="宋体"/>
                <w:szCs w:val="21"/>
              </w:rPr>
              <w:t>4、设备支持通过前置面板物理按键一键启动录屏功能，可将屏幕中显示的课件、音频内容与人声同时录制。</w:t>
            </w:r>
          </w:p>
          <w:p w14:paraId="799EADED">
            <w:pPr>
              <w:spacing w:line="336" w:lineRule="exact"/>
              <w:rPr>
                <w:rFonts w:hint="eastAsia" w:ascii="宋体" w:hAnsi="宋体" w:cs="宋体"/>
                <w:szCs w:val="21"/>
              </w:rPr>
            </w:pPr>
            <w:r>
              <w:rPr>
                <w:rFonts w:hint="eastAsia" w:ascii="宋体" w:hAnsi="宋体" w:cs="宋体"/>
                <w:szCs w:val="21"/>
              </w:rPr>
              <w:t>5、整机前置 USB 接口具备防撞挡板设计，防撞挡板采用转轴式翻转，可拆卸更换不同宽度的挡板对设备进行防撞防护。</w:t>
            </w:r>
          </w:p>
          <w:p w14:paraId="126F07A9">
            <w:pPr>
              <w:spacing w:line="336" w:lineRule="exact"/>
              <w:rPr>
                <w:rFonts w:hint="eastAsia" w:ascii="宋体" w:hAnsi="宋体" w:cs="宋体"/>
                <w:szCs w:val="21"/>
              </w:rPr>
            </w:pPr>
            <w:r>
              <w:rPr>
                <w:rFonts w:hint="eastAsia" w:ascii="宋体" w:hAnsi="宋体" w:cs="宋体"/>
                <w:szCs w:val="21"/>
              </w:rPr>
              <w:t>6、整机前置按键支持自定义设置，可通过自定义设置实现前置面板功能按键一键启用任一全局小工具（批注、截屏、计时、降半屏、放大镜、倒数日、日历）、快捷开关（节能模式、纸质护眼模式、经典护眼模式、自动亮度模式）。</w:t>
            </w:r>
          </w:p>
          <w:p w14:paraId="09428C6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7、整机设备内置2.2声道扬声器，前朝向发声，12W高音扬声器2个，上朝向30W中低音扬声器2个，最大功率≥84W。</w:t>
            </w:r>
          </w:p>
          <w:p w14:paraId="3F375068">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8、整机可选择高级音效设置，支持在左右声道平衡显示范围中进行更改；中低频段显示调节范围125Hz～1KHz，高频段显示调节范围 2KHz～16KHz，分贝显示-12dB～12dB 调节范围。</w:t>
            </w:r>
          </w:p>
          <w:p w14:paraId="3708753A">
            <w:pPr>
              <w:spacing w:line="336" w:lineRule="exact"/>
              <w:rPr>
                <w:rFonts w:hint="eastAsia" w:ascii="宋体" w:hAnsi="宋体" w:cs="宋体"/>
                <w:szCs w:val="21"/>
              </w:rPr>
            </w:pPr>
            <w:r>
              <w:rPr>
                <w:rFonts w:hint="eastAsia" w:ascii="宋体" w:hAnsi="宋体" w:cs="宋体"/>
                <w:szCs w:val="21"/>
              </w:rPr>
              <w:t>9、整机内置非独立外扩展的4阵列麦克风，可用于对教室环境音频进行采集，麦克风拾音距离≥12米。</w:t>
            </w:r>
          </w:p>
          <w:p w14:paraId="788A04E1">
            <w:pPr>
              <w:spacing w:line="336" w:lineRule="exact"/>
              <w:rPr>
                <w:rFonts w:hint="eastAsia" w:ascii="宋体" w:hAnsi="宋体" w:cs="宋体"/>
                <w:szCs w:val="21"/>
              </w:rPr>
            </w:pPr>
            <w:r>
              <w:rPr>
                <w:rFonts w:hint="eastAsia" w:ascii="宋体" w:hAnsi="宋体" w:cs="宋体"/>
                <w:szCs w:val="21"/>
              </w:rPr>
              <w:t>10、整机内置扬声器采用缝隙发声技术，喇叭采用槽式开口设计，不大于5.8mm</w:t>
            </w:r>
          </w:p>
          <w:p w14:paraId="21C1CC73">
            <w:pPr>
              <w:spacing w:line="336" w:lineRule="exact"/>
              <w:rPr>
                <w:rFonts w:hint="eastAsia" w:ascii="宋体" w:hAnsi="宋体" w:cs="宋体"/>
                <w:szCs w:val="21"/>
              </w:rPr>
            </w:pPr>
            <w:r>
              <w:rPr>
                <w:rFonts w:hint="eastAsia" w:ascii="宋体" w:hAnsi="宋体" w:cs="宋体"/>
                <w:szCs w:val="21"/>
              </w:rPr>
              <w:t>11、整机扬声器在100%音量下，可做到1米处声压级≥88db，10米处声压级≥79dB</w:t>
            </w:r>
          </w:p>
          <w:p w14:paraId="5D140FF8">
            <w:pPr>
              <w:spacing w:line="336" w:lineRule="exact"/>
              <w:rPr>
                <w:rFonts w:hint="eastAsia" w:ascii="宋体" w:hAnsi="宋体" w:cs="宋体"/>
                <w:szCs w:val="21"/>
              </w:rPr>
            </w:pPr>
            <w:r>
              <w:rPr>
                <w:rFonts w:hint="eastAsia" w:ascii="宋体" w:hAnsi="宋体" w:cs="宋体"/>
                <w:szCs w:val="21"/>
              </w:rPr>
              <w:t>12、内置摄像头、麦克风无需外接线材连接，无任何可见外接线材及模块化拼接痕迹，未占用整机设备端口。</w:t>
            </w:r>
          </w:p>
          <w:p w14:paraId="62A6285B">
            <w:pPr>
              <w:spacing w:line="336" w:lineRule="exact"/>
              <w:rPr>
                <w:rFonts w:hint="eastAsia" w:ascii="宋体" w:hAnsi="宋体" w:cs="宋体"/>
                <w:szCs w:val="21"/>
              </w:rPr>
            </w:pPr>
            <w:r>
              <w:rPr>
                <w:rFonts w:hint="eastAsia" w:ascii="宋体" w:hAnsi="宋体" w:cs="宋体"/>
                <w:szCs w:val="21"/>
              </w:rPr>
              <w:t>13、支持标准、听力、观影和AI空间感知音效模式，AI空间感知音效模式可通过内置麦克风采集教室物理环境声音，自动生成符合当前教室物理环境的频段、音量、音效。</w:t>
            </w:r>
          </w:p>
          <w:p w14:paraId="64B20644">
            <w:pPr>
              <w:spacing w:line="336" w:lineRule="exact"/>
              <w:rPr>
                <w:rFonts w:hint="eastAsia" w:ascii="宋体" w:hAnsi="宋体" w:cs="宋体"/>
                <w:szCs w:val="21"/>
              </w:rPr>
            </w:pPr>
            <w:r>
              <w:rPr>
                <w:rFonts w:hint="eastAsia" w:ascii="宋体" w:hAnsi="宋体" w:cs="宋体"/>
                <w:szCs w:val="21"/>
              </w:rPr>
              <w:t>14、整机内置摄像头（非外扩），PC通道下支持通过视频展台软件调用摄像头进行二维码扫码识别。</w:t>
            </w:r>
          </w:p>
          <w:p w14:paraId="0D8F1829">
            <w:pPr>
              <w:spacing w:line="336" w:lineRule="exact"/>
              <w:rPr>
                <w:rFonts w:hint="eastAsia" w:ascii="宋体" w:hAnsi="宋体" w:cs="宋体"/>
                <w:szCs w:val="21"/>
              </w:rPr>
            </w:pPr>
            <w:r>
              <w:rPr>
                <w:rFonts w:hint="eastAsia" w:ascii="宋体" w:hAnsi="宋体" w:cs="宋体"/>
                <w:szCs w:val="21"/>
              </w:rPr>
              <w:t>15、具备摄像头工作指示灯，摄像头运行时，有指示灯提示。</w:t>
            </w:r>
          </w:p>
          <w:p w14:paraId="3170E3D4">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16、整机上边框内置非独立摄像头，采用一体化集成设计，⽀持输出4:3、16:9⽐例的图⽚和视频，支持拍摄≥1600 万像素数的照片和视频，支持输出 4k 分辨率的视频。</w:t>
            </w:r>
          </w:p>
          <w:p w14:paraId="13ED3D88">
            <w:pPr>
              <w:spacing w:line="336" w:lineRule="exact"/>
              <w:rPr>
                <w:rFonts w:hint="eastAsia" w:ascii="宋体" w:hAnsi="宋体" w:cs="宋体"/>
                <w:szCs w:val="21"/>
              </w:rPr>
            </w:pPr>
            <w:r>
              <w:rPr>
                <w:rFonts w:hint="eastAsia" w:ascii="宋体" w:hAnsi="宋体" w:cs="宋体"/>
                <w:szCs w:val="21"/>
              </w:rPr>
              <w:t>17、整机摄像头对角线视场角≥120度</w:t>
            </w:r>
          </w:p>
          <w:p w14:paraId="4BE4735B">
            <w:pPr>
              <w:spacing w:line="336" w:lineRule="exact"/>
              <w:rPr>
                <w:rFonts w:hint="eastAsia" w:ascii="宋体" w:hAnsi="宋体" w:cs="宋体"/>
                <w:szCs w:val="21"/>
              </w:rPr>
            </w:pPr>
            <w:r>
              <w:rPr>
                <w:rFonts w:hint="eastAsia" w:ascii="宋体" w:hAnsi="宋体" w:cs="宋体"/>
                <w:szCs w:val="21"/>
              </w:rPr>
              <w:t>18、整机内置非独立的高清摄像头，可用于远程巡课。</w:t>
            </w:r>
          </w:p>
          <w:p w14:paraId="0F7BB500">
            <w:pPr>
              <w:spacing w:line="336" w:lineRule="exact"/>
              <w:rPr>
                <w:rFonts w:hint="eastAsia" w:ascii="宋体" w:hAnsi="宋体" w:cs="宋体"/>
                <w:szCs w:val="21"/>
              </w:rPr>
            </w:pPr>
            <w:r>
              <w:rPr>
                <w:rFonts w:hint="eastAsia" w:ascii="宋体" w:hAnsi="宋体" w:cs="宋体"/>
                <w:szCs w:val="21"/>
              </w:rPr>
              <w:t>19、整机摄像头支持人脸识别、清点人数、随机抽人；识别所有学生，显示标记，然后随机抽选，同时显示标记不少于60人。</w:t>
            </w:r>
          </w:p>
          <w:p w14:paraId="1B4145D2">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20、整机具备班级视力检测功能，学⽣站在距离屏幕前5m处，可通过⼿势识别方式来标识方向进行视力测试，测试完成后可直接⽣成视⼒检测结果，并建⽴学⽣视⼒档案，对学⽣视⼒情况进⾏管理。</w:t>
            </w:r>
          </w:p>
          <w:p w14:paraId="559B6656">
            <w:pPr>
              <w:spacing w:line="336" w:lineRule="exact"/>
              <w:rPr>
                <w:rFonts w:hint="eastAsia" w:ascii="宋体" w:hAnsi="宋体" w:cs="宋体"/>
                <w:szCs w:val="21"/>
              </w:rPr>
            </w:pPr>
            <w:r>
              <w:rPr>
                <w:rFonts w:hint="eastAsia" w:ascii="宋体" w:hAnsi="宋体" w:cs="宋体"/>
                <w:szCs w:val="21"/>
              </w:rPr>
              <w:t>九、教学备授课软件设计</w:t>
            </w:r>
          </w:p>
          <w:p w14:paraId="0DD79340">
            <w:pPr>
              <w:spacing w:line="336" w:lineRule="exact"/>
              <w:rPr>
                <w:rFonts w:hint="eastAsia" w:ascii="宋体" w:hAnsi="宋体" w:cs="宋体"/>
                <w:szCs w:val="21"/>
              </w:rPr>
            </w:pPr>
            <w:r>
              <w:rPr>
                <w:rFonts w:hint="eastAsia" w:ascii="宋体" w:hAnsi="宋体" w:cs="宋体"/>
                <w:szCs w:val="21"/>
              </w:rPr>
              <w:t>（一）白板教学PC端应用</w:t>
            </w:r>
          </w:p>
          <w:p w14:paraId="2B94CEA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1、教学系统为全校教师提供可扩展，易于学校管理，安全可靠的云存储空间，根据每名教师使用时长与教学资料制作频率提供可扩展升级至不小于200G的个人云空间。</w:t>
            </w:r>
          </w:p>
          <w:p w14:paraId="4623E1B3">
            <w:pPr>
              <w:spacing w:line="336" w:lineRule="exact"/>
              <w:rPr>
                <w:rFonts w:hint="eastAsia" w:ascii="宋体" w:hAnsi="宋体" w:cs="宋体"/>
                <w:szCs w:val="21"/>
              </w:rPr>
            </w:pPr>
            <w:r>
              <w:rPr>
                <w:rFonts w:hint="eastAsia" w:ascii="宋体" w:hAnsi="宋体" w:cs="宋体"/>
                <w:szCs w:val="21"/>
              </w:rPr>
              <w:t>2、教学系统须为使用方全体教师配备个人账号，形成一体的信息化教学账号体系；根据教师账号信息将教师云空间匹配至对应学校、学科校本资源库。支持通过数字账号、微信二维码、硬件密钥方式登录教师个人账号。</w:t>
            </w:r>
          </w:p>
          <w:p w14:paraId="45333877">
            <w:pPr>
              <w:spacing w:line="336" w:lineRule="exact"/>
              <w:rPr>
                <w:rFonts w:hint="eastAsia" w:ascii="宋体" w:hAnsi="宋体" w:cs="宋体"/>
                <w:szCs w:val="21"/>
              </w:rPr>
            </w:pPr>
            <w:r>
              <w:rPr>
                <w:rFonts w:hint="eastAsia" w:ascii="宋体" w:hAnsi="宋体" w:cs="宋体"/>
                <w:szCs w:val="21"/>
              </w:rPr>
              <w:t>3、互动教学课件支持定向精准分享：分享者可将互动课件、课件组精准推送至指定接收方账号云空间，接收方可在云空间接收并打开分享课件。</w:t>
            </w:r>
          </w:p>
          <w:p w14:paraId="78670009">
            <w:pPr>
              <w:spacing w:line="336" w:lineRule="exact"/>
              <w:rPr>
                <w:rFonts w:hint="eastAsia" w:ascii="宋体" w:hAnsi="宋体" w:cs="宋体"/>
                <w:szCs w:val="21"/>
              </w:rPr>
            </w:pPr>
            <w:r>
              <w:rPr>
                <w:rFonts w:hint="eastAsia" w:ascii="宋体" w:hAnsi="宋体" w:cs="宋体"/>
                <w:szCs w:val="21"/>
              </w:rPr>
              <w:t>4、上传下载一体化云存储：备课时支持将云空间中存储图片、音频、视频等素材插入课件，同时支持将课件中的图片、音频、视频等素材右键上传至云空间。互动教学课件支持开放式云分享：分享者可将互动课件、课件组以公开或加密的 web 链接和二维码形式进行分享，分享链接可设置访问有效期。</w:t>
            </w:r>
          </w:p>
          <w:p w14:paraId="32AEDF88">
            <w:pPr>
              <w:spacing w:line="336" w:lineRule="exact"/>
              <w:rPr>
                <w:rFonts w:hint="eastAsia" w:ascii="宋体" w:hAnsi="宋体" w:cs="宋体"/>
                <w:szCs w:val="21"/>
              </w:rPr>
            </w:pPr>
            <w:r>
              <w:rPr>
                <w:rFonts w:hint="eastAsia" w:ascii="宋体" w:hAnsi="宋体" w:cs="宋体"/>
                <w:szCs w:val="21"/>
              </w:rPr>
              <w:t>5、语文工具：具备汉字生字卡，直观展示汉字部首、笔画数量，笔画书写支持分步展示和连续展示，教师可一次性生成多个汉字生字卡，同步生成数量不少于 5 个。可以调出可直接书写的田字格、四线三格，书写笔画笔顺指导功能。支持授课助手：同步教学写字的视频、朗读泛读音频、支持手机扫学生作品能够投影大屏幕、手机现场录音支持上传视听、支持连接绘本教学资源及字理教学视频播放、支持笔顺笔画的视频教学播放。</w:t>
            </w:r>
          </w:p>
          <w:p w14:paraId="1CE34943">
            <w:pPr>
              <w:spacing w:line="336" w:lineRule="exact"/>
              <w:rPr>
                <w:rFonts w:hint="eastAsia" w:ascii="宋体" w:hAnsi="宋体" w:cs="宋体"/>
                <w:szCs w:val="21"/>
              </w:rPr>
            </w:pPr>
            <w:r>
              <w:rPr>
                <w:rFonts w:hint="eastAsia" w:ascii="宋体" w:hAnsi="宋体" w:cs="宋体"/>
                <w:szCs w:val="21"/>
              </w:rPr>
              <w:t>6、支持软件联网自动静默升级，无需用户手动更新。</w:t>
            </w:r>
          </w:p>
          <w:p w14:paraId="0C274903">
            <w:pPr>
              <w:spacing w:line="336" w:lineRule="exact"/>
              <w:rPr>
                <w:rFonts w:hint="eastAsia" w:ascii="宋体" w:hAnsi="宋体" w:cs="宋体"/>
                <w:szCs w:val="21"/>
              </w:rPr>
            </w:pPr>
            <w:r>
              <w:rPr>
                <w:rFonts w:hint="eastAsia" w:ascii="宋体" w:hAnsi="宋体" w:cs="宋体"/>
                <w:szCs w:val="21"/>
              </w:rPr>
              <w:t>7、课件背景：提供不少于8种以上背景模板供老师选择，持自定义背景。</w:t>
            </w:r>
          </w:p>
          <w:p w14:paraId="1D4AB12D">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8、互动分类游戏：支持创建互动分类游戏，可自定义不同类别及相对应的对象，实现将不同对象拖拽到对应的类别容器中可自动辨识分类，分类正确或错误均有相应提示。类别和对象的样式、数量均可以自定义设置。系统需提供不少于9种游戏模板，直接选择并输入相应内容即可轻松生成互动分类游戏，提升课堂趣味性。</w:t>
            </w:r>
          </w:p>
          <w:p w14:paraId="3945AB17">
            <w:pPr>
              <w:spacing w:line="336" w:lineRule="exact"/>
              <w:rPr>
                <w:rFonts w:hint="eastAsia" w:ascii="宋体" w:hAnsi="宋体" w:cs="宋体"/>
                <w:szCs w:val="21"/>
              </w:rPr>
            </w:pPr>
            <w:r>
              <w:rPr>
                <w:rFonts w:hint="eastAsia" w:ascii="宋体" w:hAnsi="宋体" w:cs="宋体"/>
                <w:szCs w:val="21"/>
              </w:rPr>
              <w:t>9、智能选词填空：支持创建智能选词填空游戏，教师可随意编辑填空题题干以及相应的答案选项，将选项拖到对应题干空白处，系统将自动判别答案是否正确。系统需提供不少于 8 种游戏模板供老师选择，且模板样式支持自定义修改。</w:t>
            </w:r>
          </w:p>
          <w:p w14:paraId="31D29301">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1</w:t>
            </w:r>
            <w:r>
              <w:rPr>
                <w:rFonts w:hint="eastAsia" w:ascii="宋体" w:hAnsi="宋体" w:cs="宋体"/>
                <w:szCs w:val="21"/>
              </w:rPr>
              <w:t>0、智能配对游戏：支持创建配对游戏，教师可随意将知识点进行配对。当开始配对游戏时，拖动知识点进行配对，系统将自动判断是否正确。系统至少提供7种游戏模版，且模版样式支持自定义修改。</w:t>
            </w:r>
          </w:p>
          <w:p w14:paraId="40C0E649">
            <w:pPr>
              <w:spacing w:line="336" w:lineRule="exact"/>
              <w:rPr>
                <w:rFonts w:hint="eastAsia" w:ascii="宋体" w:hAnsi="宋体" w:cs="宋体"/>
                <w:szCs w:val="21"/>
              </w:rPr>
            </w:pPr>
            <w:r>
              <w:rPr>
                <w:rFonts w:hint="eastAsia" w:ascii="宋体" w:hAnsi="宋体" w:cs="宋体"/>
                <w:szCs w:val="21"/>
              </w:rPr>
              <w:t>11、分组竞争游戏：支持创建分组竞争游戏，教师可设置正确项／干扰项，让两组学生开展竞争游戏。系统提供不少于 3 种难度、10种游戏模版选择，且模版样式支持自定义修改。</w:t>
            </w:r>
          </w:p>
          <w:p w14:paraId="3A16CF21">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12、数学公式编辑器：支持复杂数学公式输入，提供不少于 20 个数学符号及模板，输出的公式内容支持不同颜色标记及二次编辑。</w:t>
            </w:r>
          </w:p>
          <w:p w14:paraId="67B73A96">
            <w:pPr>
              <w:spacing w:line="336" w:lineRule="exact"/>
              <w:rPr>
                <w:rFonts w:hint="eastAsia" w:ascii="宋体" w:hAnsi="宋体" w:cs="宋体"/>
                <w:szCs w:val="21"/>
              </w:rPr>
            </w:pPr>
            <w:r>
              <w:rPr>
                <w:rFonts w:hint="eastAsia" w:ascii="宋体" w:hAnsi="宋体" w:cs="宋体"/>
                <w:szCs w:val="21"/>
              </w:rPr>
              <w:t>13、数学画板功能：</w:t>
            </w:r>
          </w:p>
          <w:p w14:paraId="27FA45F2">
            <w:pPr>
              <w:spacing w:line="336" w:lineRule="exact"/>
              <w:rPr>
                <w:rFonts w:hint="eastAsia" w:ascii="宋体" w:hAnsi="宋体" w:cs="宋体"/>
                <w:szCs w:val="21"/>
              </w:rPr>
            </w:pPr>
            <w:r>
              <w:rPr>
                <w:rFonts w:hint="eastAsia" w:ascii="宋体" w:hAnsi="宋体" w:cs="宋体"/>
                <w:szCs w:val="21"/>
              </w:rPr>
              <w:t>a)能在白板中插入在线画板，授课时可以一键打开,方便老师配合课件内容进行讲解。</w:t>
            </w:r>
          </w:p>
          <w:p w14:paraId="04DEE490">
            <w:pPr>
              <w:spacing w:line="336" w:lineRule="exact"/>
              <w:rPr>
                <w:rFonts w:hint="eastAsia" w:ascii="宋体" w:hAnsi="宋体" w:cs="宋体"/>
                <w:szCs w:val="21"/>
              </w:rPr>
            </w:pPr>
            <w:r>
              <w:rPr>
                <w:rFonts w:hint="eastAsia" w:ascii="宋体" w:hAnsi="宋体" w:cs="宋体"/>
                <w:szCs w:val="21"/>
              </w:rPr>
              <w:t>b)提供不少于 500 个数学画板资源，覆盖小学、初中、高中学段数学学科主要知识点，并按照知识点分类，便于老师查找。</w:t>
            </w:r>
          </w:p>
          <w:p w14:paraId="6B5E9736">
            <w:pPr>
              <w:spacing w:line="336" w:lineRule="exact"/>
              <w:rPr>
                <w:rFonts w:hint="eastAsia" w:ascii="宋体" w:hAnsi="宋体" w:cs="宋体"/>
                <w:szCs w:val="21"/>
              </w:rPr>
            </w:pPr>
            <w:r>
              <w:rPr>
                <w:rFonts w:hint="eastAsia" w:ascii="宋体" w:hAnsi="宋体" w:cs="宋体"/>
                <w:szCs w:val="21"/>
              </w:rPr>
              <w:t>c)画板资源互动性强，利于老师讲解抽象知识点，如小学阶段的四边形互相转换资源，可支持点击，动态切换四边形形态；中学阶段的平方差公式资源，可支持图形展示平方差公式计算原理，并可改变数值，重复演示。</w:t>
            </w:r>
          </w:p>
          <w:p w14:paraId="415E9464">
            <w:pPr>
              <w:spacing w:line="336" w:lineRule="exact"/>
              <w:rPr>
                <w:rFonts w:hint="eastAsia" w:ascii="宋体" w:hAnsi="宋体" w:cs="宋体"/>
                <w:szCs w:val="21"/>
              </w:rPr>
            </w:pPr>
            <w:r>
              <w:rPr>
                <w:rFonts w:hint="eastAsia" w:ascii="宋体" w:hAnsi="宋体" w:cs="宋体"/>
                <w:szCs w:val="21"/>
              </w:rPr>
              <w:t>d)老师创建个人画板，除了点、线、面等基础元素以外，画板还可提供线段中点、椭圆焦点、极坐标方程等数十种数学常用工具，保证老师日常备授课所需。创建完成后，老师可一键将画板插入白板，与课件无缝连接。</w:t>
            </w:r>
          </w:p>
          <w:p w14:paraId="6DDAAD82">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14、思维导图：提供思维导图、鱼骨图及组织结构图编辑功能，可轻松增删或拖拽编辑内容节点，并支持在节点上插入图片、音频、视频、网页链接、课件页面链接。支持思维导图逐级、逐个节点展开，并可任意缩放，满足不同演示需求。</w:t>
            </w:r>
          </w:p>
          <w:p w14:paraId="05CC2E07">
            <w:pPr>
              <w:spacing w:line="336" w:lineRule="exact"/>
              <w:rPr>
                <w:rFonts w:hint="eastAsia" w:ascii="宋体" w:hAnsi="宋体" w:cs="宋体"/>
                <w:szCs w:val="21"/>
              </w:rPr>
            </w:pPr>
            <w:r>
              <w:rPr>
                <w:rFonts w:hint="eastAsia" w:ascii="宋体" w:hAnsi="宋体" w:cs="宋体"/>
                <w:szCs w:val="21"/>
              </w:rPr>
              <w:t>15、表格：</w:t>
            </w:r>
          </w:p>
          <w:p w14:paraId="4E605975">
            <w:pPr>
              <w:spacing w:line="336" w:lineRule="exact"/>
              <w:rPr>
                <w:rFonts w:hint="eastAsia" w:ascii="宋体" w:hAnsi="宋体" w:cs="宋体"/>
                <w:szCs w:val="21"/>
              </w:rPr>
            </w:pPr>
            <w:r>
              <w:rPr>
                <w:rFonts w:hint="eastAsia" w:ascii="宋体" w:hAnsi="宋体" w:cs="宋体"/>
                <w:szCs w:val="21"/>
              </w:rPr>
              <w:t>a)具有表格插入功能，并提供5种以上表格样式供老师选择。</w:t>
            </w:r>
          </w:p>
          <w:p w14:paraId="6E0B007F">
            <w:pPr>
              <w:spacing w:line="336" w:lineRule="exact"/>
              <w:rPr>
                <w:rFonts w:hint="eastAsia" w:ascii="宋体" w:hAnsi="宋体" w:cs="宋体"/>
                <w:szCs w:val="21"/>
              </w:rPr>
            </w:pPr>
            <w:r>
              <w:rPr>
                <w:rFonts w:hint="eastAsia" w:ascii="宋体" w:hAnsi="宋体" w:cs="宋体"/>
                <w:szCs w:val="21"/>
              </w:rPr>
              <w:t>b)表格能自适应，可一键将表格的行、列调整到最合适的大小。</w:t>
            </w:r>
          </w:p>
          <w:p w14:paraId="7D74D985">
            <w:pPr>
              <w:spacing w:line="336" w:lineRule="exact"/>
              <w:rPr>
                <w:rFonts w:hint="eastAsia" w:ascii="宋体" w:hAnsi="宋体" w:cs="宋体"/>
                <w:szCs w:val="21"/>
              </w:rPr>
            </w:pPr>
            <w:r>
              <w:rPr>
                <w:rFonts w:hint="eastAsia" w:ascii="宋体" w:hAnsi="宋体" w:cs="宋体"/>
                <w:szCs w:val="21"/>
              </w:rPr>
              <w:t>c)具有表格遮罩功能，可对表格中任意一格添加遮罩，在授课模式下通过点击可消除遮罩，方便老师设置互动活动。</w:t>
            </w:r>
          </w:p>
          <w:p w14:paraId="6AD5B009">
            <w:pPr>
              <w:spacing w:line="336" w:lineRule="exact"/>
              <w:rPr>
                <w:rFonts w:hint="eastAsia" w:ascii="宋体" w:hAnsi="宋体" w:cs="宋体"/>
                <w:szCs w:val="21"/>
              </w:rPr>
            </w:pPr>
            <w:r>
              <w:rPr>
                <w:rFonts w:hint="eastAsia" w:ascii="宋体" w:hAnsi="宋体" w:cs="宋体"/>
                <w:szCs w:val="21"/>
              </w:rPr>
              <w:t>d)在授课模式下，支持表格克隆功能，可克隆出多个相同表格，</w:t>
            </w:r>
          </w:p>
          <w:p w14:paraId="7E3A9D61">
            <w:pPr>
              <w:spacing w:line="336" w:lineRule="exact"/>
              <w:rPr>
                <w:rFonts w:hint="eastAsia" w:ascii="宋体" w:hAnsi="宋体" w:cs="宋体"/>
                <w:szCs w:val="21"/>
              </w:rPr>
            </w:pPr>
            <w:r>
              <w:rPr>
                <w:rFonts w:hint="eastAsia" w:ascii="宋体" w:hAnsi="宋体" w:cs="宋体"/>
                <w:szCs w:val="21"/>
              </w:rPr>
              <w:t>方便老师请多位同学进行答题互动。</w:t>
            </w:r>
          </w:p>
          <w:p w14:paraId="11E62250">
            <w:pPr>
              <w:spacing w:line="336" w:lineRule="exact"/>
              <w:rPr>
                <w:rFonts w:hint="eastAsia" w:ascii="宋体" w:hAnsi="宋体" w:cs="宋体"/>
                <w:szCs w:val="21"/>
              </w:rPr>
            </w:pPr>
            <w:r>
              <w:rPr>
                <w:rFonts w:hint="eastAsia" w:ascii="宋体" w:hAnsi="宋体" w:cs="宋体"/>
                <w:szCs w:val="21"/>
              </w:rPr>
              <w:t>16、图表：</w:t>
            </w:r>
          </w:p>
          <w:p w14:paraId="20AF6D08">
            <w:pPr>
              <w:spacing w:line="336" w:lineRule="exact"/>
              <w:rPr>
                <w:rFonts w:hint="eastAsia" w:ascii="宋体" w:hAnsi="宋体" w:cs="宋体"/>
                <w:szCs w:val="21"/>
              </w:rPr>
            </w:pPr>
            <w:r>
              <w:rPr>
                <w:rFonts w:hint="eastAsia" w:ascii="宋体" w:hAnsi="宋体" w:cs="宋体"/>
                <w:szCs w:val="21"/>
              </w:rPr>
              <w:t>a)具有图表插入功能，并提供柱状图、扇形图、折线图 3 种图表形式，且每种形式提供不少于5种样式供选择。</w:t>
            </w:r>
          </w:p>
          <w:p w14:paraId="01E121E1">
            <w:pPr>
              <w:spacing w:line="336" w:lineRule="exact"/>
              <w:rPr>
                <w:rFonts w:hint="eastAsia" w:ascii="宋体" w:hAnsi="宋体" w:cs="宋体"/>
                <w:szCs w:val="21"/>
              </w:rPr>
            </w:pPr>
            <w:r>
              <w:rPr>
                <w:rFonts w:hint="eastAsia" w:ascii="宋体" w:hAnsi="宋体" w:cs="宋体"/>
                <w:szCs w:val="21"/>
              </w:rPr>
              <w:t>b)具有图表二维及三维展示形式任意切换，且三维图表支持旋转，方便多角度展示数据变化。</w:t>
            </w:r>
          </w:p>
          <w:p w14:paraId="64526606">
            <w:pPr>
              <w:spacing w:line="336" w:lineRule="exact"/>
              <w:rPr>
                <w:rFonts w:hint="eastAsia" w:ascii="宋体" w:hAnsi="宋体" w:cs="宋体"/>
                <w:szCs w:val="21"/>
              </w:rPr>
            </w:pPr>
            <w:r>
              <w:rPr>
                <w:rFonts w:hint="eastAsia" w:ascii="宋体" w:hAnsi="宋体" w:cs="宋体"/>
                <w:szCs w:val="21"/>
              </w:rPr>
              <w:t>c)具有图表添加超链接，可连接至课件其他页面、网页、软件自带小工具等地方。</w:t>
            </w:r>
          </w:p>
          <w:p w14:paraId="76631736">
            <w:pPr>
              <w:spacing w:line="336" w:lineRule="exact"/>
              <w:rPr>
                <w:rFonts w:hint="eastAsia" w:ascii="宋体" w:hAnsi="宋体" w:cs="宋体"/>
                <w:szCs w:val="21"/>
              </w:rPr>
            </w:pPr>
            <w:r>
              <w:rPr>
                <w:rFonts w:hint="eastAsia" w:ascii="宋体" w:hAnsi="宋体" w:cs="宋体"/>
                <w:szCs w:val="21"/>
              </w:rPr>
              <w:t>d)在授课模式下，支持图表克隆功能，可克隆出多个相同图表，</w:t>
            </w:r>
          </w:p>
          <w:p w14:paraId="5B22929A">
            <w:pPr>
              <w:spacing w:line="336" w:lineRule="exact"/>
              <w:rPr>
                <w:rFonts w:hint="eastAsia" w:ascii="宋体" w:hAnsi="宋体" w:cs="宋体"/>
                <w:szCs w:val="21"/>
              </w:rPr>
            </w:pPr>
            <w:r>
              <w:rPr>
                <w:rFonts w:hint="eastAsia" w:ascii="宋体" w:hAnsi="宋体" w:cs="宋体"/>
                <w:szCs w:val="21"/>
              </w:rPr>
              <w:t>方便老师进行对比观察。</w:t>
            </w:r>
          </w:p>
          <w:p w14:paraId="5BB81933">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17、古诗词资源：</w:t>
            </w:r>
          </w:p>
          <w:p w14:paraId="3D95A231">
            <w:pPr>
              <w:spacing w:line="336" w:lineRule="exact"/>
              <w:rPr>
                <w:rFonts w:hint="eastAsia" w:ascii="宋体" w:hAnsi="宋体" w:cs="宋体"/>
                <w:szCs w:val="21"/>
              </w:rPr>
            </w:pPr>
            <w:r>
              <w:rPr>
                <w:rFonts w:hint="eastAsia" w:ascii="宋体" w:hAnsi="宋体" w:cs="宋体"/>
                <w:szCs w:val="21"/>
              </w:rPr>
              <w:t>a)提供覆盖多学段的古诗词、古文资源，包含原文、翻译、背景介绍、作者介绍、朗诵音频等。</w:t>
            </w:r>
          </w:p>
          <w:p w14:paraId="7E3D47B1">
            <w:pPr>
              <w:spacing w:line="336" w:lineRule="exact"/>
              <w:rPr>
                <w:rFonts w:hint="eastAsia" w:ascii="宋体" w:hAnsi="宋体" w:cs="宋体"/>
                <w:szCs w:val="21"/>
              </w:rPr>
            </w:pPr>
            <w:r>
              <w:rPr>
                <w:rFonts w:hint="eastAsia" w:ascii="宋体" w:hAnsi="宋体" w:cs="宋体"/>
                <w:szCs w:val="21"/>
              </w:rPr>
              <w:t>b)支持用户根据年级、朝代、诗人等进行分类查找，也可直接搜索诗词、古文名称或作者名查找。</w:t>
            </w:r>
          </w:p>
          <w:p w14:paraId="3EEA70CA">
            <w:pPr>
              <w:spacing w:line="336" w:lineRule="exact"/>
              <w:rPr>
                <w:rFonts w:hint="eastAsia" w:ascii="宋体" w:hAnsi="宋体" w:cs="宋体"/>
                <w:szCs w:val="21"/>
              </w:rPr>
            </w:pPr>
            <w:r>
              <w:rPr>
                <w:rFonts w:hint="eastAsia" w:ascii="宋体" w:hAnsi="宋体" w:cs="宋体"/>
                <w:szCs w:val="21"/>
              </w:rPr>
              <w:t>c)提供不少于9种古诗词专用背景模板，老师可贴合古诗词意境选择合适背景进行教学。</w:t>
            </w:r>
          </w:p>
          <w:p w14:paraId="1D19D45D">
            <w:pPr>
              <w:spacing w:line="336" w:lineRule="exact"/>
              <w:rPr>
                <w:rFonts w:hint="eastAsia" w:ascii="宋体" w:hAnsi="宋体" w:cs="宋体"/>
                <w:szCs w:val="21"/>
              </w:rPr>
            </w:pPr>
            <w:r>
              <w:rPr>
                <w:rFonts w:hint="eastAsia" w:ascii="宋体" w:hAnsi="宋体" w:cs="宋体"/>
                <w:szCs w:val="21"/>
              </w:rPr>
              <w:t>d)每篇古诗词、古文均提供原文及翻译、背景介绍、作者介绍等，同时支持一键跳转打开网页，展示对应的背景或作者介绍。</w:t>
            </w:r>
          </w:p>
          <w:p w14:paraId="4BAA3765">
            <w:pPr>
              <w:spacing w:line="336" w:lineRule="exact"/>
              <w:rPr>
                <w:rFonts w:hint="eastAsia" w:ascii="宋体" w:hAnsi="宋体" w:cs="宋体"/>
                <w:szCs w:val="21"/>
              </w:rPr>
            </w:pPr>
            <w:r>
              <w:rPr>
                <w:rFonts w:hint="eastAsia" w:ascii="宋体" w:hAnsi="宋体" w:cs="宋体"/>
                <w:szCs w:val="21"/>
              </w:rPr>
              <w:t>e)支持老师备课时对原文进行注释、标重点等操作，方便老师讲解重点字词。</w:t>
            </w:r>
          </w:p>
          <w:p w14:paraId="7181257B">
            <w:pPr>
              <w:spacing w:line="336" w:lineRule="exact"/>
              <w:rPr>
                <w:rFonts w:hint="eastAsia" w:ascii="宋体" w:hAnsi="宋体" w:cs="宋体"/>
                <w:szCs w:val="21"/>
              </w:rPr>
            </w:pPr>
            <w:r>
              <w:rPr>
                <w:rFonts w:hint="eastAsia" w:ascii="宋体" w:hAnsi="宋体" w:cs="宋体"/>
                <w:szCs w:val="21"/>
              </w:rPr>
              <w:t>f)提供原文朗读功能，全部诗词、古文均配备专业朗读配音，且支持老师在备课时对朗读音频进行打点操作，上课时可播放提前选择好的片段。</w:t>
            </w:r>
          </w:p>
          <w:p w14:paraId="2A6EBD3F">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18、3D星球模型：提供3D立体星球模型，包括地球、太阳、火星、水星等太阳系行星，支持360°自由旋转、缩放展示；并支持在地球教学工具中，清晰展现地球表面的六大板块、降水分布、气温分布、气候分布、人口分布、表层洋流、陆地自然带、海平面等压线等内容；且支持三维、二维切换展示，方便地理学科教学。</w:t>
            </w:r>
          </w:p>
          <w:p w14:paraId="586AD22E">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1</w:t>
            </w:r>
            <w:r>
              <w:rPr>
                <w:rFonts w:hint="eastAsia" w:ascii="宋体" w:hAnsi="宋体" w:cs="宋体"/>
                <w:szCs w:val="21"/>
              </w:rPr>
              <w:t>9、美术画板：具有美术画板工具，提供铅笔、毛笔、油画笔，可实现模拟调色盘功能，老师可自由选择不同颜色进行混合调色，搭配出任意色彩。</w:t>
            </w:r>
          </w:p>
          <w:p w14:paraId="2B885C85">
            <w:pPr>
              <w:spacing w:line="336" w:lineRule="exact"/>
              <w:rPr>
                <w:rFonts w:hint="eastAsia" w:ascii="宋体" w:hAnsi="宋体" w:cs="宋体"/>
                <w:szCs w:val="21"/>
              </w:rPr>
            </w:pPr>
            <w:r>
              <w:rPr>
                <w:rFonts w:hint="eastAsia" w:ascii="宋体" w:hAnsi="宋体" w:cs="宋体"/>
                <w:szCs w:val="21"/>
              </w:rPr>
              <w:t>20、美术工具：具备图形自由创作工具，教师可自由绘制复杂的任意多边图形及曲边图形；教师自主创作的图形可存储至个人云空间便于后续使用。</w:t>
            </w:r>
          </w:p>
          <w:p w14:paraId="310EF8ED">
            <w:pPr>
              <w:spacing w:line="336" w:lineRule="exact"/>
              <w:rPr>
                <w:rFonts w:hint="eastAsia" w:ascii="宋体" w:hAnsi="宋体" w:cs="宋体"/>
                <w:szCs w:val="21"/>
              </w:rPr>
            </w:pPr>
            <w:r>
              <w:rPr>
                <w:rFonts w:hint="eastAsia" w:ascii="宋体" w:hAnsi="宋体" w:cs="宋体"/>
                <w:szCs w:val="21"/>
              </w:rPr>
              <w:t>（二）白板软件移动端应用</w:t>
            </w:r>
          </w:p>
          <w:p w14:paraId="757E862D">
            <w:pPr>
              <w:spacing w:line="336" w:lineRule="exact"/>
              <w:rPr>
                <w:rFonts w:hint="eastAsia" w:ascii="宋体" w:hAnsi="宋体" w:cs="宋体"/>
                <w:szCs w:val="21"/>
              </w:rPr>
            </w:pPr>
            <w:r>
              <w:rPr>
                <w:rFonts w:hint="eastAsia" w:ascii="宋体" w:hAnsi="宋体" w:cs="宋体"/>
                <w:szCs w:val="21"/>
              </w:rPr>
              <w:t>1、课件预览保留课件对象拖拽移动、克隆复制、置顶、删除等互动功能，并可通过移动端进行思维导图、课堂互动游戏的触控交互操作，并支持显示课件备注内容。</w:t>
            </w:r>
          </w:p>
          <w:p w14:paraId="2C14FB35">
            <w:pPr>
              <w:spacing w:line="336" w:lineRule="exact"/>
              <w:rPr>
                <w:rFonts w:hint="eastAsia" w:ascii="宋体" w:hAnsi="宋体" w:cs="宋体"/>
                <w:szCs w:val="21"/>
              </w:rPr>
            </w:pPr>
            <w:r>
              <w:rPr>
                <w:rFonts w:hint="eastAsia" w:ascii="宋体" w:hAnsi="宋体" w:cs="宋体"/>
                <w:szCs w:val="21"/>
              </w:rPr>
              <w:t>2、可在移动平台选择是否接收获取的分享课件，接收后课件储存至个人云空间，可在移动平台的互动课件列表预览。</w:t>
            </w:r>
          </w:p>
          <w:p w14:paraId="2B303190">
            <w:pPr>
              <w:spacing w:line="336" w:lineRule="exact"/>
              <w:rPr>
                <w:rFonts w:hint="eastAsia" w:ascii="宋体" w:hAnsi="宋体" w:cs="宋体"/>
                <w:szCs w:val="21"/>
              </w:rPr>
            </w:pPr>
            <w:r>
              <w:rPr>
                <w:rFonts w:hint="eastAsia" w:ascii="宋体" w:hAnsi="宋体" w:cs="宋体"/>
                <w:szCs w:val="21"/>
              </w:rPr>
              <w:t>3、移动平台可对云空间互动课件和课件组移动、删除和重命名，课件及课件组支持批量移动、删除。</w:t>
            </w:r>
          </w:p>
          <w:p w14:paraId="4C1A1777">
            <w:pPr>
              <w:spacing w:line="336" w:lineRule="exact"/>
              <w:rPr>
                <w:rFonts w:hint="eastAsia" w:ascii="宋体" w:hAnsi="宋体" w:cs="宋体"/>
                <w:szCs w:val="21"/>
              </w:rPr>
            </w:pPr>
            <w:r>
              <w:rPr>
                <w:rFonts w:hint="eastAsia" w:ascii="宋体" w:hAnsi="宋体" w:cs="宋体"/>
                <w:szCs w:val="21"/>
              </w:rPr>
              <w:t>4、移动平台可将课件通过微信、朋友圈、云空间帐号、二维码、公开链接、加密链接等方式进行分享，分享有效期支持自定义。</w:t>
            </w:r>
          </w:p>
          <w:p w14:paraId="37649990">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5、移动平台可查看教师个人云空间里所有互动课件列表，并可打开互动课件进行预览，预览时支持上下翻页、页面缩略图预览、页面跳转。</w:t>
            </w:r>
          </w:p>
          <w:p w14:paraId="0BF878DD">
            <w:pPr>
              <w:spacing w:line="336" w:lineRule="exact"/>
              <w:rPr>
                <w:rFonts w:hint="eastAsia" w:ascii="宋体" w:hAnsi="宋体" w:cs="宋体"/>
                <w:szCs w:val="21"/>
              </w:rPr>
            </w:pPr>
            <w:r>
              <w:rPr>
                <w:rFonts w:hint="eastAsia" w:ascii="宋体" w:hAnsi="宋体" w:cs="宋体"/>
                <w:szCs w:val="21"/>
              </w:rPr>
              <w:t>6、移动平台可以上传手机相册中的照片和视频到资料夹，且能调用系统相机拍摄照片并直接上传。教师可以在备课端选择资源插入课件。</w:t>
            </w:r>
          </w:p>
          <w:p w14:paraId="0EBBA379">
            <w:pPr>
              <w:spacing w:line="336" w:lineRule="exact"/>
              <w:rPr>
                <w:rFonts w:hint="eastAsia" w:ascii="宋体" w:hAnsi="宋体" w:cs="宋体"/>
                <w:szCs w:val="21"/>
              </w:rPr>
            </w:pPr>
            <w:r>
              <w:rPr>
                <w:rFonts w:hint="eastAsia" w:ascii="宋体" w:hAnsi="宋体" w:cs="宋体"/>
                <w:szCs w:val="21"/>
              </w:rPr>
              <w:t>十、教学PPT小工具</w:t>
            </w:r>
          </w:p>
          <w:p w14:paraId="35A76FC4">
            <w:pPr>
              <w:spacing w:line="336" w:lineRule="exact"/>
              <w:rPr>
                <w:rFonts w:hint="eastAsia" w:ascii="宋体" w:hAnsi="宋体" w:cs="宋体"/>
                <w:szCs w:val="21"/>
              </w:rPr>
            </w:pPr>
            <w:r>
              <w:rPr>
                <w:rFonts w:hint="eastAsia" w:ascii="宋体" w:hAnsi="宋体" w:cs="宋体"/>
                <w:szCs w:val="21"/>
              </w:rPr>
              <w:t>1、不借助其他软件情况下，播放PPT时即可实现书写、擦除功能；可支持课件所有页面的预览、可随意进行页面跳转和实现上下翻页。</w:t>
            </w:r>
          </w:p>
          <w:p w14:paraId="2B400381">
            <w:pPr>
              <w:spacing w:line="336" w:lineRule="exact"/>
              <w:rPr>
                <w:rFonts w:hint="eastAsia" w:ascii="宋体" w:hAnsi="宋体" w:cs="宋体"/>
                <w:szCs w:val="21"/>
              </w:rPr>
            </w:pPr>
            <w:r>
              <w:rPr>
                <w:rFonts w:hint="eastAsia" w:ascii="宋体" w:hAnsi="宋体" w:cs="宋体"/>
                <w:szCs w:val="21"/>
              </w:rPr>
              <w:t>2、不借助其他软件情况下，播放PPT时即可支持板中板功能，直接调用板中板辅助教学，可实现批注及加页，不影响课件整体内容。</w:t>
            </w:r>
          </w:p>
          <w:p w14:paraId="154369E0">
            <w:pPr>
              <w:spacing w:line="336" w:lineRule="exact"/>
              <w:rPr>
                <w:rFonts w:hint="eastAsia" w:ascii="宋体" w:hAnsi="宋体" w:cs="宋体"/>
                <w:szCs w:val="21"/>
              </w:rPr>
            </w:pPr>
            <w:r>
              <w:rPr>
                <w:rFonts w:hint="eastAsia" w:ascii="宋体" w:hAnsi="宋体" w:cs="宋体"/>
                <w:szCs w:val="21"/>
              </w:rPr>
              <w:t>3、在无需打开除PPT以外的其他软件时，可实现新建PPT并课件及板书内容直接生成二维码分享，且扫码后支持在手持终端生成二维码进行再次分享，支持点赞。支持发送课件链接至邮箱，方便教师下载保存课件板书内容。</w:t>
            </w:r>
          </w:p>
          <w:p w14:paraId="3CFCA794">
            <w:pPr>
              <w:spacing w:line="336" w:lineRule="exact"/>
              <w:rPr>
                <w:rFonts w:hint="eastAsia" w:ascii="宋体" w:hAnsi="宋体" w:cs="宋体"/>
                <w:szCs w:val="21"/>
              </w:rPr>
            </w:pPr>
            <w:r>
              <w:rPr>
                <w:rFonts w:hint="eastAsia" w:ascii="宋体" w:hAnsi="宋体" w:cs="宋体"/>
                <w:szCs w:val="21"/>
              </w:rPr>
              <w:t>4、不借助其他软件情况下，播放PPT时即可调用放大镜、聚光灯小工具辅助教学。</w:t>
            </w:r>
          </w:p>
          <w:p w14:paraId="4C085517">
            <w:pPr>
              <w:spacing w:line="336" w:lineRule="exact"/>
              <w:rPr>
                <w:rFonts w:hint="eastAsia" w:ascii="宋体" w:hAnsi="宋体" w:cs="宋体"/>
                <w:szCs w:val="21"/>
              </w:rPr>
            </w:pPr>
            <w:r>
              <w:rPr>
                <w:rFonts w:hint="eastAsia" w:ascii="宋体" w:hAnsi="宋体" w:cs="宋体"/>
                <w:szCs w:val="21"/>
              </w:rPr>
              <w:t>十一、产品售后保障服务</w:t>
            </w:r>
          </w:p>
          <w:p w14:paraId="209909C9">
            <w:pPr>
              <w:spacing w:line="336" w:lineRule="exact"/>
              <w:rPr>
                <w:rFonts w:hint="eastAsia" w:ascii="宋体" w:hAnsi="宋体" w:cs="宋体"/>
                <w:szCs w:val="21"/>
              </w:rPr>
            </w:pPr>
            <w:r>
              <w:rPr>
                <w:rFonts w:hint="eastAsia" w:ascii="宋体" w:hAnsi="宋体" w:cs="宋体"/>
                <w:szCs w:val="21"/>
              </w:rPr>
              <w:t>1、全国24小时免费400电话保修、二维码扫描保修、区域化驻地技术工程师专线保修。</w:t>
            </w:r>
          </w:p>
          <w:p w14:paraId="3EC333EA">
            <w:pPr>
              <w:spacing w:line="336" w:lineRule="exact"/>
              <w:rPr>
                <w:rFonts w:hint="eastAsia" w:ascii="宋体" w:hAnsi="宋体" w:cs="宋体"/>
                <w:szCs w:val="21"/>
              </w:rPr>
            </w:pPr>
            <w:r>
              <w:rPr>
                <w:rFonts w:hint="eastAsia" w:ascii="宋体" w:hAnsi="宋体" w:cs="宋体"/>
                <w:szCs w:val="21"/>
              </w:rPr>
              <w:t>2、微信售后报修服务：快速输入相关问题及所在区域进行在线保修，贴心服务人员实时在线提供客服专线报修，更好更快的解决售后故障问题带来的使用不便。</w:t>
            </w:r>
          </w:p>
          <w:p w14:paraId="20A14BB4">
            <w:pPr>
              <w:spacing w:line="336" w:lineRule="exact"/>
              <w:rPr>
                <w:rFonts w:hint="eastAsia" w:ascii="宋体" w:hAnsi="宋体" w:cs="宋体"/>
                <w:szCs w:val="21"/>
              </w:rPr>
            </w:pPr>
            <w:r>
              <w:rPr>
                <w:rFonts w:hint="eastAsia" w:ascii="宋体" w:hAnsi="宋体" w:cs="宋体"/>
                <w:szCs w:val="21"/>
              </w:rPr>
              <w:t>3、微信问题查询服务：提供八大模块的问题查询及解决方案，现场完成简单故障的快速修复指导。</w:t>
            </w:r>
          </w:p>
          <w:p w14:paraId="19F8C5E9">
            <w:pPr>
              <w:spacing w:line="336" w:lineRule="exact"/>
              <w:rPr>
                <w:rFonts w:hint="eastAsia" w:ascii="宋体" w:hAnsi="宋体" w:cs="宋体"/>
                <w:szCs w:val="21"/>
              </w:rPr>
            </w:pPr>
            <w:r>
              <w:rPr>
                <w:rFonts w:hint="eastAsia" w:ascii="宋体" w:hAnsi="宋体" w:cs="宋体"/>
                <w:szCs w:val="21"/>
              </w:rPr>
              <w:t>十二、其他要求</w:t>
            </w:r>
          </w:p>
          <w:p w14:paraId="087CC01C">
            <w:pPr>
              <w:spacing w:line="336" w:lineRule="exact"/>
              <w:rPr>
                <w:rFonts w:hint="eastAsia" w:ascii="宋体" w:hAnsi="宋体" w:cs="宋体"/>
                <w:szCs w:val="21"/>
              </w:rPr>
            </w:pPr>
            <w:r>
              <w:rPr>
                <w:rFonts w:hint="eastAsia" w:asciiTheme="majorEastAsia" w:hAnsiTheme="majorEastAsia" w:eastAsiaTheme="majorEastAsia" w:cstheme="majorEastAsia"/>
                <w:szCs w:val="21"/>
              </w:rPr>
              <w:t>★</w:t>
            </w:r>
            <w:r>
              <w:rPr>
                <w:rFonts w:hint="eastAsia" w:ascii="宋体" w:hAnsi="宋体" w:cs="宋体"/>
                <w:szCs w:val="21"/>
              </w:rPr>
              <w:t>1、为确保货物质量及原厂品质，中标供应商在正式供货时必须提供生产厂家针对此项目的售后服务</w:t>
            </w:r>
            <w:r>
              <w:rPr>
                <w:rFonts w:hint="eastAsia" w:asciiTheme="majorEastAsia" w:hAnsiTheme="majorEastAsia" w:eastAsiaTheme="majorEastAsia" w:cstheme="majorEastAsia"/>
                <w:szCs w:val="21"/>
              </w:rPr>
              <w:t>承诺函</w:t>
            </w:r>
            <w:r>
              <w:rPr>
                <w:rFonts w:hint="eastAsia" w:ascii="宋体" w:hAnsi="宋体" w:cs="宋体"/>
                <w:szCs w:val="21"/>
              </w:rPr>
              <w:t>原件、供货证明原件，否则采购方将不予验收通过。</w:t>
            </w:r>
          </w:p>
          <w:p w14:paraId="700C960F">
            <w:pPr>
              <w:spacing w:line="336" w:lineRule="exact"/>
              <w:rPr>
                <w:rFonts w:hint="eastAsia" w:ascii="宋体" w:hAnsi="宋体" w:cs="宋体"/>
                <w:szCs w:val="21"/>
              </w:rPr>
            </w:pPr>
            <w:r>
              <w:rPr>
                <w:rFonts w:hint="eastAsia" w:ascii="宋体" w:hAnsi="宋体" w:cs="宋体"/>
                <w:szCs w:val="21"/>
              </w:rPr>
              <w:t>2、打“</w:t>
            </w:r>
            <w:r>
              <w:rPr>
                <w:rFonts w:hint="eastAsia" w:asciiTheme="majorEastAsia" w:hAnsiTheme="majorEastAsia" w:eastAsiaTheme="majorEastAsia" w:cstheme="majorEastAsia"/>
                <w:szCs w:val="21"/>
              </w:rPr>
              <w:t>★</w:t>
            </w:r>
            <w:r>
              <w:rPr>
                <w:rFonts w:hint="eastAsia" w:ascii="宋体" w:hAnsi="宋体" w:cs="宋体"/>
                <w:szCs w:val="21"/>
              </w:rPr>
              <w:t>”号条款为重要技术参数，投标人必须满足否则中标无效。中标公示期内若有其他投标人质疑情况下，中标单位必须提供与标书技术要求及功能符合的全部样品一套至用户处进行整体性能与标书文件核对，协助质疑答复。如出现所提供样品不符招标要求或无法提供所有样品，均视为虚假应标处理并根据招标法及标书要求追究法律责任。</w:t>
            </w:r>
          </w:p>
          <w:p w14:paraId="6B505210">
            <w:pPr>
              <w:bidi w:val="0"/>
              <w:jc w:val="left"/>
              <w:rPr>
                <w:rFonts w:hint="eastAsia"/>
                <w:lang w:val="zh-CN" w:eastAsia="zh-CN"/>
              </w:rPr>
            </w:pPr>
          </w:p>
        </w:tc>
        <w:tc>
          <w:tcPr>
            <w:tcW w:w="399" w:type="pct"/>
            <w:tcMar>
              <w:top w:w="13" w:type="dxa"/>
              <w:left w:w="57" w:type="dxa"/>
              <w:bottom w:w="0" w:type="dxa"/>
              <w:right w:w="57" w:type="dxa"/>
            </w:tcMar>
            <w:vAlign w:val="center"/>
          </w:tcPr>
          <w:p w14:paraId="2F18D66C">
            <w:pPr>
              <w:spacing w:line="336" w:lineRule="exact"/>
              <w:rPr>
                <w:rFonts w:hint="eastAsia" w:ascii="宋体" w:hAnsi="宋体" w:eastAsia="宋体" w:cs="宋体"/>
                <w:szCs w:val="21"/>
                <w:lang w:val="en-US" w:eastAsia="zh-CN"/>
              </w:rPr>
            </w:pPr>
            <w:r>
              <w:rPr>
                <w:rFonts w:hint="eastAsia" w:ascii="宋体" w:hAnsi="宋体" w:cs="宋体"/>
                <w:szCs w:val="21"/>
                <w:lang w:val="en-US" w:eastAsia="zh-CN"/>
              </w:rPr>
              <w:t>1个</w:t>
            </w:r>
          </w:p>
        </w:tc>
        <w:tc>
          <w:tcPr>
            <w:tcW w:w="436" w:type="pct"/>
            <w:tcMar>
              <w:top w:w="13" w:type="dxa"/>
              <w:left w:w="57" w:type="dxa"/>
              <w:bottom w:w="0" w:type="dxa"/>
              <w:right w:w="57" w:type="dxa"/>
            </w:tcMar>
            <w:vAlign w:val="center"/>
          </w:tcPr>
          <w:p w14:paraId="2A2B7809">
            <w:pPr>
              <w:spacing w:line="336" w:lineRule="exact"/>
              <w:rPr>
                <w:rFonts w:hint="default" w:ascii="宋体" w:hAnsi="宋体" w:eastAsia="宋体" w:cs="宋体"/>
                <w:szCs w:val="21"/>
                <w:lang w:val="en-US" w:eastAsia="zh-CN"/>
              </w:rPr>
            </w:pPr>
            <w:r>
              <w:rPr>
                <w:rFonts w:hint="eastAsia" w:ascii="宋体" w:hAnsi="宋体" w:cs="宋体"/>
                <w:szCs w:val="21"/>
                <w:lang w:val="en-US" w:eastAsia="zh-CN"/>
              </w:rPr>
              <w:t>23500</w:t>
            </w:r>
          </w:p>
        </w:tc>
        <w:tc>
          <w:tcPr>
            <w:tcW w:w="690" w:type="pct"/>
            <w:tcMar>
              <w:top w:w="13" w:type="dxa"/>
              <w:left w:w="57" w:type="dxa"/>
              <w:bottom w:w="0" w:type="dxa"/>
              <w:right w:w="57" w:type="dxa"/>
            </w:tcMar>
            <w:vAlign w:val="center"/>
          </w:tcPr>
          <w:p w14:paraId="26A7B7F1">
            <w:pPr>
              <w:spacing w:line="336" w:lineRule="exact"/>
              <w:rPr>
                <w:rFonts w:hint="eastAsia" w:ascii="宋体" w:hAnsi="宋体" w:cs="宋体"/>
                <w:szCs w:val="21"/>
              </w:rPr>
            </w:pPr>
            <w:r>
              <w:rPr>
                <w:rFonts w:hint="eastAsia" w:ascii="宋体" w:hAnsi="宋体" w:cs="宋体"/>
                <w:szCs w:val="21"/>
              </w:rPr>
              <w:t xml:space="preserve">希沃 FH86EC </w:t>
            </w:r>
          </w:p>
          <w:p w14:paraId="21A66D59">
            <w:pPr>
              <w:spacing w:line="336" w:lineRule="exact"/>
              <w:rPr>
                <w:rFonts w:hint="eastAsia" w:ascii="宋体" w:hAnsi="宋体" w:cs="宋体"/>
                <w:szCs w:val="21"/>
              </w:rPr>
            </w:pPr>
            <w:r>
              <w:rPr>
                <w:rFonts w:hint="eastAsia" w:ascii="宋体" w:hAnsi="宋体" w:cs="宋体"/>
                <w:szCs w:val="21"/>
              </w:rPr>
              <w:t>智能交互触控教学一体机</w:t>
            </w:r>
          </w:p>
        </w:tc>
        <w:tc>
          <w:tcPr>
            <w:tcW w:w="690" w:type="pct"/>
            <w:tcMar>
              <w:top w:w="13" w:type="dxa"/>
              <w:left w:w="57" w:type="dxa"/>
              <w:bottom w:w="0" w:type="dxa"/>
              <w:right w:w="57" w:type="dxa"/>
            </w:tcMar>
            <w:vAlign w:val="center"/>
          </w:tcPr>
          <w:p w14:paraId="6DE6BDF6">
            <w:pPr>
              <w:spacing w:line="240" w:lineRule="auto"/>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1279525" cy="1176020"/>
                  <wp:effectExtent l="0" t="0" r="15875" b="5080"/>
                  <wp:docPr id="11" name="图片 1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9"/>
                          <pic:cNvPicPr>
                            <a:picLocks noChangeAspect="1"/>
                          </pic:cNvPicPr>
                        </pic:nvPicPr>
                        <pic:blipFill>
                          <a:blip r:embed="rId13"/>
                          <a:stretch>
                            <a:fillRect/>
                          </a:stretch>
                        </pic:blipFill>
                        <pic:spPr>
                          <a:xfrm>
                            <a:off x="0" y="0"/>
                            <a:ext cx="1279525" cy="1176020"/>
                          </a:xfrm>
                          <a:prstGeom prst="rect">
                            <a:avLst/>
                          </a:prstGeom>
                        </pic:spPr>
                      </pic:pic>
                    </a:graphicData>
                  </a:graphic>
                </wp:inline>
              </w:drawing>
            </w:r>
          </w:p>
        </w:tc>
      </w:tr>
      <w:tr w14:paraId="6AA9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3182" w:type="pct"/>
            <w:gridSpan w:val="4"/>
            <w:tcMar>
              <w:top w:w="13" w:type="dxa"/>
              <w:left w:w="57" w:type="dxa"/>
              <w:bottom w:w="0" w:type="dxa"/>
              <w:right w:w="57" w:type="dxa"/>
            </w:tcMar>
            <w:vAlign w:val="center"/>
          </w:tcPr>
          <w:p w14:paraId="76453B93">
            <w:pPr>
              <w:spacing w:line="336" w:lineRule="exact"/>
              <w:jc w:val="right"/>
              <w:rPr>
                <w:rFonts w:hint="eastAsia" w:ascii="宋体" w:hAnsi="宋体" w:cs="宋体"/>
                <w:szCs w:val="21"/>
                <w:lang w:val="en-US" w:eastAsia="zh-CN"/>
              </w:rPr>
            </w:pPr>
            <w:r>
              <w:rPr>
                <w:rFonts w:hint="eastAsia" w:ascii="宋体" w:hAnsi="宋体" w:cs="宋体"/>
                <w:szCs w:val="21"/>
                <w:lang w:val="en-US" w:eastAsia="zh-CN"/>
              </w:rPr>
              <w:t>控制金额合计（元）：</w:t>
            </w:r>
          </w:p>
        </w:tc>
        <w:tc>
          <w:tcPr>
            <w:tcW w:w="436" w:type="pct"/>
            <w:tcMar>
              <w:top w:w="13" w:type="dxa"/>
              <w:left w:w="57" w:type="dxa"/>
              <w:bottom w:w="0" w:type="dxa"/>
              <w:right w:w="57" w:type="dxa"/>
            </w:tcMar>
            <w:vAlign w:val="center"/>
          </w:tcPr>
          <w:p w14:paraId="006AF6B3">
            <w:pPr>
              <w:spacing w:line="336" w:lineRule="exact"/>
              <w:jc w:val="center"/>
              <w:rPr>
                <w:rFonts w:hint="eastAsia" w:ascii="宋体" w:hAnsi="宋体" w:cs="宋体"/>
                <w:szCs w:val="21"/>
                <w:lang w:val="en-US" w:eastAsia="zh-CN"/>
              </w:rPr>
            </w:pPr>
            <w:r>
              <w:rPr>
                <w:rFonts w:hint="eastAsia" w:ascii="宋体" w:hAnsi="宋体" w:cs="宋体"/>
                <w:szCs w:val="21"/>
                <w:lang w:val="en-US" w:eastAsia="zh-CN"/>
              </w:rPr>
              <w:t>86000</w:t>
            </w:r>
          </w:p>
        </w:tc>
        <w:tc>
          <w:tcPr>
            <w:tcW w:w="690" w:type="pct"/>
            <w:tcMar>
              <w:top w:w="13" w:type="dxa"/>
              <w:left w:w="57" w:type="dxa"/>
              <w:bottom w:w="0" w:type="dxa"/>
              <w:right w:w="57" w:type="dxa"/>
            </w:tcMar>
            <w:vAlign w:val="center"/>
          </w:tcPr>
          <w:p w14:paraId="7ECDF764">
            <w:pPr>
              <w:spacing w:line="336" w:lineRule="exact"/>
              <w:jc w:val="center"/>
              <w:rPr>
                <w:rFonts w:hint="default" w:ascii="宋体" w:hAnsi="宋体" w:eastAsia="宋体" w:cs="宋体"/>
                <w:szCs w:val="21"/>
                <w:lang w:val="en-US" w:eastAsia="zh-CN"/>
              </w:rPr>
            </w:pPr>
          </w:p>
        </w:tc>
        <w:tc>
          <w:tcPr>
            <w:tcW w:w="690" w:type="pct"/>
            <w:tcMar>
              <w:top w:w="13" w:type="dxa"/>
              <w:left w:w="57" w:type="dxa"/>
              <w:bottom w:w="0" w:type="dxa"/>
              <w:right w:w="57" w:type="dxa"/>
            </w:tcMar>
            <w:vAlign w:val="center"/>
          </w:tcPr>
          <w:p w14:paraId="0257BBA4">
            <w:pPr>
              <w:spacing w:line="240" w:lineRule="auto"/>
              <w:rPr>
                <w:rFonts w:hint="eastAsia" w:ascii="宋体" w:hAnsi="宋体" w:eastAsia="宋体" w:cs="宋体"/>
                <w:szCs w:val="21"/>
                <w:lang w:eastAsia="zh-CN"/>
              </w:rPr>
            </w:pPr>
          </w:p>
        </w:tc>
      </w:tr>
      <w:tr w14:paraId="49BB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5000" w:type="pct"/>
            <w:gridSpan w:val="7"/>
            <w:tcMar>
              <w:top w:w="13" w:type="dxa"/>
              <w:left w:w="57" w:type="dxa"/>
              <w:bottom w:w="0" w:type="dxa"/>
              <w:right w:w="57" w:type="dxa"/>
            </w:tcMar>
            <w:vAlign w:val="center"/>
          </w:tcPr>
          <w:p w14:paraId="6F8E31C6">
            <w:pPr>
              <w:jc w:val="left"/>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本项目采购需求中带★号的内容为实质性要求必须满足，参数如有任意一项负偏离的，视为实质不响应文件要求，其竞标无效。</w:t>
            </w:r>
          </w:p>
          <w:p w14:paraId="271CF16F">
            <w:pPr>
              <w:jc w:val="left"/>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1</w:t>
            </w:r>
            <w:r>
              <w:rPr>
                <w:rFonts w:hint="eastAsia" w:asciiTheme="majorEastAsia" w:hAnsiTheme="majorEastAsia" w:eastAsiaTheme="majorEastAsia" w:cstheme="majorEastAsia"/>
                <w:szCs w:val="21"/>
              </w:rPr>
              <w:t>、本项目供应商报价仅限推荐品牌型号，不接受推荐品牌外的产品，供应商不得以任何理由更改设备的品牌、配置，配置必须是原厂出厂标配，否则报价将无效。</w:t>
            </w:r>
          </w:p>
          <w:p w14:paraId="4E2557E0">
            <w:pPr>
              <w:spacing w:line="336" w:lineRule="exact"/>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2</w:t>
            </w:r>
            <w:r>
              <w:rPr>
                <w:rFonts w:hint="eastAsia" w:asciiTheme="majorEastAsia" w:hAnsiTheme="majorEastAsia" w:eastAsiaTheme="majorEastAsia" w:cstheme="majorEastAsia"/>
                <w:szCs w:val="21"/>
              </w:rPr>
              <w:t>、</w:t>
            </w:r>
            <w:bookmarkStart w:id="0" w:name="_GoBack"/>
            <w:bookmarkEnd w:id="0"/>
            <w:r>
              <w:rPr>
                <w:rFonts w:hint="eastAsia" w:asciiTheme="majorEastAsia" w:hAnsiTheme="majorEastAsia" w:eastAsiaTheme="majorEastAsia" w:cstheme="majorEastAsia"/>
                <w:szCs w:val="21"/>
              </w:rPr>
              <w:t>为确保货物质量及原厂品质，中标供应商在正式供货时必须提供生产厂家针对此项目的售后服务保证原件，项目验收时中标供应商必须提供产品说明书，说明书必须明确记载产品包括但不仅限于品名、规格、型号等相关信息，加盖生产厂家公章，否则采购方将不予验收通过。</w:t>
            </w:r>
          </w:p>
          <w:p w14:paraId="26F5513A">
            <w:pPr>
              <w:spacing w:line="336" w:lineRule="exact"/>
              <w:rPr>
                <w:rFonts w:hint="eastAsia" w:ascii="宋体" w:hAnsi="宋体" w:cs="宋体"/>
                <w:color w:val="FF0000"/>
                <w:szCs w:val="21"/>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3</w:t>
            </w:r>
            <w:r>
              <w:rPr>
                <w:rFonts w:hint="eastAsia" w:asciiTheme="majorEastAsia" w:hAnsiTheme="majorEastAsia" w:eastAsiaTheme="majorEastAsia" w:cstheme="majorEastAsia"/>
                <w:szCs w:val="21"/>
              </w:rPr>
              <w:t>、报价必须包含货物、运费、装卸费、安装人工费、</w:t>
            </w:r>
            <w:r>
              <w:rPr>
                <w:rFonts w:hint="eastAsia" w:asciiTheme="majorEastAsia" w:hAnsiTheme="majorEastAsia" w:eastAsiaTheme="majorEastAsia" w:cstheme="majorEastAsia"/>
                <w:color w:val="000000" w:themeColor="text1"/>
                <w:szCs w:val="21"/>
                <w14:textFill>
                  <w14:solidFill>
                    <w14:schemeClr w14:val="tx1"/>
                  </w14:solidFill>
                </w14:textFill>
              </w:rPr>
              <w:t>系统调试费、培训费、税金、售后服务费</w:t>
            </w:r>
            <w:r>
              <w:rPr>
                <w:rFonts w:hint="eastAsia" w:asciiTheme="majorEastAsia" w:hAnsiTheme="majorEastAsia" w:eastAsiaTheme="majorEastAsia" w:cstheme="majorEastAsia"/>
                <w:szCs w:val="21"/>
              </w:rPr>
              <w:t xml:space="preserve">及其他所有可能发生的一切费用，包含本清单内所有设备拆箱按采购人要求安装至指定的位置，采购人不再另行支付任何费用。 </w:t>
            </w:r>
          </w:p>
          <w:p w14:paraId="11FC03E1">
            <w:pPr>
              <w:spacing w:line="336" w:lineRule="exact"/>
              <w:rPr>
                <w:rFonts w:hint="eastAsia" w:ascii="宋体" w:hAnsi="宋体" w:cs="宋体"/>
                <w:color w:val="auto"/>
                <w:szCs w:val="21"/>
                <w:lang w:val="en-US" w:eastAsia="zh-CN"/>
              </w:rPr>
            </w:pP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szCs w:val="21"/>
                <w:lang w:val="en-US" w:eastAsia="zh-CN"/>
              </w:rPr>
              <w:t>4.</w:t>
            </w:r>
            <w:r>
              <w:rPr>
                <w:rFonts w:hint="eastAsia" w:ascii="宋体" w:hAnsi="宋体" w:cs="宋体"/>
                <w:color w:val="auto"/>
                <w:szCs w:val="21"/>
                <w:lang w:val="en-US" w:eastAsia="zh-CN"/>
              </w:rPr>
              <w:t>货物性能要求：中标供应商提供的所有货物必须为正规厂家制造、合法渠道供应的全新产品，并保证本项目使用的任何产品和服务不会产生因第三方提出侵犯其所有权而引起的法律和经济纠纷，如因此而引起的法律和经济纠纷，由中标供应商自行承担所有相关责任，同时，采购人将依法向政采云平台及政府采购管理部门进行举报，政采云全平台各区划联动生效，解除本项目合同。</w:t>
            </w:r>
          </w:p>
          <w:p w14:paraId="12A9F85B">
            <w:pPr>
              <w:spacing w:line="336" w:lineRule="exact"/>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售后服务：</w:t>
            </w:r>
          </w:p>
          <w:p w14:paraId="4FB6B32A">
            <w:pPr>
              <w:spacing w:line="336" w:lineRule="exact"/>
              <w:rPr>
                <w:rFonts w:hint="eastAsia" w:ascii="宋体" w:hAnsi="宋体" w:cs="宋体"/>
                <w:color w:val="auto"/>
                <w:szCs w:val="21"/>
              </w:rPr>
            </w:pPr>
            <w:r>
              <w:rPr>
                <w:rFonts w:hint="eastAsia" w:asciiTheme="majorEastAsia" w:hAnsiTheme="majorEastAsia" w:eastAsiaTheme="majorEastAsia" w:cstheme="majorEastAsia"/>
                <w:color w:val="auto"/>
                <w:szCs w:val="21"/>
              </w:rPr>
              <w:t>★</w:t>
            </w:r>
            <w:r>
              <w:rPr>
                <w:rFonts w:hint="eastAsia" w:asciiTheme="majorEastAsia" w:hAnsiTheme="majorEastAsia" w:eastAsiaTheme="majorEastAsia" w:cstheme="majorEastAsia"/>
                <w:color w:val="auto"/>
                <w:szCs w:val="21"/>
                <w:lang w:eastAsia="zh-CN"/>
              </w:rPr>
              <w:t>（</w:t>
            </w:r>
            <w:r>
              <w:rPr>
                <w:rFonts w:hint="eastAsia" w:ascii="宋体" w:hAnsi="宋体" w:cs="宋体"/>
                <w:color w:val="auto"/>
                <w:szCs w:val="21"/>
              </w:rPr>
              <w:t>1</w:t>
            </w:r>
            <w:r>
              <w:rPr>
                <w:rFonts w:hint="eastAsia" w:ascii="宋体" w:hAnsi="宋体" w:cs="宋体"/>
                <w:color w:val="auto"/>
                <w:szCs w:val="21"/>
                <w:lang w:eastAsia="zh-CN"/>
              </w:rPr>
              <w:t>）</w:t>
            </w:r>
            <w:r>
              <w:rPr>
                <w:rFonts w:hint="eastAsia" w:ascii="宋体" w:hAnsi="宋体" w:cs="宋体"/>
                <w:color w:val="auto"/>
                <w:szCs w:val="21"/>
              </w:rPr>
              <w:t>.产品供货时，所有产品均严格按成交供应商的响应和承诺的技术参数及性能、国家有关标准及签订的政府采购合同进行验收，达不到招标文件要求的视为产品验收不合格，直接做退货处理，产生的后果由成交供应商自行承担。</w:t>
            </w:r>
          </w:p>
          <w:p w14:paraId="427E1DC7">
            <w:pPr>
              <w:spacing w:line="336" w:lineRule="exact"/>
              <w:rPr>
                <w:rFonts w:hint="eastAsia"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）按国家有关规定实行产品“三包”；2年免费保修。</w:t>
            </w:r>
          </w:p>
          <w:p w14:paraId="5476D582">
            <w:pPr>
              <w:spacing w:line="336" w:lineRule="exact"/>
              <w:rPr>
                <w:rFonts w:hint="eastAsia"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）售后服务（产品质保期特别说明除外，按产品实际承诺期质保）。</w:t>
            </w:r>
          </w:p>
          <w:p w14:paraId="05F92351">
            <w:pPr>
              <w:spacing w:line="336" w:lineRule="exact"/>
              <w:rPr>
                <w:rFonts w:hint="eastAsia" w:ascii="宋体" w:hAnsi="宋体" w:cs="宋体"/>
                <w:color w:val="FF0000"/>
                <w:szCs w:val="21"/>
              </w:rPr>
            </w:pPr>
            <w:r>
              <w:rPr>
                <w:rFonts w:hint="eastAsia" w:ascii="宋体" w:hAnsi="宋体" w:cs="宋体"/>
                <w:color w:val="auto"/>
                <w:szCs w:val="21"/>
              </w:rPr>
              <w:t>★（</w:t>
            </w:r>
            <w:r>
              <w:rPr>
                <w:rFonts w:hint="eastAsia" w:ascii="宋体" w:hAnsi="宋体" w:cs="宋体"/>
                <w:color w:val="auto"/>
                <w:szCs w:val="21"/>
                <w:lang w:val="en-US" w:eastAsia="zh-CN"/>
              </w:rPr>
              <w:t>4</w:t>
            </w:r>
            <w:r>
              <w:rPr>
                <w:rFonts w:hint="eastAsia" w:ascii="宋体" w:hAnsi="宋体" w:cs="宋体"/>
                <w:color w:val="auto"/>
                <w:szCs w:val="21"/>
              </w:rPr>
              <w:t>）★考虑到项目需要上门安装调试，为保障高效售后服务，若报修，</w:t>
            </w:r>
            <w:r>
              <w:rPr>
                <w:rFonts w:hint="eastAsia" w:ascii="宋体" w:hAnsi="宋体" w:cs="宋体"/>
                <w:color w:val="FF0000"/>
                <w:szCs w:val="21"/>
              </w:rPr>
              <w:t>中标供应商须在4小时内响应，48小时内上门处理</w:t>
            </w:r>
            <w:r>
              <w:rPr>
                <w:rFonts w:hint="eastAsia" w:ascii="宋体" w:hAnsi="宋体" w:cs="宋体"/>
                <w:color w:val="FF0000"/>
                <w:szCs w:val="21"/>
                <w:lang w:eastAsia="zh-CN"/>
              </w:rPr>
              <w:t>。</w:t>
            </w:r>
            <w:r>
              <w:rPr>
                <w:rFonts w:hint="eastAsia" w:ascii="宋体" w:hAnsi="宋体" w:cs="宋体"/>
                <w:color w:val="FF0000"/>
                <w:szCs w:val="21"/>
              </w:rPr>
              <w:t xml:space="preserve">对于质保期内不能修复的产品/部件，乙方应在 </w:t>
            </w:r>
            <w:r>
              <w:rPr>
                <w:rFonts w:hint="eastAsia" w:ascii="宋体" w:hAnsi="宋体" w:cs="宋体"/>
                <w:color w:val="FF0000"/>
                <w:szCs w:val="21"/>
                <w:lang w:val="en-US" w:eastAsia="zh-CN"/>
              </w:rPr>
              <w:t>48</w:t>
            </w:r>
            <w:r>
              <w:rPr>
                <w:rFonts w:hint="eastAsia" w:ascii="宋体" w:hAnsi="宋体" w:cs="宋体"/>
                <w:color w:val="FF0000"/>
                <w:szCs w:val="21"/>
              </w:rPr>
              <w:t>个小时内免费更换备品备件。</w:t>
            </w:r>
          </w:p>
          <w:p w14:paraId="6FEDF1CE">
            <w:pPr>
              <w:spacing w:line="336" w:lineRule="exact"/>
              <w:rPr>
                <w:rFonts w:hint="eastAsia" w:ascii="宋体" w:hAnsi="宋体" w:cs="宋体"/>
                <w:color w:val="FF0000"/>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）免费送货上门、安装、调试，免费培训使用人员和维护人员</w:t>
            </w:r>
            <w:r>
              <w:rPr>
                <w:rFonts w:hint="eastAsia" w:ascii="宋体" w:hAnsi="宋体" w:cs="宋体"/>
                <w:color w:val="auto"/>
                <w:szCs w:val="21"/>
                <w:lang w:eastAsia="zh-CN"/>
              </w:rPr>
              <w:t>，必须按照采购人的实训室设计布局要求完成设备安装调试，</w:t>
            </w:r>
            <w:r>
              <w:rPr>
                <w:rFonts w:hint="eastAsia" w:ascii="宋体" w:hAnsi="宋体" w:cs="宋体"/>
                <w:color w:val="FF0000"/>
                <w:szCs w:val="21"/>
                <w:lang w:eastAsia="zh-CN"/>
              </w:rPr>
              <w:t>并响应质保期内免费上门维修</w:t>
            </w:r>
          </w:p>
          <w:p w14:paraId="02B397A2">
            <w:pPr>
              <w:spacing w:line="336" w:lineRule="exact"/>
              <w:rPr>
                <w:rFonts w:hint="eastAsia"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6</w:t>
            </w:r>
            <w:r>
              <w:rPr>
                <w:rFonts w:hint="eastAsia" w:ascii="宋体" w:hAnsi="宋体" w:cs="宋体"/>
                <w:color w:val="auto"/>
                <w:szCs w:val="21"/>
              </w:rPr>
              <w:t>）在质量保证期内设备非因人为及不可抗拒因素的原因而引起损坏或质量问题，中标供应商应免费予以技术服务、维修或设备更换，并承担相应费用和零部件的费用，因人为因素出现的故障不在免费保修范围内，中标供应商也要积极帮助采购人修理，并提供优惠价格的配件和服务。</w:t>
            </w:r>
          </w:p>
          <w:p w14:paraId="52C7901F">
            <w:pPr>
              <w:spacing w:line="336" w:lineRule="exact"/>
              <w:rPr>
                <w:rFonts w:hint="eastAsia" w:ascii="宋体" w:hAnsi="宋体" w:cs="宋体"/>
                <w:color w:val="auto"/>
                <w:szCs w:val="21"/>
                <w:lang w:val="en-US" w:eastAsia="zh-CN"/>
              </w:rPr>
            </w:pPr>
            <w:r>
              <w:rPr>
                <w:rFonts w:hint="eastAsia" w:asciiTheme="majorEastAsia" w:hAnsiTheme="majorEastAsia" w:eastAsiaTheme="majorEastAsia" w:cstheme="majorEastAsia"/>
                <w:b w:val="0"/>
                <w:bCs w:val="0"/>
                <w:sz w:val="22"/>
                <w:szCs w:val="22"/>
              </w:rPr>
              <w:t>★</w:t>
            </w:r>
            <w:r>
              <w:rPr>
                <w:rFonts w:hint="eastAsia" w:asciiTheme="majorEastAsia" w:hAnsiTheme="majorEastAsia" w:eastAsiaTheme="majorEastAsia" w:cstheme="majorEastAsia"/>
                <w:b w:val="0"/>
                <w:bCs w:val="0"/>
                <w:sz w:val="22"/>
                <w:szCs w:val="22"/>
                <w:lang w:val="en-US" w:eastAsia="zh-CN"/>
              </w:rPr>
              <w:t>6.</w:t>
            </w:r>
            <w:r>
              <w:rPr>
                <w:rFonts w:hint="eastAsia" w:asciiTheme="majorEastAsia" w:hAnsiTheme="majorEastAsia" w:eastAsiaTheme="majorEastAsia" w:cstheme="majorEastAsia"/>
                <w:b w:val="0"/>
                <w:bCs w:val="0"/>
                <w:color w:val="FF0000"/>
                <w:sz w:val="22"/>
                <w:szCs w:val="22"/>
                <w:lang w:val="en-US" w:eastAsia="zh-CN"/>
              </w:rPr>
              <w:t>质量保证金：</w:t>
            </w:r>
            <w:r>
              <w:rPr>
                <w:rFonts w:hint="eastAsia" w:ascii="宋体" w:hAnsi="宋体" w:cs="宋体"/>
                <w:color w:val="FF0000"/>
                <w:szCs w:val="21"/>
              </w:rPr>
              <w:t>本项目不收取履约保证金。为保障项目售后服务质量，中标供应商需在签订合同前交纳合同总金额的</w:t>
            </w:r>
            <w:r>
              <w:rPr>
                <w:rFonts w:hint="default" w:ascii="宋体" w:hAnsi="宋体" w:cs="宋体"/>
                <w:color w:val="FF0000"/>
                <w:szCs w:val="21"/>
              </w:rPr>
              <w:t> 2% 作为质量保证金。自项目验收合格之日起满 壹年 后，经采购人确认无未解决的质量问题，该保证金全额无息退还。</w:t>
            </w:r>
          </w:p>
          <w:p w14:paraId="5078A5E4">
            <w:pPr>
              <w:spacing w:line="336" w:lineRule="exact"/>
              <w:rPr>
                <w:rFonts w:hint="eastAsia" w:ascii="宋体" w:hAnsi="宋体" w:cs="宋体"/>
                <w:color w:val="auto"/>
                <w:szCs w:val="21"/>
              </w:rPr>
            </w:pPr>
            <w:r>
              <w:rPr>
                <w:rFonts w:hint="eastAsia" w:asciiTheme="majorEastAsia" w:hAnsiTheme="majorEastAsia" w:eastAsiaTheme="majorEastAsia" w:cstheme="majorEastAsia"/>
                <w:b w:val="0"/>
                <w:bCs w:val="0"/>
                <w:sz w:val="22"/>
                <w:szCs w:val="22"/>
              </w:rPr>
              <w:t>★</w:t>
            </w:r>
            <w:r>
              <w:rPr>
                <w:rFonts w:hint="eastAsia" w:ascii="宋体" w:hAnsi="宋体" w:cs="宋体"/>
                <w:color w:val="auto"/>
                <w:szCs w:val="21"/>
                <w:lang w:val="en-US" w:eastAsia="zh-CN"/>
              </w:rPr>
              <w:t>7.</w:t>
            </w:r>
            <w:r>
              <w:rPr>
                <w:rFonts w:hint="eastAsia" w:ascii="宋体" w:hAnsi="宋体" w:cs="宋体"/>
                <w:color w:val="auto"/>
                <w:szCs w:val="21"/>
              </w:rPr>
              <w:t>付款方式：本项目无预付款。安装完并调试完成后，经采购人组织人员验收通过签字后，中标供应商须向采购人开具合同等额正规的增值税普通发票给采购人，采购人在30个工作日内一次性付清全款。</w:t>
            </w:r>
          </w:p>
          <w:p w14:paraId="0EF4D711">
            <w:pPr>
              <w:spacing w:line="336" w:lineRule="exact"/>
              <w:rPr>
                <w:rFonts w:hint="eastAsia" w:ascii="宋体" w:hAnsi="宋体" w:cs="宋体"/>
                <w:color w:val="auto"/>
                <w:szCs w:val="21"/>
                <w:lang w:eastAsia="zh-CN"/>
              </w:rPr>
            </w:pP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交货期：签订合同后</w:t>
            </w:r>
            <w:r>
              <w:rPr>
                <w:rFonts w:hint="eastAsia" w:ascii="宋体" w:hAnsi="宋体" w:cs="宋体"/>
                <w:color w:val="auto"/>
                <w:szCs w:val="21"/>
                <w:lang w:val="en-US" w:eastAsia="zh-CN"/>
              </w:rPr>
              <w:t>10</w:t>
            </w:r>
            <w:r>
              <w:rPr>
                <w:rFonts w:hint="eastAsia" w:ascii="宋体" w:hAnsi="宋体" w:cs="宋体"/>
                <w:color w:val="auto"/>
                <w:szCs w:val="21"/>
              </w:rPr>
              <w:t>日内完成供货安装</w:t>
            </w:r>
          </w:p>
          <w:p w14:paraId="7A298F5D">
            <w:pPr>
              <w:spacing w:line="336" w:lineRule="exact"/>
              <w:rPr>
                <w:rFonts w:hint="eastAsia" w:ascii="宋体" w:hAnsi="宋体" w:cs="宋体"/>
                <w:szCs w:val="21"/>
              </w:rPr>
            </w:pPr>
          </w:p>
        </w:tc>
      </w:tr>
    </w:tbl>
    <w:p w14:paraId="45122553">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jc w:val="both"/>
        <w:textAlignment w:val="auto"/>
        <w:rPr>
          <w:rFonts w:hint="default" w:ascii="方正仿宋_GB2312" w:hAnsi="方正仿宋_GB2312" w:eastAsia="方正仿宋_GB2312" w:cs="方正仿宋_GB2312"/>
          <w:b w:val="0"/>
          <w:bCs w:val="0"/>
          <w:color w:val="000000"/>
          <w:sz w:val="32"/>
          <w:szCs w:val="32"/>
          <w:u w:val="none"/>
          <w:lang w:val="en-US" w:eastAsia="zh-CN"/>
        </w:rPr>
      </w:pPr>
    </w:p>
    <w:sectPr>
      <w:footerReference r:id="rId3" w:type="default"/>
      <w:pgSz w:w="16838" w:h="11906" w:orient="landscape"/>
      <w:pgMar w:top="1134" w:right="1701" w:bottom="1134"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swiss"/>
    <w:pitch w:val="default"/>
    <w:sig w:usb0="00000000" w:usb1="00000000" w:usb2="00000000" w:usb3="00000000" w:csb0="00000001" w:csb1="00000000"/>
  </w:font>
  <w:font w:name="方正公文小标宋">
    <w:panose1 w:val="02000500000000000000"/>
    <w:charset w:val="86"/>
    <w:family w:val="auto"/>
    <w:pitch w:val="default"/>
    <w:sig w:usb0="A00002BF" w:usb1="38CF7CFA" w:usb2="00000016" w:usb3="00000000" w:csb0="00040001" w:csb1="00000000"/>
    <w:embedRegular r:id="rId1" w:fontKey="{DDBA1490-FAF9-44CB-8366-2015B51B40D6}"/>
  </w:font>
  <w:font w:name="方正仿宋_GB2312">
    <w:panose1 w:val="02000000000000000000"/>
    <w:charset w:val="86"/>
    <w:family w:val="auto"/>
    <w:pitch w:val="default"/>
    <w:sig w:usb0="A00002BF" w:usb1="184F6CFA" w:usb2="00000012" w:usb3="00000000" w:csb0="00040001" w:csb1="00000000"/>
    <w:embedRegular r:id="rId2" w:fontKey="{F75186E0-ED03-48DA-9C2A-CD12D535F84D}"/>
  </w:font>
  <w:font w:name="等线">
    <w:panose1 w:val="02010600030101010101"/>
    <w:charset w:val="86"/>
    <w:family w:val="auto"/>
    <w:pitch w:val="default"/>
    <w:sig w:usb0="A00002BF" w:usb1="38CF7CFA" w:usb2="00000016" w:usb3="00000000" w:csb0="0004000F" w:csb1="00000000"/>
    <w:embedRegular r:id="rId3" w:fontKey="{5E1623B1-7C97-4162-B69B-F5F85CE79A4F}"/>
  </w:font>
  <w:font w:name="WPSEMBED1">
    <w:panose1 w:val="02000500000000000000"/>
    <w:charset w:val="86"/>
    <w:family w:val="auto"/>
    <w:pitch w:val="default"/>
    <w:sig w:usb0="A00002BF" w:usb1="38CF7CFA" w:usb2="00000016" w:usb3="00000000" w:csb0="00040001" w:csb1="00000000"/>
  </w:font>
  <w:font w:name="WPSEMBED2">
    <w:panose1 w:val="02000000000000000000"/>
    <w:charset w:val="86"/>
    <w:family w:val="auto"/>
    <w:pitch w:val="default"/>
    <w:sig w:usb0="A00002BF" w:usb1="184F6CFA" w:usb2="00000012" w:usb3="00000000" w:csb0="00040001" w:csb1="00000000"/>
  </w:font>
  <w:font w:name="Segoe UI Emoji">
    <w:panose1 w:val="020B0502040204020203"/>
    <w:charset w:val="00"/>
    <w:family w:val="auto"/>
    <w:pitch w:val="default"/>
    <w:sig w:usb0="00000001" w:usb1="02000000" w:usb2="00000000" w:usb3="00000000" w:csb0="00000001" w:csb1="00000000"/>
    <w:embedRegular r:id="rId4" w:fontKey="{F3FC93FA-CDF2-4671-A558-B384D3664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D6E99">
    <w:pPr>
      <w:pStyle w:val="4"/>
      <w:jc w:val="center"/>
    </w:pPr>
    <w: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p w14:paraId="6AEB8531">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0EF865"/>
    <w:multiLevelType w:val="singleLevel"/>
    <w:tmpl w:val="130EF865"/>
    <w:lvl w:ilvl="0" w:tentative="0">
      <w:start w:val="1"/>
      <w:numFmt w:val="decimal"/>
      <w:suff w:val="nothing"/>
      <w:lvlText w:val="%1"/>
      <w:lvlJc w:val="left"/>
      <w:pPr>
        <w:tabs>
          <w:tab w:val="left" w:pos="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6BD"/>
    <w:rsid w:val="00036E2B"/>
    <w:rsid w:val="0013563B"/>
    <w:rsid w:val="00182941"/>
    <w:rsid w:val="002D7F3B"/>
    <w:rsid w:val="003B06EF"/>
    <w:rsid w:val="004276D1"/>
    <w:rsid w:val="005403A0"/>
    <w:rsid w:val="00551655"/>
    <w:rsid w:val="005B611E"/>
    <w:rsid w:val="005C4D2E"/>
    <w:rsid w:val="006349B7"/>
    <w:rsid w:val="006873C5"/>
    <w:rsid w:val="006A507F"/>
    <w:rsid w:val="00813BDB"/>
    <w:rsid w:val="008209D1"/>
    <w:rsid w:val="0083087E"/>
    <w:rsid w:val="00846033"/>
    <w:rsid w:val="00C726BD"/>
    <w:rsid w:val="00C94F8E"/>
    <w:rsid w:val="00D43493"/>
    <w:rsid w:val="00F919E2"/>
    <w:rsid w:val="02E91610"/>
    <w:rsid w:val="04244F58"/>
    <w:rsid w:val="05947E3D"/>
    <w:rsid w:val="05F6352F"/>
    <w:rsid w:val="06F16BC5"/>
    <w:rsid w:val="07ED4213"/>
    <w:rsid w:val="08071A24"/>
    <w:rsid w:val="092309B9"/>
    <w:rsid w:val="094D790A"/>
    <w:rsid w:val="095C5D9F"/>
    <w:rsid w:val="09EF63D8"/>
    <w:rsid w:val="0A2040E7"/>
    <w:rsid w:val="0B2C17A1"/>
    <w:rsid w:val="0B6C1084"/>
    <w:rsid w:val="0B863EC8"/>
    <w:rsid w:val="0BDE2A9B"/>
    <w:rsid w:val="0D185856"/>
    <w:rsid w:val="0DED5218"/>
    <w:rsid w:val="0EC20452"/>
    <w:rsid w:val="0F4B602A"/>
    <w:rsid w:val="10E67546"/>
    <w:rsid w:val="13001549"/>
    <w:rsid w:val="13480A4F"/>
    <w:rsid w:val="13936861"/>
    <w:rsid w:val="148C7BEE"/>
    <w:rsid w:val="15082937"/>
    <w:rsid w:val="165A18B8"/>
    <w:rsid w:val="17412B7A"/>
    <w:rsid w:val="187A7D80"/>
    <w:rsid w:val="188C1683"/>
    <w:rsid w:val="18C27F65"/>
    <w:rsid w:val="18EB4E71"/>
    <w:rsid w:val="18EC4727"/>
    <w:rsid w:val="197125B3"/>
    <w:rsid w:val="1A18361C"/>
    <w:rsid w:val="1C6A5624"/>
    <w:rsid w:val="1D6628F1"/>
    <w:rsid w:val="1D6B7F07"/>
    <w:rsid w:val="1D7E4F7F"/>
    <w:rsid w:val="1D807E56"/>
    <w:rsid w:val="1F6A67BE"/>
    <w:rsid w:val="212B560D"/>
    <w:rsid w:val="21A63C04"/>
    <w:rsid w:val="226B49FE"/>
    <w:rsid w:val="23C465C3"/>
    <w:rsid w:val="23E946AA"/>
    <w:rsid w:val="24424E18"/>
    <w:rsid w:val="24961D0D"/>
    <w:rsid w:val="24AF7273"/>
    <w:rsid w:val="2523717D"/>
    <w:rsid w:val="25777D91"/>
    <w:rsid w:val="26C6534D"/>
    <w:rsid w:val="2727416A"/>
    <w:rsid w:val="289E3886"/>
    <w:rsid w:val="29657F00"/>
    <w:rsid w:val="29E03A2B"/>
    <w:rsid w:val="29E67293"/>
    <w:rsid w:val="2A9117EF"/>
    <w:rsid w:val="2ABA4B08"/>
    <w:rsid w:val="2B261911"/>
    <w:rsid w:val="2B9D1BD3"/>
    <w:rsid w:val="2C293467"/>
    <w:rsid w:val="2CDB64D3"/>
    <w:rsid w:val="2D8A111D"/>
    <w:rsid w:val="2DF22AB9"/>
    <w:rsid w:val="2E884DBD"/>
    <w:rsid w:val="2FAA75AA"/>
    <w:rsid w:val="30013048"/>
    <w:rsid w:val="30945E61"/>
    <w:rsid w:val="30C21D5E"/>
    <w:rsid w:val="31B25CAD"/>
    <w:rsid w:val="32473AFE"/>
    <w:rsid w:val="3267118D"/>
    <w:rsid w:val="33174961"/>
    <w:rsid w:val="33260700"/>
    <w:rsid w:val="35C26AAE"/>
    <w:rsid w:val="36341386"/>
    <w:rsid w:val="37052E82"/>
    <w:rsid w:val="375C659B"/>
    <w:rsid w:val="37FC7507"/>
    <w:rsid w:val="393C7FB8"/>
    <w:rsid w:val="3B765F9D"/>
    <w:rsid w:val="3BA50630"/>
    <w:rsid w:val="3BD41359"/>
    <w:rsid w:val="3C706E90"/>
    <w:rsid w:val="3CAD2E1C"/>
    <w:rsid w:val="3D7D3613"/>
    <w:rsid w:val="3E247F32"/>
    <w:rsid w:val="3E636CAD"/>
    <w:rsid w:val="3E8A46A3"/>
    <w:rsid w:val="3FFF47B3"/>
    <w:rsid w:val="40672358"/>
    <w:rsid w:val="41EB0134"/>
    <w:rsid w:val="44004F9E"/>
    <w:rsid w:val="446E0159"/>
    <w:rsid w:val="453D5F6B"/>
    <w:rsid w:val="457C0654"/>
    <w:rsid w:val="461F5878"/>
    <w:rsid w:val="46A55988"/>
    <w:rsid w:val="48A34433"/>
    <w:rsid w:val="48BF44BA"/>
    <w:rsid w:val="48FD1AAC"/>
    <w:rsid w:val="49155047"/>
    <w:rsid w:val="492A47DA"/>
    <w:rsid w:val="4A653DAC"/>
    <w:rsid w:val="4A8D0DD3"/>
    <w:rsid w:val="4B223A4B"/>
    <w:rsid w:val="4BE56F53"/>
    <w:rsid w:val="4C6D519A"/>
    <w:rsid w:val="4C7958ED"/>
    <w:rsid w:val="4D61085B"/>
    <w:rsid w:val="4E32318A"/>
    <w:rsid w:val="4E920EE8"/>
    <w:rsid w:val="4F1F0B9D"/>
    <w:rsid w:val="50517C30"/>
    <w:rsid w:val="51454E60"/>
    <w:rsid w:val="51CB2747"/>
    <w:rsid w:val="52505342"/>
    <w:rsid w:val="52560EF4"/>
    <w:rsid w:val="52662470"/>
    <w:rsid w:val="529945F3"/>
    <w:rsid w:val="53697D29"/>
    <w:rsid w:val="53B35B89"/>
    <w:rsid w:val="53C2401E"/>
    <w:rsid w:val="571038B0"/>
    <w:rsid w:val="57C31664"/>
    <w:rsid w:val="582F1556"/>
    <w:rsid w:val="58B303D9"/>
    <w:rsid w:val="59CA7788"/>
    <w:rsid w:val="59CF724C"/>
    <w:rsid w:val="5A6530D0"/>
    <w:rsid w:val="5A9164F8"/>
    <w:rsid w:val="5ADA7E9F"/>
    <w:rsid w:val="5C875D75"/>
    <w:rsid w:val="5C90132E"/>
    <w:rsid w:val="5E950830"/>
    <w:rsid w:val="5F667F53"/>
    <w:rsid w:val="60030E42"/>
    <w:rsid w:val="60926D37"/>
    <w:rsid w:val="62AE5783"/>
    <w:rsid w:val="62E713AB"/>
    <w:rsid w:val="637F5A87"/>
    <w:rsid w:val="656E190F"/>
    <w:rsid w:val="65801698"/>
    <w:rsid w:val="670111D3"/>
    <w:rsid w:val="67DD4B2A"/>
    <w:rsid w:val="6A276531"/>
    <w:rsid w:val="6C0E5C33"/>
    <w:rsid w:val="6C757A27"/>
    <w:rsid w:val="6D6A3304"/>
    <w:rsid w:val="6E072901"/>
    <w:rsid w:val="6E2876FB"/>
    <w:rsid w:val="700A04B9"/>
    <w:rsid w:val="71655A4E"/>
    <w:rsid w:val="7242180A"/>
    <w:rsid w:val="72FA0C86"/>
    <w:rsid w:val="73CE3867"/>
    <w:rsid w:val="758A2545"/>
    <w:rsid w:val="75C56F49"/>
    <w:rsid w:val="762C2BED"/>
    <w:rsid w:val="77617526"/>
    <w:rsid w:val="77C47B8E"/>
    <w:rsid w:val="78126F19"/>
    <w:rsid w:val="79050385"/>
    <w:rsid w:val="79112F30"/>
    <w:rsid w:val="79330A4E"/>
    <w:rsid w:val="79B261C2"/>
    <w:rsid w:val="7BA64E2E"/>
    <w:rsid w:val="7CA66056"/>
    <w:rsid w:val="7DC10AD2"/>
    <w:rsid w:val="7EED29F8"/>
    <w:rsid w:val="7F625BE9"/>
    <w:rsid w:val="7FA73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Noto Sans CJK JP Regular" w:hAnsi="Noto Sans CJK JP Regular" w:eastAsia="宋体" w:cs="Noto Sans CJK JP Regular"/>
      <w:sz w:val="22"/>
      <w:szCs w:val="22"/>
      <w:lang w:val="zh-CN" w:eastAsia="zh-CN" w:bidi="ar-SA"/>
    </w:rPr>
  </w:style>
  <w:style w:type="paragraph" w:styleId="2">
    <w:name w:val="heading 1"/>
    <w:basedOn w:val="1"/>
    <w:next w:val="1"/>
    <w:link w:val="9"/>
    <w:qFormat/>
    <w:uiPriority w:val="99"/>
    <w:pPr>
      <w:outlineLvl w:val="0"/>
    </w:pPr>
    <w:rPr>
      <w:sz w:val="36"/>
      <w:szCs w:val="36"/>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0"/>
    <w:qFormat/>
    <w:uiPriority w:val="99"/>
    <w:pPr>
      <w:ind w:left="472"/>
    </w:pPr>
    <w:rPr>
      <w:sz w:val="21"/>
      <w:szCs w:val="21"/>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标题 1 字符"/>
    <w:basedOn w:val="8"/>
    <w:link w:val="2"/>
    <w:qFormat/>
    <w:uiPriority w:val="99"/>
    <w:rPr>
      <w:rFonts w:ascii="Noto Sans CJK JP Regular" w:hAnsi="Noto Sans CJK JP Regular" w:eastAsia="宋体" w:cs="Noto Sans CJK JP Regular"/>
      <w:kern w:val="0"/>
      <w:sz w:val="36"/>
      <w:szCs w:val="36"/>
      <w:lang w:val="zh-CN"/>
    </w:rPr>
  </w:style>
  <w:style w:type="character" w:customStyle="1" w:styleId="10">
    <w:name w:val="正文文本 字符"/>
    <w:basedOn w:val="8"/>
    <w:link w:val="3"/>
    <w:qFormat/>
    <w:uiPriority w:val="99"/>
    <w:rPr>
      <w:rFonts w:ascii="Noto Sans CJK JP Regular" w:hAnsi="Noto Sans CJK JP Regular" w:eastAsia="宋体" w:cs="Noto Sans CJK JP Regular"/>
      <w:kern w:val="0"/>
      <w:szCs w:val="21"/>
      <w:lang w:val="zh-CN"/>
    </w:rPr>
  </w:style>
  <w:style w:type="paragraph" w:styleId="11">
    <w:name w:val="List Paragraph"/>
    <w:basedOn w:val="1"/>
    <w:qFormat/>
    <w:uiPriority w:val="34"/>
    <w:pPr>
      <w:ind w:firstLine="420" w:firstLineChars="200"/>
    </w:pPr>
  </w:style>
  <w:style w:type="character" w:customStyle="1" w:styleId="12">
    <w:name w:val="页眉 字符"/>
    <w:basedOn w:val="8"/>
    <w:link w:val="5"/>
    <w:qFormat/>
    <w:uiPriority w:val="99"/>
    <w:rPr>
      <w:rFonts w:ascii="Noto Sans CJK JP Regular" w:hAnsi="Noto Sans CJK JP Regular" w:eastAsia="宋体" w:cs="Noto Sans CJK JP Regular"/>
      <w:kern w:val="0"/>
      <w:sz w:val="18"/>
      <w:szCs w:val="18"/>
      <w:lang w:val="zh-CN"/>
    </w:rPr>
  </w:style>
  <w:style w:type="character" w:customStyle="1" w:styleId="13">
    <w:name w:val="页脚 字符"/>
    <w:basedOn w:val="8"/>
    <w:link w:val="4"/>
    <w:qFormat/>
    <w:uiPriority w:val="99"/>
    <w:rPr>
      <w:rFonts w:ascii="Noto Sans CJK JP Regular" w:hAnsi="Noto Sans CJK JP Regular" w:eastAsia="宋体" w:cs="Noto Sans CJK JP Regular"/>
      <w:kern w:val="0"/>
      <w:sz w:val="18"/>
      <w:szCs w:val="18"/>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11839</Words>
  <Characters>12718</Characters>
  <Lines>71</Lines>
  <Paragraphs>20</Paragraphs>
  <TotalTime>84</TotalTime>
  <ScaleCrop>false</ScaleCrop>
  <LinksUpToDate>false</LinksUpToDate>
  <CharactersWithSpaces>12835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2025-04-07T03:26:00Z</dcterms:created>
  <dc:creator>Lenovo</dc:creator>
  <cp:lastModifiedBy>蓝qiulian</cp:lastModifiedBy>
  <cp:lastPrinted>2026-05-27T06:53:00Z</cp:lastPrinted>
  <dcterms:modified xsi:type="dcterms:W3CDTF">2026-06-11T00:18:18Z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58559B413F83469A98D11B5FC0846642_13</vt:lpwstr>
  </property>
  <property fmtid="{D5CDD505-2E9C-101B-9397-08002B2CF9AE}" pid="4" name="KSOTemplateDocerSaveRecord">
    <vt:lpwstr>eyJoZGlkIjoiMDgwNDViNDNiNGM3OGQ1MjI5ZTRiOTNhNmI1YTQyOTUiLCJ1c2VySWQiOiIxMTU1MTMzMDc1In0=</vt:lpwstr>
  </property>
</Properties>
</file>