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4CB02">
      <w:pPr>
        <w:pStyle w:val="5"/>
        <w:spacing w:line="480" w:lineRule="exact"/>
        <w:rPr>
          <w:rFonts w:hint="eastAsia" w:ascii="楷体" w:hAnsi="楷体" w:eastAsia="楷体" w:cs="楷体"/>
          <w:sz w:val="32"/>
          <w:szCs w:val="32"/>
        </w:rPr>
      </w:pPr>
      <w:r>
        <w:rPr>
          <w:rFonts w:hint="eastAsia" w:ascii="楷体" w:hAnsi="楷体" w:eastAsia="楷体" w:cs="楷体"/>
          <w:sz w:val="32"/>
          <w:szCs w:val="32"/>
        </w:rPr>
        <w:t>（一）分标一：全民健康信息平台专线租赁（线路汇聚一）</w:t>
      </w:r>
    </w:p>
    <w:tbl>
      <w:tblPr>
        <w:tblStyle w:val="9"/>
        <w:tblW w:w="1018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3"/>
        <w:gridCol w:w="6931"/>
        <w:gridCol w:w="926"/>
        <w:gridCol w:w="1562"/>
      </w:tblGrid>
      <w:tr w14:paraId="32BD7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101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757BBB">
            <w:pPr>
              <w:spacing w:line="360" w:lineRule="exact"/>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一、技术参数和需求</w:t>
            </w:r>
          </w:p>
        </w:tc>
      </w:tr>
      <w:tr w14:paraId="450CCE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2"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0D028931">
            <w:pPr>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项目名称</w:t>
            </w:r>
          </w:p>
        </w:tc>
        <w:tc>
          <w:tcPr>
            <w:tcW w:w="6931" w:type="dxa"/>
            <w:tcBorders>
              <w:top w:val="single" w:color="auto" w:sz="4" w:space="0"/>
              <w:left w:val="single" w:color="auto" w:sz="4" w:space="0"/>
              <w:bottom w:val="single" w:color="auto" w:sz="4" w:space="0"/>
              <w:right w:val="single" w:color="auto" w:sz="4" w:space="0"/>
            </w:tcBorders>
            <w:vAlign w:val="center"/>
          </w:tcPr>
          <w:p w14:paraId="1627B2D1">
            <w:pPr>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参数要求</w:t>
            </w:r>
          </w:p>
        </w:tc>
        <w:tc>
          <w:tcPr>
            <w:tcW w:w="926" w:type="dxa"/>
            <w:tcBorders>
              <w:top w:val="single" w:color="auto" w:sz="4" w:space="0"/>
              <w:left w:val="single" w:color="auto" w:sz="4" w:space="0"/>
              <w:bottom w:val="single" w:color="auto" w:sz="4" w:space="0"/>
              <w:right w:val="single" w:color="auto" w:sz="4" w:space="0"/>
            </w:tcBorders>
            <w:vAlign w:val="center"/>
          </w:tcPr>
          <w:p w14:paraId="6B2351FA">
            <w:pPr>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购买数量</w:t>
            </w:r>
          </w:p>
        </w:tc>
        <w:tc>
          <w:tcPr>
            <w:tcW w:w="1562" w:type="dxa"/>
            <w:tcBorders>
              <w:top w:val="single" w:color="auto" w:sz="4" w:space="0"/>
              <w:left w:val="single" w:color="auto" w:sz="4" w:space="0"/>
              <w:bottom w:val="single" w:color="auto" w:sz="4" w:space="0"/>
              <w:right w:val="single" w:color="auto" w:sz="4" w:space="0"/>
            </w:tcBorders>
            <w:vAlign w:val="center"/>
          </w:tcPr>
          <w:p w14:paraId="0A21C9B4">
            <w:pPr>
              <w:spacing w:line="360" w:lineRule="exact"/>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预算金额（元）</w:t>
            </w:r>
          </w:p>
        </w:tc>
      </w:tr>
      <w:tr w14:paraId="5D314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8" w:hRule="atLeast"/>
          <w:jc w:val="center"/>
        </w:trPr>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5553EB4C">
            <w:pPr>
              <w:adjustRightInd w:val="0"/>
              <w:snapToGrid w:val="0"/>
              <w:spacing w:line="276" w:lineRule="auto"/>
              <w:jc w:val="left"/>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互联网线路汇聚一</w:t>
            </w:r>
          </w:p>
        </w:tc>
        <w:tc>
          <w:tcPr>
            <w:tcW w:w="6931" w:type="dxa"/>
            <w:tcBorders>
              <w:top w:val="single" w:color="auto" w:sz="4" w:space="0"/>
              <w:left w:val="single" w:color="auto" w:sz="4" w:space="0"/>
              <w:bottom w:val="single" w:color="auto" w:sz="4" w:space="0"/>
              <w:right w:val="single" w:color="auto" w:sz="4" w:space="0"/>
            </w:tcBorders>
            <w:vAlign w:val="center"/>
          </w:tcPr>
          <w:p w14:paraId="648C3E96">
            <w:pPr>
              <w:widowControl/>
              <w:ind w:firstLine="480" w:firstLineChars="200"/>
              <w:jc w:val="both"/>
              <w:textAlignment w:val="center"/>
              <w:rPr>
                <w:rStyle w:val="19"/>
                <w:rFonts w:hint="default" w:asciiTheme="minorEastAsia" w:hAnsiTheme="minorEastAsia" w:eastAsiaTheme="minorEastAsia" w:cstheme="minorEastAsia"/>
                <w:color w:val="000000" w:themeColor="text1"/>
                <w14:textFill>
                  <w14:solidFill>
                    <w14:schemeClr w14:val="tx1"/>
                  </w14:solidFill>
                </w14:textFill>
              </w:rPr>
            </w:pPr>
            <w:r>
              <w:rPr>
                <w:rStyle w:val="19"/>
                <w:rFonts w:hint="default" w:asciiTheme="minorEastAsia" w:hAnsiTheme="minorEastAsia" w:eastAsiaTheme="minorEastAsia" w:cstheme="minorEastAsia"/>
                <w:color w:val="000000" w:themeColor="text1"/>
                <w14:textFill>
                  <w14:solidFill>
                    <w14:schemeClr w14:val="tx1"/>
                  </w14:solidFill>
                </w14:textFill>
              </w:rPr>
              <w:t>▲</w:t>
            </w:r>
            <w:r>
              <w:rPr>
                <w:rStyle w:val="19"/>
                <w:rFonts w:hint="eastAsia" w:asciiTheme="minorEastAsia" w:hAnsiTheme="minorEastAsia" w:eastAsiaTheme="minorEastAsia" w:cstheme="minorEastAsia"/>
                <w:color w:val="000000" w:themeColor="text1"/>
                <w:lang w:val="en-US" w:eastAsia="zh-CN"/>
                <w14:textFill>
                  <w14:solidFill>
                    <w14:schemeClr w14:val="tx1"/>
                  </w14:solidFill>
                </w14:textFill>
              </w:rPr>
              <w:t>1.</w:t>
            </w:r>
            <w:r>
              <w:rPr>
                <w:rStyle w:val="19"/>
                <w:rFonts w:hint="default" w:asciiTheme="minorEastAsia" w:hAnsiTheme="minorEastAsia" w:eastAsiaTheme="minorEastAsia" w:cstheme="minorEastAsia"/>
                <w:color w:val="000000" w:themeColor="text1"/>
                <w14:textFill>
                  <w14:solidFill>
                    <w14:schemeClr w14:val="tx1"/>
                  </w14:solidFill>
                </w14:textFill>
              </w:rPr>
              <w:t>提供2条</w:t>
            </w:r>
            <w:r>
              <w:rPr>
                <w:rStyle w:val="19"/>
                <w:rFonts w:hint="eastAsia" w:asciiTheme="minorEastAsia" w:hAnsiTheme="minorEastAsia" w:eastAsiaTheme="minorEastAsia" w:cstheme="minorEastAsia"/>
                <w:color w:val="000000" w:themeColor="text1"/>
                <w:lang w:val="en-US" w:eastAsia="zh-CN"/>
                <w14:textFill>
                  <w14:solidFill>
                    <w14:schemeClr w14:val="tx1"/>
                  </w14:solidFill>
                </w14:textFill>
              </w:rPr>
              <w:t>独立</w:t>
            </w:r>
            <w:r>
              <w:rPr>
                <w:rStyle w:val="19"/>
                <w:rFonts w:hint="default" w:asciiTheme="minorEastAsia" w:hAnsiTheme="minorEastAsia" w:eastAsiaTheme="minorEastAsia" w:cstheme="minorEastAsia"/>
                <w:color w:val="000000" w:themeColor="text1"/>
                <w14:textFill>
                  <w14:solidFill>
                    <w14:schemeClr w14:val="tx1"/>
                  </w14:solidFill>
                </w14:textFill>
              </w:rPr>
              <w:t>互联网光纤专线，单条专线带宽2000Mbit/s；连接到中国公众宽带互联网，免费提供接入设备</w:t>
            </w:r>
            <w:r>
              <w:rPr>
                <w:rStyle w:val="19"/>
                <w:rFonts w:hint="eastAsia" w:asciiTheme="minorEastAsia" w:hAnsiTheme="minorEastAsia" w:eastAsiaTheme="minorEastAsia" w:cstheme="minorEastAsia"/>
                <w:color w:val="000000" w:themeColor="text1"/>
                <w:lang w:eastAsia="zh-CN"/>
                <w14:textFill>
                  <w14:solidFill>
                    <w14:schemeClr w14:val="tx1"/>
                  </w14:solidFill>
                </w14:textFill>
              </w:rPr>
              <w:t>；</w:t>
            </w:r>
            <w:r>
              <w:rPr>
                <w:rStyle w:val="19"/>
                <w:rFonts w:hint="default" w:asciiTheme="minorEastAsia" w:hAnsiTheme="minorEastAsia" w:eastAsiaTheme="minorEastAsia" w:cstheme="minorEastAsia"/>
                <w:color w:val="000000" w:themeColor="text1"/>
                <w14:textFill>
                  <w14:solidFill>
                    <w14:schemeClr w14:val="tx1"/>
                  </w14:solidFill>
                </w14:textFill>
              </w:rPr>
              <w:t>在正常带宽负荷下（负荷≤70％）丢包率≤1%，一般情况下，</w:t>
            </w:r>
            <w:r>
              <w:rPr>
                <w:rStyle w:val="19"/>
                <w:rFonts w:hint="eastAsia" w:asciiTheme="minorEastAsia" w:hAnsiTheme="minorEastAsia" w:eastAsiaTheme="minorEastAsia" w:cstheme="minorEastAsia"/>
                <w:color w:val="000000" w:themeColor="text1"/>
                <w:lang w:val="en-US" w:eastAsia="zh-CN"/>
                <w14:textFill>
                  <w14:solidFill>
                    <w14:schemeClr w14:val="tx1"/>
                  </w14:solidFill>
                </w14:textFill>
              </w:rPr>
              <w:t>常用站点</w:t>
            </w:r>
            <w:r>
              <w:rPr>
                <w:rStyle w:val="19"/>
                <w:rFonts w:hint="default" w:asciiTheme="minorEastAsia" w:hAnsiTheme="minorEastAsia" w:eastAsiaTheme="minorEastAsia" w:cstheme="minorEastAsia"/>
                <w:color w:val="000000" w:themeColor="text1"/>
                <w14:textFill>
                  <w14:solidFill>
                    <w14:schemeClr w14:val="tx1"/>
                  </w14:solidFill>
                </w14:textFill>
              </w:rPr>
              <w:t>访问时延≤50ms；</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业务可用</w:t>
            </w:r>
            <w:r>
              <w:rPr>
                <w:rStyle w:val="19"/>
                <w:rFonts w:hint="default" w:asciiTheme="minorEastAsia" w:hAnsiTheme="minorEastAsia" w:eastAsiaTheme="minorEastAsia" w:cstheme="minorEastAsia"/>
                <w:color w:val="000000" w:themeColor="text1"/>
                <w:kern w:val="0"/>
                <w:sz w:val="24"/>
                <w:szCs w:val="24"/>
                <w14:textFill>
                  <w14:solidFill>
                    <w14:schemeClr w14:val="tx1"/>
                  </w14:solidFill>
                </w14:textFill>
              </w:rPr>
              <w:t>率≥99</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.9%。</w:t>
            </w:r>
          </w:p>
          <w:p w14:paraId="20C6CD74">
            <w:pPr>
              <w:widowControl/>
              <w:ind w:firstLine="480" w:firstLineChars="200"/>
              <w:jc w:val="left"/>
              <w:textAlignment w:val="center"/>
              <w:rPr>
                <w:rStyle w:val="19"/>
                <w:rFonts w:hint="default" w:asciiTheme="minorEastAsia" w:hAnsiTheme="minorEastAsia" w:eastAsiaTheme="minorEastAsia" w:cstheme="minorEastAsia"/>
                <w:color w:val="000000" w:themeColor="text1"/>
                <w14:textFill>
                  <w14:solidFill>
                    <w14:schemeClr w14:val="tx1"/>
                  </w14:solidFill>
                </w14:textFill>
              </w:rPr>
            </w:pPr>
            <w:r>
              <w:rPr>
                <w:rStyle w:val="19"/>
                <w:rFonts w:hint="default" w:asciiTheme="minorEastAsia" w:hAnsiTheme="minorEastAsia" w:eastAsiaTheme="minorEastAsia" w:cstheme="minorEastAsia"/>
                <w:color w:val="000000" w:themeColor="text1"/>
                <w14:textFill>
                  <w14:solidFill>
                    <w14:schemeClr w14:val="tx1"/>
                  </w14:solidFill>
                </w14:textFill>
              </w:rPr>
              <w:t>▲</w:t>
            </w:r>
            <w:r>
              <w:rPr>
                <w:rStyle w:val="19"/>
                <w:rFonts w:hint="eastAsia" w:asciiTheme="minorEastAsia" w:hAnsiTheme="minorEastAsia" w:eastAsiaTheme="minorEastAsia" w:cstheme="minorEastAsia"/>
                <w:color w:val="000000" w:themeColor="text1"/>
                <w:lang w:val="en-US" w:eastAsia="zh-CN"/>
                <w14:textFill>
                  <w14:solidFill>
                    <w14:schemeClr w14:val="tx1"/>
                  </w14:solidFill>
                </w14:textFill>
              </w:rPr>
              <w:t>2.配置</w:t>
            </w:r>
            <w:r>
              <w:rPr>
                <w:rStyle w:val="19"/>
                <w:rFonts w:hint="default" w:asciiTheme="minorEastAsia" w:hAnsiTheme="minorEastAsia" w:eastAsiaTheme="minorEastAsia" w:cstheme="minorEastAsia"/>
                <w:color w:val="000000" w:themeColor="text1"/>
                <w14:textFill>
                  <w14:solidFill>
                    <w14:schemeClr w14:val="tx1"/>
                  </w14:solidFill>
                </w14:textFill>
              </w:rPr>
              <w:t>50个静态互联网IP</w:t>
            </w:r>
            <w:r>
              <w:rPr>
                <w:rStyle w:val="19"/>
                <w:rFonts w:hint="eastAsia" w:asciiTheme="minorEastAsia" w:hAnsiTheme="minorEastAsia" w:eastAsiaTheme="minorEastAsia" w:cstheme="minorEastAsia"/>
                <w:color w:val="000000" w:themeColor="text1"/>
                <w:lang w:val="en-US" w:eastAsia="zh-CN"/>
                <w14:textFill>
                  <w14:solidFill>
                    <w14:schemeClr w14:val="tx1"/>
                  </w14:solidFill>
                </w14:textFill>
              </w:rPr>
              <w:t>v</w:t>
            </w:r>
            <w:r>
              <w:rPr>
                <w:rStyle w:val="19"/>
                <w:rFonts w:hint="default" w:asciiTheme="minorEastAsia" w:hAnsiTheme="minorEastAsia" w:eastAsiaTheme="minorEastAsia" w:cstheme="minorEastAsia"/>
                <w:color w:val="000000" w:themeColor="text1"/>
                <w14:textFill>
                  <w14:solidFill>
                    <w14:schemeClr w14:val="tx1"/>
                  </w14:solidFill>
                </w14:textFill>
              </w:rPr>
              <w:t>4地址，免费提供所需的IPv6</w:t>
            </w:r>
            <w:r>
              <w:rPr>
                <w:rFonts w:hint="eastAsia" w:ascii="仿宋_GB2312" w:hAnsi="仿宋_GB2312" w:eastAsia="仿宋_GB2312" w:cs="仿宋_GB2312"/>
                <w:color w:val="000000" w:themeColor="text1"/>
                <w:sz w:val="24"/>
                <w:szCs w:val="24"/>
                <w14:textFill>
                  <w14:solidFill>
                    <w14:schemeClr w14:val="tx1"/>
                  </w14:solidFill>
                </w14:textFill>
              </w:rPr>
              <w:t>地址</w:t>
            </w:r>
            <w:r>
              <w:rPr>
                <w:rStyle w:val="19"/>
                <w:rFonts w:hint="default" w:asciiTheme="minorEastAsia" w:hAnsiTheme="minorEastAsia" w:eastAsiaTheme="minorEastAsia" w:cstheme="minorEastAsia"/>
                <w:color w:val="000000" w:themeColor="text1"/>
                <w14:textFill>
                  <w14:solidFill>
                    <w14:schemeClr w14:val="tx1"/>
                  </w14:solidFill>
                </w14:textFill>
              </w:rPr>
              <w:t>。</w:t>
            </w:r>
          </w:p>
          <w:p w14:paraId="3207D916">
            <w:pPr>
              <w:widowControl/>
              <w:ind w:firstLine="480" w:firstLineChars="200"/>
              <w:jc w:val="left"/>
              <w:textAlignment w:val="center"/>
              <w:rPr>
                <w:rStyle w:val="19"/>
                <w:rFonts w:hint="default" w:asciiTheme="minorEastAsia" w:hAnsiTheme="minorEastAsia" w:eastAsiaTheme="minorEastAsia" w:cstheme="minorEastAsia"/>
                <w:color w:val="000000" w:themeColor="text1"/>
                <w14:textFill>
                  <w14:solidFill>
                    <w14:schemeClr w14:val="tx1"/>
                  </w14:solidFill>
                </w14:textFill>
              </w:rPr>
            </w:pPr>
            <w:r>
              <w:rPr>
                <w:rStyle w:val="19"/>
                <w:rFonts w:hint="default" w:asciiTheme="minorEastAsia" w:hAnsiTheme="minorEastAsia" w:eastAsiaTheme="minorEastAsia" w:cstheme="minorEastAsia"/>
                <w:color w:val="000000" w:themeColor="text1"/>
                <w14:textFill>
                  <w14:solidFill>
                    <w14:schemeClr w14:val="tx1"/>
                  </w14:solidFill>
                </w14:textFill>
              </w:rPr>
              <w:t>▲</w:t>
            </w:r>
            <w:r>
              <w:rPr>
                <w:rStyle w:val="19"/>
                <w:rFonts w:hint="eastAsia" w:asciiTheme="minorEastAsia" w:hAnsiTheme="minorEastAsia" w:eastAsiaTheme="minorEastAsia" w:cstheme="minorEastAsia"/>
                <w:color w:val="000000" w:themeColor="text1"/>
                <w:lang w:val="en-US" w:eastAsia="zh-CN"/>
                <w14:textFill>
                  <w14:solidFill>
                    <w14:schemeClr w14:val="tx1"/>
                  </w14:solidFill>
                </w14:textFill>
              </w:rPr>
              <w:t>3.</w:t>
            </w:r>
            <w:r>
              <w:rPr>
                <w:rStyle w:val="19"/>
                <w:rFonts w:hint="default" w:asciiTheme="minorEastAsia" w:hAnsiTheme="minorEastAsia" w:eastAsiaTheme="minorEastAsia" w:cstheme="minorEastAsia"/>
                <w:color w:val="000000" w:themeColor="text1"/>
                <w14:textFill>
                  <w14:solidFill>
                    <w14:schemeClr w14:val="tx1"/>
                  </w14:solidFill>
                </w14:textFill>
              </w:rPr>
              <w:t>互联网光纤专线裸机测试，单条带宽测速上、下行速率稳定在</w:t>
            </w:r>
            <w:r>
              <w:rPr>
                <w:rStyle w:val="19"/>
                <w:rFonts w:hint="default" w:asciiTheme="minorEastAsia" w:hAnsiTheme="minorEastAsia" w:eastAsiaTheme="minorEastAsia" w:cstheme="minorEastAsia"/>
                <w:color w:val="000000" w:themeColor="text1"/>
                <w:kern w:val="0"/>
                <w:lang w:bidi="ar"/>
                <w14:textFill>
                  <w14:solidFill>
                    <w14:schemeClr w14:val="tx1"/>
                  </w14:solidFill>
                </w14:textFill>
              </w:rPr>
              <w:t>20</w:t>
            </w:r>
            <w:r>
              <w:rPr>
                <w:rStyle w:val="19"/>
                <w:rFonts w:asciiTheme="minorEastAsia" w:hAnsiTheme="minorEastAsia" w:eastAsiaTheme="minorEastAsia" w:cstheme="minorEastAsia"/>
                <w:color w:val="000000" w:themeColor="text1"/>
                <w:kern w:val="0"/>
                <w:sz w:val="24"/>
                <w:szCs w:val="24"/>
                <w:lang w:bidi="ar"/>
                <w14:textFill>
                  <w14:solidFill>
                    <w14:schemeClr w14:val="tx1"/>
                  </w14:solidFill>
                </w14:textFill>
              </w:rPr>
              <w:t>00</w:t>
            </w:r>
            <w:r>
              <w:rPr>
                <w:rFonts w:ascii="宋体" w:hAnsi="宋体" w:eastAsia="宋体"/>
                <w:color w:val="000000" w:themeColor="text1"/>
                <w:kern w:val="0"/>
                <w:sz w:val="24"/>
                <w:szCs w:val="24"/>
                <w:lang w:bidi="ar"/>
                <w14:textFill>
                  <w14:solidFill>
                    <w14:schemeClr w14:val="tx1"/>
                  </w14:solidFill>
                </w14:textFill>
              </w:rPr>
              <w:t>Mb</w:t>
            </w:r>
            <w:r>
              <w:rPr>
                <w:rFonts w:hint="default" w:ascii="宋体" w:hAnsi="宋体" w:eastAsia="宋体"/>
                <w:color w:val="000000" w:themeColor="text1"/>
                <w:kern w:val="0"/>
                <w:sz w:val="24"/>
                <w:szCs w:val="24"/>
                <w:lang w:val="en-US" w:bidi="ar"/>
                <w14:textFill>
                  <w14:solidFill>
                    <w14:schemeClr w14:val="tx1"/>
                  </w14:solidFill>
                </w14:textFill>
              </w:rPr>
              <w:t>it</w:t>
            </w:r>
            <w:r>
              <w:rPr>
                <w:rFonts w:ascii="宋体" w:hAnsi="宋体" w:eastAsia="宋体"/>
                <w:color w:val="000000" w:themeColor="text1"/>
                <w:kern w:val="0"/>
                <w:sz w:val="24"/>
                <w:szCs w:val="24"/>
                <w:lang w:bidi="ar"/>
                <w14:textFill>
                  <w14:solidFill>
                    <w14:schemeClr w14:val="tx1"/>
                  </w14:solidFill>
                </w14:textFill>
              </w:rPr>
              <w:t>/s</w:t>
            </w:r>
            <w:r>
              <w:rPr>
                <w:rFonts w:hint="eastAsia" w:ascii="宋体" w:hAnsi="宋体" w:eastAsia="宋体"/>
                <w:color w:val="000000" w:themeColor="text1"/>
                <w:kern w:val="0"/>
                <w:sz w:val="24"/>
                <w:szCs w:val="24"/>
                <w:lang w:eastAsia="zh-CN" w:bidi="ar"/>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提供RJ45/LC/FC等主流物理光、电接口</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p>
          <w:p w14:paraId="3B346CA2">
            <w:pPr>
              <w:widowControl/>
              <w:ind w:firstLine="480" w:firstLineChars="200"/>
              <w:jc w:val="left"/>
              <w:textAlignment w:val="center"/>
              <w:rPr>
                <w:rStyle w:val="19"/>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Style w:val="19"/>
                <w:rFonts w:hint="eastAsia" w:asciiTheme="minorEastAsia" w:hAnsiTheme="minorEastAsia" w:eastAsiaTheme="minorEastAsia" w:cstheme="minorEastAsia"/>
                <w:color w:val="000000" w:themeColor="text1"/>
                <w:lang w:val="en-US" w:eastAsia="zh-CN"/>
                <w14:textFill>
                  <w14:solidFill>
                    <w14:schemeClr w14:val="tx1"/>
                  </w14:solidFill>
                </w14:textFill>
              </w:rPr>
              <w:t>4.传输设备要求具有全网网管监控功能，并实行7×24小时实时监控，可有效地检测并定位网络故障，确保对网络性能的监控。</w:t>
            </w:r>
          </w:p>
          <w:p w14:paraId="45152B7C">
            <w:pPr>
              <w:widowControl/>
              <w:ind w:firstLine="480" w:firstLineChars="200"/>
              <w:jc w:val="left"/>
              <w:textAlignment w:val="center"/>
              <w:rPr>
                <w:rStyle w:val="19"/>
                <w:rFonts w:hint="default" w:asciiTheme="minorEastAsia" w:hAnsiTheme="minorEastAsia" w:eastAsiaTheme="minorEastAsia" w:cstheme="minorEastAsia"/>
                <w:color w:val="000000" w:themeColor="text1"/>
                <w14:textFill>
                  <w14:solidFill>
                    <w14:schemeClr w14:val="tx1"/>
                  </w14:solidFill>
                </w14:textFill>
              </w:rPr>
            </w:pPr>
            <w:r>
              <w:rPr>
                <w:rFonts w:hint="eastAsia" w:ascii="宋体" w:hAnsi="宋体" w:eastAsia="宋体"/>
                <w:color w:val="000000" w:themeColor="text1"/>
                <w:kern w:val="0"/>
                <w:sz w:val="24"/>
                <w:szCs w:val="24"/>
                <w:lang w:bidi="ar"/>
                <w14:textFill>
                  <w14:solidFill>
                    <w14:schemeClr w14:val="tx1"/>
                  </w14:solidFill>
                </w14:textFill>
              </w:rPr>
              <w:t>▲</w:t>
            </w:r>
            <w:r>
              <w:rPr>
                <w:rStyle w:val="19"/>
                <w:rFonts w:hint="eastAsia" w:asciiTheme="minorEastAsia" w:hAnsiTheme="minorEastAsia" w:eastAsiaTheme="minorEastAsia" w:cstheme="minorEastAsia"/>
                <w:color w:val="000000" w:themeColor="text1"/>
                <w:lang w:val="en-US" w:eastAsia="zh-CN"/>
                <w14:textFill>
                  <w14:solidFill>
                    <w14:schemeClr w14:val="tx1"/>
                  </w14:solidFill>
                </w14:textFill>
              </w:rPr>
              <w:t>5.</w:t>
            </w:r>
            <w:r>
              <w:rPr>
                <w:rStyle w:val="19"/>
                <w:rFonts w:hint="default" w:asciiTheme="minorEastAsia" w:hAnsiTheme="minorEastAsia" w:eastAsiaTheme="minorEastAsia" w:cstheme="minorEastAsia"/>
                <w:color w:val="000000" w:themeColor="text1"/>
                <w14:textFill>
                  <w14:solidFill>
                    <w14:schemeClr w14:val="tx1"/>
                  </w14:solidFill>
                </w14:textFill>
              </w:rPr>
              <w:t>支持突发</w:t>
            </w:r>
            <w:r>
              <w:rPr>
                <w:rStyle w:val="19"/>
                <w:rFonts w:hint="eastAsia" w:asciiTheme="minorEastAsia" w:hAnsiTheme="minorEastAsia" w:eastAsiaTheme="minorEastAsia" w:cstheme="minorEastAsia"/>
                <w:color w:val="000000" w:themeColor="text1"/>
                <w:lang w:val="en-US" w:eastAsia="zh-CN"/>
                <w14:textFill>
                  <w14:solidFill>
                    <w14:schemeClr w14:val="tx1"/>
                  </w14:solidFill>
                </w14:textFill>
              </w:rPr>
              <w:t>公共</w:t>
            </w:r>
            <w:r>
              <w:rPr>
                <w:rStyle w:val="19"/>
                <w:rFonts w:hint="default" w:asciiTheme="minorEastAsia" w:hAnsiTheme="minorEastAsia" w:eastAsiaTheme="minorEastAsia" w:cstheme="minorEastAsia"/>
                <w:color w:val="000000" w:themeColor="text1"/>
                <w14:textFill>
                  <w14:solidFill>
                    <w14:schemeClr w14:val="tx1"/>
                  </w14:solidFill>
                </w14:textFill>
              </w:rPr>
              <w:t>应急事件下的免费临时扩容至万兆带宽，配套提供链路接入与监管所需全部设备，</w:t>
            </w:r>
            <w:r>
              <w:rPr>
                <w:rStyle w:val="19"/>
                <w:rFonts w:hint="eastAsia" w:asciiTheme="minorEastAsia" w:hAnsiTheme="minorEastAsia" w:eastAsiaTheme="minorEastAsia" w:cstheme="minorEastAsia"/>
                <w:color w:val="000000" w:themeColor="text1"/>
                <w:lang w:val="en-US" w:eastAsia="zh-CN"/>
                <w14:textFill>
                  <w14:solidFill>
                    <w14:schemeClr w14:val="tx1"/>
                  </w14:solidFill>
                </w14:textFill>
              </w:rPr>
              <w:t>并</w:t>
            </w:r>
            <w:r>
              <w:rPr>
                <w:rStyle w:val="19"/>
                <w:rFonts w:hint="default" w:asciiTheme="minorEastAsia" w:hAnsiTheme="minorEastAsia" w:eastAsiaTheme="minorEastAsia" w:cstheme="minorEastAsia"/>
                <w:color w:val="000000" w:themeColor="text1"/>
                <w14:textFill>
                  <w14:solidFill>
                    <w14:schemeClr w14:val="tx1"/>
                  </w14:solidFill>
                </w14:textFill>
              </w:rPr>
              <w:t>负责设备部署与运维</w:t>
            </w:r>
            <w:r>
              <w:rPr>
                <w:rFonts w:hint="eastAsia" w:ascii="宋体" w:hAnsi="宋体" w:eastAsia="宋体"/>
                <w:color w:val="000000" w:themeColor="text1"/>
                <w:kern w:val="0"/>
                <w:sz w:val="24"/>
                <w:szCs w:val="24"/>
                <w:lang w:bidi="ar"/>
                <w14:textFill>
                  <w14:solidFill>
                    <w14:schemeClr w14:val="tx1"/>
                  </w14:solidFill>
                </w14:textFill>
              </w:rPr>
              <w:t>。</w:t>
            </w:r>
          </w:p>
          <w:p w14:paraId="5F1D5A22">
            <w:pPr>
              <w:pStyle w:val="5"/>
              <w:ind w:firstLine="480" w:firstLineChars="200"/>
              <w:rPr>
                <w:rFonts w:hint="default" w:eastAsiaTheme="minorEastAsia"/>
                <w:color w:val="000000" w:themeColor="text1"/>
                <w:lang w:val="en-US" w:eastAsia="zh-CN"/>
                <w14:textFill>
                  <w14:solidFill>
                    <w14:schemeClr w14:val="tx1"/>
                  </w14:solidFill>
                </w14:textFill>
              </w:rPr>
            </w:pPr>
            <w:r>
              <w:rPr>
                <w:rFonts w:hint="eastAsia" w:ascii="宋体" w:hAnsi="宋体" w:eastAsia="宋体"/>
                <w:color w:val="000000" w:themeColor="text1"/>
                <w:kern w:val="0"/>
                <w:sz w:val="24"/>
                <w:szCs w:val="24"/>
                <w:lang w:bidi="ar"/>
                <w14:textFill>
                  <w14:solidFill>
                    <w14:schemeClr w14:val="tx1"/>
                  </w14:solidFill>
                </w14:textFill>
              </w:rPr>
              <w:t>▲</w:t>
            </w:r>
            <w:r>
              <w:rPr>
                <w:rStyle w:val="19"/>
                <w:rFonts w:hint="eastAsia" w:asciiTheme="minorEastAsia" w:hAnsiTheme="minorEastAsia" w:eastAsiaTheme="minorEastAsia" w:cstheme="minorEastAsia"/>
                <w:color w:val="000000" w:themeColor="text1"/>
                <w:lang w:val="en-US" w:eastAsia="zh-CN"/>
                <w14:textFill>
                  <w14:solidFill>
                    <w14:schemeClr w14:val="tx1"/>
                  </w14:solidFill>
                </w14:textFill>
              </w:rPr>
              <w:t>6.两条专线分别采用双路由冗余架构</w:t>
            </w:r>
            <w:r>
              <w:rPr>
                <w:rStyle w:val="19"/>
                <w:rFonts w:hint="default" w:asciiTheme="minorEastAsia" w:hAnsiTheme="minorEastAsia" w:eastAsiaTheme="minorEastAsia" w:cstheme="minorEastAsia"/>
                <w:color w:val="000000" w:themeColor="text1"/>
                <w14:textFill>
                  <w14:solidFill>
                    <w14:schemeClr w14:val="tx1"/>
                  </w14:solidFill>
                </w14:textFill>
              </w:rPr>
              <w:t>，</w:t>
            </w:r>
            <w:r>
              <w:rPr>
                <w:rStyle w:val="19"/>
                <w:rFonts w:hint="eastAsia" w:asciiTheme="minorEastAsia" w:hAnsiTheme="minorEastAsia" w:eastAsiaTheme="minorEastAsia" w:cstheme="minorEastAsia"/>
                <w:color w:val="000000" w:themeColor="text1"/>
                <w:lang w:eastAsia="zh-CN"/>
                <w14:textFill>
                  <w14:solidFill>
                    <w14:schemeClr w14:val="tx1"/>
                  </w14:solidFill>
                </w14:textFill>
              </w:rPr>
              <w:t>确保整个城域网</w:t>
            </w:r>
            <w:r>
              <w:rPr>
                <w:rFonts w:hint="eastAsia" w:ascii="宋体" w:hAnsi="宋体" w:eastAsia="宋体"/>
                <w:color w:val="000000" w:themeColor="text1"/>
                <w:sz w:val="24"/>
                <w:szCs w:val="24"/>
                <w:lang w:eastAsia="zh-CN"/>
                <w14:textFill>
                  <w14:solidFill>
                    <w14:schemeClr w14:val="tx1"/>
                  </w14:solidFill>
                </w14:textFill>
              </w:rPr>
              <w:t>运行</w:t>
            </w:r>
            <w:r>
              <w:rPr>
                <w:rFonts w:hint="eastAsia" w:ascii="宋体" w:hAnsi="宋体" w:eastAsia="宋体"/>
                <w:color w:val="000000" w:themeColor="text1"/>
                <w:sz w:val="24"/>
                <w:szCs w:val="24"/>
                <w:lang w:val="en-US" w:eastAsia="zh-CN"/>
                <w14:textFill>
                  <w14:solidFill>
                    <w14:schemeClr w14:val="tx1"/>
                  </w14:solidFill>
                </w14:textFill>
              </w:rPr>
              <w:t>平稳、传输时延低</w:t>
            </w:r>
            <w:r>
              <w:rPr>
                <w:rStyle w:val="19"/>
                <w:rFonts w:hint="eastAsia" w:asciiTheme="minorEastAsia" w:hAnsiTheme="minorEastAsia" w:eastAsiaTheme="minorEastAsia" w:cstheme="minorEastAsia"/>
                <w:color w:val="000000" w:themeColor="text1"/>
                <w:lang w:val="en-US" w:eastAsia="zh-CN"/>
                <w14:textFill>
                  <w14:solidFill>
                    <w14:schemeClr w14:val="tx1"/>
                  </w14:solidFill>
                </w14:textFill>
              </w:rPr>
              <w:t>。</w:t>
            </w:r>
            <w:r>
              <w:rPr>
                <w:rStyle w:val="19"/>
                <w:rFonts w:hint="default" w:asciiTheme="minorEastAsia" w:hAnsiTheme="minorEastAsia" w:eastAsiaTheme="minorEastAsia" w:cstheme="minorEastAsia"/>
                <w:color w:val="000000" w:themeColor="text1"/>
                <w14:textFill>
                  <w14:solidFill>
                    <w14:schemeClr w14:val="tx1"/>
                  </w14:solidFill>
                </w14:textFill>
              </w:rPr>
              <w:t>确保专线接入机房具备两个不同物理走向、相互独立的主干线路和接入入口</w:t>
            </w:r>
            <w:r>
              <w:rPr>
                <w:rStyle w:val="19"/>
                <w:rFonts w:asciiTheme="minorEastAsia" w:hAnsiTheme="minorEastAsia" w:eastAsiaTheme="minorEastAsia" w:cstheme="minorEastAsia"/>
                <w:color w:val="000000" w:themeColor="text1"/>
                <w14:textFill>
                  <w14:solidFill>
                    <w14:schemeClr w14:val="tx1"/>
                  </w14:solidFill>
                </w14:textFill>
              </w:rPr>
              <w:t>，</w:t>
            </w:r>
            <w:r>
              <w:rPr>
                <w:rFonts w:ascii="宋体" w:hAnsi="宋体" w:eastAsia="宋体" w:cs="宋体"/>
                <w:color w:val="000000" w:themeColor="text1"/>
                <w:sz w:val="24"/>
                <w:szCs w:val="24"/>
                <w:shd w:val="clear" w:color="auto" w:fill="auto"/>
                <w14:textFill>
                  <w14:solidFill>
                    <w14:schemeClr w14:val="tx1"/>
                  </w14:solidFill>
                </w14:textFill>
              </w:rPr>
              <w:t>避免单点故障影响整体网络</w:t>
            </w:r>
            <w:r>
              <w:rPr>
                <w:rStyle w:val="11"/>
                <w:rFonts w:hint="default" w:ascii="宋体" w:hAnsi="宋体" w:eastAsia="宋体" w:cs="宋体"/>
                <w:color w:val="000000" w:themeColor="text1"/>
                <w14:textFill>
                  <w14:solidFill>
                    <w14:schemeClr w14:val="tx1"/>
                  </w14:solidFill>
                </w14:textFill>
              </w:rPr>
              <w:t>。</w:t>
            </w:r>
          </w:p>
        </w:tc>
        <w:tc>
          <w:tcPr>
            <w:tcW w:w="926" w:type="dxa"/>
            <w:tcBorders>
              <w:top w:val="single" w:color="auto" w:sz="4" w:space="0"/>
              <w:left w:val="single" w:color="auto" w:sz="4" w:space="0"/>
              <w:bottom w:val="single" w:color="auto" w:sz="4" w:space="0"/>
              <w:right w:val="single" w:color="auto" w:sz="4" w:space="0"/>
            </w:tcBorders>
            <w:vAlign w:val="center"/>
          </w:tcPr>
          <w:p w14:paraId="0D022D49">
            <w:pPr>
              <w:widowControl/>
              <w:ind w:firstLine="240" w:firstLineChars="100"/>
              <w:textAlignment w:val="center"/>
              <w:rPr>
                <w:rStyle w:val="19"/>
                <w:rFonts w:hint="default" w:asciiTheme="minorEastAsia" w:hAnsiTheme="minorEastAsia" w:eastAsiaTheme="minorEastAsia" w:cstheme="minorEastAsia"/>
                <w:color w:val="000000" w:themeColor="text1"/>
                <w14:textFill>
                  <w14:solidFill>
                    <w14:schemeClr w14:val="tx1"/>
                  </w14:solidFill>
                </w14:textFill>
              </w:rPr>
            </w:pPr>
            <w:r>
              <w:rPr>
                <w:rStyle w:val="19"/>
                <w:rFonts w:hint="default" w:asciiTheme="minorEastAsia" w:hAnsiTheme="minorEastAsia" w:eastAsiaTheme="minorEastAsia" w:cstheme="minorEastAsia"/>
                <w:color w:val="000000" w:themeColor="text1"/>
                <w14:textFill>
                  <w14:solidFill>
                    <w14:schemeClr w14:val="tx1"/>
                  </w14:solidFill>
                </w14:textFill>
              </w:rPr>
              <w:t>1项</w:t>
            </w:r>
          </w:p>
        </w:tc>
        <w:tc>
          <w:tcPr>
            <w:tcW w:w="1562" w:type="dxa"/>
            <w:tcBorders>
              <w:top w:val="single" w:color="auto" w:sz="4" w:space="0"/>
              <w:left w:val="single" w:color="auto" w:sz="4" w:space="0"/>
              <w:bottom w:val="single" w:color="auto" w:sz="4" w:space="0"/>
              <w:right w:val="single" w:color="auto" w:sz="4" w:space="0"/>
            </w:tcBorders>
            <w:vAlign w:val="center"/>
          </w:tcPr>
          <w:p w14:paraId="39D77A24">
            <w:pPr>
              <w:widowControl/>
              <w:jc w:val="center"/>
              <w:textAlignment w:val="center"/>
              <w:rPr>
                <w:rStyle w:val="19"/>
                <w:rFonts w:hint="default" w:asciiTheme="minorEastAsia" w:hAnsiTheme="minorEastAsia" w:eastAsiaTheme="minorEastAsia" w:cstheme="minorEastAsia"/>
                <w:color w:val="000000" w:themeColor="text1"/>
                <w14:textFill>
                  <w14:solidFill>
                    <w14:schemeClr w14:val="tx1"/>
                  </w14:solidFill>
                </w14:textFill>
              </w:rPr>
            </w:pPr>
            <w:r>
              <w:rPr>
                <w:rStyle w:val="19"/>
                <w:rFonts w:hint="default" w:asciiTheme="minorEastAsia" w:hAnsiTheme="minorEastAsia" w:eastAsiaTheme="minorEastAsia" w:cstheme="minorEastAsia"/>
                <w:color w:val="000000" w:themeColor="text1"/>
                <w14:textFill>
                  <w14:solidFill>
                    <w14:schemeClr w14:val="tx1"/>
                  </w14:solidFill>
                </w14:textFill>
              </w:rPr>
              <w:t>361200.00</w:t>
            </w:r>
          </w:p>
        </w:tc>
      </w:tr>
      <w:tr w14:paraId="18677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0182" w:type="dxa"/>
            <w:gridSpan w:val="4"/>
            <w:tcBorders>
              <w:top w:val="single" w:color="auto" w:sz="4" w:space="0"/>
              <w:left w:val="single" w:color="auto" w:sz="4" w:space="0"/>
              <w:bottom w:val="single" w:color="auto" w:sz="4" w:space="0"/>
              <w:right w:val="single" w:color="auto" w:sz="4" w:space="0"/>
            </w:tcBorders>
            <w:vAlign w:val="center"/>
          </w:tcPr>
          <w:p w14:paraId="40D83B7A">
            <w:pPr>
              <w:pStyle w:val="5"/>
              <w:rPr>
                <w:rStyle w:val="19"/>
                <w:rFonts w:hint="default" w:asciiTheme="minorEastAsia" w:hAnsiTheme="minorEastAsia" w:eastAsiaTheme="minorEastAsia" w:cstheme="minorEastAsia"/>
                <w:color w:val="000000" w:themeColor="text1"/>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二、商务条款</w:t>
            </w:r>
          </w:p>
        </w:tc>
      </w:tr>
      <w:tr w14:paraId="7EB106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A00F387">
            <w:pPr>
              <w:widowControl/>
              <w:adjustRightInd w:val="0"/>
              <w:snapToGrid w:val="0"/>
              <w:spacing w:line="276" w:lineRule="auto"/>
              <w:jc w:val="center"/>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报价及履约要求</w:t>
            </w:r>
          </w:p>
        </w:tc>
        <w:tc>
          <w:tcPr>
            <w:tcW w:w="9419" w:type="dxa"/>
            <w:gridSpan w:val="3"/>
            <w:tcBorders>
              <w:top w:val="single" w:color="auto" w:sz="4" w:space="0"/>
              <w:left w:val="single" w:color="auto" w:sz="4" w:space="0"/>
              <w:bottom w:val="single" w:color="auto" w:sz="4" w:space="0"/>
              <w:right w:val="single" w:color="auto" w:sz="4" w:space="0"/>
            </w:tcBorders>
            <w:vAlign w:val="center"/>
          </w:tcPr>
          <w:p w14:paraId="264BEFBD">
            <w:pPr>
              <w:adjustRightInd w:val="0"/>
              <w:snapToGrid w:val="0"/>
              <w:spacing w:line="20" w:lineRule="atLeast"/>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eastAsia="宋体"/>
                <w:color w:val="000000" w:themeColor="text1"/>
                <w:kern w:val="0"/>
                <w:sz w:val="24"/>
                <w:szCs w:val="24"/>
                <w:lang w:bidi="ar"/>
                <w14:textFill>
                  <w14:solidFill>
                    <w14:schemeClr w14:val="tx1"/>
                  </w14:solidFill>
                </w14:textFill>
              </w:rPr>
              <w:t>▲</w:t>
            </w:r>
            <w:r>
              <w:rPr>
                <w:rFonts w:hint="eastAsia" w:ascii="宋体" w:hAnsi="宋体" w:eastAsia="宋体"/>
                <w:color w:val="000000" w:themeColor="text1"/>
                <w:kern w:val="0"/>
                <w:sz w:val="24"/>
                <w:szCs w:val="24"/>
                <w:lang w:val="en-US" w:eastAsia="zh-CN" w:bidi="ar"/>
                <w14:textFill>
                  <w14:solidFill>
                    <w14:schemeClr w14:val="tx1"/>
                  </w14:solidFill>
                </w14:textFill>
              </w:rPr>
              <w:t>1.</w:t>
            </w:r>
            <w:r>
              <w:rPr>
                <w:rFonts w:hint="eastAsia" w:ascii="宋体" w:hAnsi="宋体" w:eastAsia="宋体"/>
                <w:color w:val="000000" w:themeColor="text1"/>
                <w:kern w:val="0"/>
                <w:sz w:val="24"/>
                <w:szCs w:val="24"/>
                <w:lang w:bidi="ar"/>
                <w14:textFill>
                  <w14:solidFill>
                    <w14:schemeClr w14:val="tx1"/>
                  </w14:solidFill>
                </w14:textFill>
              </w:rPr>
              <w:t>报价要求：</w:t>
            </w:r>
            <w:r>
              <w:rPr>
                <w:rFonts w:hint="eastAsia" w:asciiTheme="minorEastAsia" w:hAnsiTheme="minorEastAsia" w:eastAsiaTheme="minorEastAsia" w:cstheme="minorEastAsia"/>
                <w:color w:val="000000" w:themeColor="text1"/>
                <w:sz w:val="24"/>
                <w:szCs w:val="24"/>
                <w14:textFill>
                  <w14:solidFill>
                    <w14:schemeClr w14:val="tx1"/>
                  </w14:solidFill>
                </w14:textFill>
              </w:rPr>
              <w:t>报价必须包含以下部分：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本项目所有内容、范围的服务进行总承包报价；</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必要的保险费用和各项税金；</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本项目为服务成果整体交付使用项目，按服务总价包干，为交钥匙工程，采购人不对项目达到成果水平报的服务、货物、施工等一切内容追加支付费用，而由成交供应商在合同价内全部提供或解决。</w:t>
            </w:r>
          </w:p>
          <w:p w14:paraId="345351EC">
            <w:pPr>
              <w:adjustRightInd w:val="0"/>
              <w:snapToGrid w:val="0"/>
              <w:spacing w:line="20" w:lineRule="atLeast"/>
              <w:ind w:firstLine="480" w:firstLineChars="200"/>
              <w:jc w:val="left"/>
              <w:rPr>
                <w:rFonts w:hint="eastAsia" w:ascii="宋体" w:hAnsi="宋体" w:eastAsia="宋体"/>
                <w:color w:val="000000" w:themeColor="text1"/>
                <w:kern w:val="0"/>
                <w:sz w:val="24"/>
                <w:szCs w:val="24"/>
                <w:lang w:bidi="ar"/>
                <w14:textFill>
                  <w14:solidFill>
                    <w14:schemeClr w14:val="tx1"/>
                  </w14:solidFill>
                </w14:textFill>
              </w:rPr>
            </w:pPr>
            <w:r>
              <w:rPr>
                <w:rFonts w:hint="eastAsia" w:ascii="宋体" w:hAnsi="宋体" w:eastAsia="宋体"/>
                <w:color w:val="000000" w:themeColor="text1"/>
                <w:kern w:val="0"/>
                <w:sz w:val="24"/>
                <w:szCs w:val="24"/>
                <w:lang w:val="en-US" w:eastAsia="zh-CN" w:bidi="ar"/>
                <w14:textFill>
                  <w14:solidFill>
                    <w14:schemeClr w14:val="tx1"/>
                  </w14:solidFill>
                </w14:textFill>
              </w:rPr>
              <w:t>2.</w:t>
            </w:r>
            <w:r>
              <w:rPr>
                <w:rFonts w:hint="eastAsia" w:ascii="宋体" w:hAnsi="宋体" w:eastAsia="宋体"/>
                <w:color w:val="000000" w:themeColor="text1"/>
                <w:kern w:val="0"/>
                <w:sz w:val="24"/>
                <w:szCs w:val="24"/>
                <w:lang w:bidi="ar"/>
                <w14:textFill>
                  <w14:solidFill>
                    <w14:schemeClr w14:val="tx1"/>
                  </w14:solidFill>
                </w14:textFill>
              </w:rPr>
              <w:t>合同签订期：自成交结果通知书发出之日起15个工作日内。若因成交供应商自身原因未能在约定的时间内与采购人签订合同的，采购人将不再受理合同签订事宜，并终止项目合同签订，成交供应商自行承担由此产生的后果。</w:t>
            </w:r>
          </w:p>
          <w:p w14:paraId="0CD57E09">
            <w:pPr>
              <w:spacing w:line="20" w:lineRule="atLeast"/>
              <w:ind w:firstLine="480" w:firstLineChars="200"/>
              <w:jc w:val="left"/>
              <w:rPr>
                <w:rFonts w:hint="eastAsia" w:ascii="宋体" w:hAnsi="宋体" w:eastAsia="宋体"/>
                <w:color w:val="000000" w:themeColor="text1"/>
                <w:kern w:val="0"/>
                <w:sz w:val="24"/>
                <w:szCs w:val="24"/>
                <w:lang w:bidi="ar"/>
                <w14:textFill>
                  <w14:solidFill>
                    <w14:schemeClr w14:val="tx1"/>
                  </w14:solidFill>
                </w14:textFill>
              </w:rPr>
            </w:pPr>
            <w:r>
              <w:rPr>
                <w:rFonts w:hint="eastAsia" w:ascii="宋体" w:hAnsi="宋体" w:eastAsia="宋体"/>
                <w:color w:val="000000" w:themeColor="text1"/>
                <w:kern w:val="0"/>
                <w:sz w:val="24"/>
                <w:szCs w:val="24"/>
                <w:lang w:bidi="ar"/>
                <w14:textFill>
                  <w14:solidFill>
                    <w14:schemeClr w14:val="tx1"/>
                  </w14:solidFill>
                </w14:textFill>
              </w:rPr>
              <w:t>▲</w:t>
            </w:r>
            <w:r>
              <w:rPr>
                <w:rFonts w:hint="eastAsia" w:ascii="宋体" w:hAnsi="宋体" w:eastAsia="宋体"/>
                <w:color w:val="000000" w:themeColor="text1"/>
                <w:kern w:val="0"/>
                <w:sz w:val="24"/>
                <w:szCs w:val="24"/>
                <w:lang w:val="en-US" w:eastAsia="zh-CN" w:bidi="ar"/>
                <w14:textFill>
                  <w14:solidFill>
                    <w14:schemeClr w14:val="tx1"/>
                  </w14:solidFill>
                </w14:textFill>
              </w:rPr>
              <w:t>3.</w:t>
            </w:r>
            <w:r>
              <w:rPr>
                <w:rFonts w:hint="eastAsia" w:ascii="宋体" w:hAnsi="宋体" w:eastAsia="宋体"/>
                <w:color w:val="000000" w:themeColor="text1"/>
                <w:kern w:val="0"/>
                <w:sz w:val="24"/>
                <w:szCs w:val="24"/>
                <w:lang w:bidi="ar"/>
                <w14:textFill>
                  <w14:solidFill>
                    <w14:schemeClr w14:val="tx1"/>
                  </w14:solidFill>
                </w14:textFill>
              </w:rPr>
              <w:t>服务地点：南宁市内采购人指定地点。</w:t>
            </w:r>
          </w:p>
          <w:p w14:paraId="4463A59D">
            <w:pPr>
              <w:spacing w:line="20" w:lineRule="atLeast"/>
              <w:ind w:firstLine="480" w:firstLineChars="200"/>
              <w:jc w:val="left"/>
              <w:rPr>
                <w:rFonts w:hint="eastAsia" w:ascii="宋体" w:hAnsi="宋体" w:eastAsia="宋体"/>
                <w:color w:val="000000" w:themeColor="text1"/>
                <w:kern w:val="0"/>
                <w:sz w:val="24"/>
                <w:szCs w:val="24"/>
                <w:lang w:bidi="ar"/>
                <w14:textFill>
                  <w14:solidFill>
                    <w14:schemeClr w14:val="tx1"/>
                  </w14:solidFill>
                </w14:textFill>
              </w:rPr>
            </w:pPr>
            <w:r>
              <w:rPr>
                <w:rFonts w:hint="eastAsia" w:ascii="宋体" w:hAnsi="宋体" w:eastAsia="宋体"/>
                <w:color w:val="000000" w:themeColor="text1"/>
                <w:kern w:val="0"/>
                <w:sz w:val="24"/>
                <w:szCs w:val="24"/>
                <w:lang w:bidi="ar"/>
                <w14:textFill>
                  <w14:solidFill>
                    <w14:schemeClr w14:val="tx1"/>
                  </w14:solidFill>
                </w14:textFill>
              </w:rPr>
              <w:t>▲</w:t>
            </w:r>
            <w:r>
              <w:rPr>
                <w:rFonts w:hint="eastAsia" w:ascii="宋体" w:hAnsi="宋体" w:eastAsia="宋体"/>
                <w:color w:val="000000" w:themeColor="text1"/>
                <w:kern w:val="0"/>
                <w:sz w:val="24"/>
                <w:szCs w:val="24"/>
                <w:lang w:val="en-US" w:eastAsia="zh-CN" w:bidi="ar"/>
                <w14:textFill>
                  <w14:solidFill>
                    <w14:schemeClr w14:val="tx1"/>
                  </w14:solidFill>
                </w14:textFill>
              </w:rPr>
              <w:t>4.</w:t>
            </w:r>
            <w:r>
              <w:rPr>
                <w:rFonts w:hint="eastAsia" w:ascii="宋体" w:hAnsi="宋体" w:eastAsia="宋体"/>
                <w:color w:val="000000" w:themeColor="text1"/>
                <w:kern w:val="0"/>
                <w:sz w:val="24"/>
                <w:szCs w:val="24"/>
                <w:lang w:bidi="ar"/>
                <w14:textFill>
                  <w14:solidFill>
                    <w14:schemeClr w14:val="tx1"/>
                  </w14:solidFill>
                </w14:textFill>
              </w:rPr>
              <w:t>服务期限：服务期限1年，自2026年11月1日起计算。成交供应商须预留充足额外衔接过渡期，全力配合采购人完成IP变更、域名备案、网络割接</w:t>
            </w:r>
            <w:r>
              <w:rPr>
                <w:rFonts w:hint="eastAsia" w:ascii="宋体" w:hAnsi="宋体" w:eastAsia="宋体"/>
                <w:color w:val="000000" w:themeColor="text1"/>
                <w:kern w:val="0"/>
                <w:sz w:val="24"/>
                <w:szCs w:val="24"/>
                <w:lang w:val="en-US" w:eastAsia="zh-CN" w:bidi="ar"/>
                <w14:textFill>
                  <w14:solidFill>
                    <w14:schemeClr w14:val="tx1"/>
                  </w14:solidFill>
                </w14:textFill>
              </w:rPr>
              <w:t>和</w:t>
            </w:r>
            <w:r>
              <w:rPr>
                <w:rFonts w:hint="eastAsia" w:ascii="宋体" w:hAnsi="宋体" w:eastAsia="宋体"/>
                <w:color w:val="000000" w:themeColor="text1"/>
                <w:kern w:val="0"/>
                <w:sz w:val="24"/>
                <w:szCs w:val="24"/>
                <w:lang w:bidi="ar"/>
                <w14:textFill>
                  <w14:solidFill>
                    <w14:schemeClr w14:val="tx1"/>
                  </w14:solidFill>
                </w14:textFill>
              </w:rPr>
              <w:t>业务迁移等全部交接工作，确保业务平稳无缝切换。所有过渡期衔接服务费用均包含在投标总报价内，采购人不另行计费。</w:t>
            </w:r>
          </w:p>
          <w:p w14:paraId="4864C125">
            <w:pPr>
              <w:adjustRightInd w:val="0"/>
              <w:snapToGrid w:val="0"/>
              <w:spacing w:line="20" w:lineRule="atLeast"/>
              <w:ind w:firstLine="480" w:firstLineChars="200"/>
              <w:jc w:val="left"/>
              <w:rPr>
                <w:rFonts w:hint="eastAsia"/>
                <w:color w:val="000000" w:themeColor="text1"/>
                <w14:textFill>
                  <w14:solidFill>
                    <w14:schemeClr w14:val="tx1"/>
                  </w14:solidFill>
                </w14:textFill>
              </w:rPr>
            </w:pPr>
            <w:r>
              <w:rPr>
                <w:rFonts w:hint="eastAsia" w:ascii="宋体" w:hAnsi="宋体" w:eastAsia="宋体"/>
                <w:color w:val="000000" w:themeColor="text1"/>
                <w:kern w:val="0"/>
                <w:sz w:val="24"/>
                <w:szCs w:val="24"/>
                <w:lang w:val="en-US" w:eastAsia="zh-CN" w:bidi="ar"/>
                <w14:textFill>
                  <w14:solidFill>
                    <w14:schemeClr w14:val="tx1"/>
                  </w14:solidFill>
                </w14:textFill>
              </w:rPr>
              <w:t>5.</w:t>
            </w:r>
            <w:r>
              <w:rPr>
                <w:rFonts w:hint="eastAsia" w:asciiTheme="minorEastAsia" w:hAnsiTheme="minorEastAsia" w:eastAsiaTheme="minorEastAsia"/>
                <w:color w:val="000000" w:themeColor="text1"/>
                <w:kern w:val="0"/>
                <w:sz w:val="24"/>
                <w:szCs w:val="24"/>
                <w:lang w:bidi="ar"/>
                <w14:textFill>
                  <w14:solidFill>
                    <w14:schemeClr w14:val="tx1"/>
                  </w14:solidFill>
                </w14:textFill>
              </w:rPr>
              <w:t>付</w:t>
            </w:r>
            <w:r>
              <w:rPr>
                <w:rFonts w:hint="eastAsia" w:asciiTheme="minorEastAsia" w:hAnsiTheme="minorEastAsia" w:eastAsiaTheme="minorEastAsia" w:cstheme="minorEastAsia"/>
                <w:color w:val="000000" w:themeColor="text1"/>
                <w:sz w:val="24"/>
                <w:szCs w:val="24"/>
                <w14:textFill>
                  <w14:solidFill>
                    <w14:schemeClr w14:val="tx1"/>
                  </w14:solidFill>
                </w14:textFill>
              </w:rPr>
              <w:t>款方式：本项目无预付款，中标供应商提供供货清单和履约承诺函，并按要求完成链路部署调试工作且经采购人确认后，开具合同款对应的增值税发票给采购人，采购人在15个工作日内支付100%合同款</w:t>
            </w:r>
            <w:r>
              <w:rPr>
                <w:rFonts w:asciiTheme="minorEastAsia" w:hAnsiTheme="minorEastAsia" w:eastAsiaTheme="minorEastAsia"/>
                <w:color w:val="000000" w:themeColor="text1"/>
                <w:sz w:val="24"/>
                <w:szCs w:val="24"/>
                <w14:textFill>
                  <w14:solidFill>
                    <w14:schemeClr w14:val="tx1"/>
                  </w14:solidFill>
                </w14:textFill>
              </w:rPr>
              <w:t>。</w:t>
            </w:r>
          </w:p>
        </w:tc>
      </w:tr>
      <w:tr w14:paraId="46C375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4B55DA5">
            <w:pPr>
              <w:widowControl/>
              <w:adjustRightInd w:val="0"/>
              <w:snapToGrid w:val="0"/>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售后服务</w:t>
            </w:r>
          </w:p>
        </w:tc>
        <w:tc>
          <w:tcPr>
            <w:tcW w:w="9419" w:type="dxa"/>
            <w:gridSpan w:val="3"/>
            <w:tcBorders>
              <w:top w:val="single" w:color="auto" w:sz="4" w:space="0"/>
              <w:left w:val="single" w:color="auto" w:sz="4" w:space="0"/>
              <w:bottom w:val="single" w:color="auto" w:sz="4" w:space="0"/>
              <w:right w:val="single" w:color="auto" w:sz="4" w:space="0"/>
            </w:tcBorders>
            <w:vAlign w:val="center"/>
          </w:tcPr>
          <w:p w14:paraId="3CE2B095">
            <w:pPr>
              <w:spacing w:line="20" w:lineRule="atLeast"/>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日常保障：中标供应商需安排专门技术人员提供7×24小时热线电话服务，并提供多个故障申告途径及绿色通道，做到全方位快速响应；同时指定专人负责上门受理调试日常维护及常态化协助甲方维护检测等工作。</w:t>
            </w:r>
          </w:p>
          <w:p w14:paraId="33B0CDEE">
            <w:pPr>
              <w:spacing w:line="20" w:lineRule="atLeast"/>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故障响应：成交供应商需安排专门技术人员提供7×24小时维护服务，并提供故障处理进度跟踪服务。故障申报30分钟内响应，1小时到达现场，8小时恢复业务（自然灾害等不可抗拒原因除外）。</w:t>
            </w:r>
          </w:p>
          <w:p w14:paraId="72DF31C9">
            <w:pPr>
              <w:spacing w:line="20" w:lineRule="atLeast"/>
              <w:ind w:firstLine="480" w:firstLineChars="200"/>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asciiTheme="minorEastAsia" w:hAnsiTheme="minorEastAsia" w:eastAsiaTheme="minorEastAsia" w:cstheme="minorEastAsia"/>
                <w:color w:val="000000" w:themeColor="text1"/>
                <w:sz w:val="24"/>
                <w:szCs w:val="24"/>
                <w14:textFill>
                  <w14:solidFill>
                    <w14:schemeClr w14:val="tx1"/>
                  </w14:solidFill>
                </w14:textFill>
              </w:rPr>
              <w:t>在</w:t>
            </w:r>
            <w:r>
              <w:rPr>
                <w:rFonts w:hint="eastAsia" w:asciiTheme="minorEastAsia" w:hAnsiTheme="minorEastAsia" w:eastAsiaTheme="minorEastAsia" w:cstheme="minorEastAsia"/>
                <w:color w:val="000000" w:themeColor="text1"/>
                <w:sz w:val="24"/>
                <w:szCs w:val="24"/>
                <w14:textFill>
                  <w14:solidFill>
                    <w14:schemeClr w14:val="tx1"/>
                  </w14:solidFill>
                </w14:textFill>
              </w:rPr>
              <w:t>合同</w:t>
            </w:r>
            <w:r>
              <w:rPr>
                <w:rFonts w:asciiTheme="minorEastAsia" w:hAnsiTheme="minorEastAsia" w:eastAsiaTheme="minorEastAsia" w:cstheme="minorEastAsia"/>
                <w:color w:val="000000" w:themeColor="text1"/>
                <w:sz w:val="24"/>
                <w:szCs w:val="24"/>
                <w14:textFill>
                  <w14:solidFill>
                    <w14:schemeClr w14:val="tx1"/>
                  </w14:solidFill>
                </w14:textFill>
              </w:rPr>
              <w:t>期内，</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成交供应商</w:t>
            </w:r>
            <w:r>
              <w:rPr>
                <w:rFonts w:asciiTheme="minorEastAsia" w:hAnsiTheme="minorEastAsia" w:eastAsiaTheme="minorEastAsia" w:cstheme="minorEastAsia"/>
                <w:color w:val="000000" w:themeColor="text1"/>
                <w:sz w:val="24"/>
                <w:szCs w:val="24"/>
                <w14:textFill>
                  <w14:solidFill>
                    <w14:schemeClr w14:val="tx1"/>
                  </w14:solidFill>
                </w14:textFill>
              </w:rPr>
              <w:t xml:space="preserve">应严格遵守《中华人民共和国电信条例》，维护双方权益，按工信部颁布的《电信服务标准》的电路质量要求，保证采购人租用系统畅通及安全使用。为保证采购人网络的连续稳定运行。 </w:t>
            </w:r>
          </w:p>
          <w:p w14:paraId="72E735E2">
            <w:pPr>
              <w:numPr>
                <w:ilvl w:val="255"/>
                <w:numId w:val="0"/>
              </w:numPr>
              <w:spacing w:line="20" w:lineRule="atLeas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asciiTheme="minorEastAsia" w:hAnsiTheme="minorEastAsia" w:eastAsiaTheme="minorEastAsia" w:cstheme="minorEastAsia"/>
                <w:color w:val="000000" w:themeColor="text1"/>
                <w:sz w:val="24"/>
                <w:szCs w:val="24"/>
                <w14:textFill>
                  <w14:solidFill>
                    <w14:schemeClr w14:val="tx1"/>
                  </w14:solidFill>
                </w14:textFill>
              </w:rPr>
              <w:t>因中标人施工、网络割接等原因影响宽带网络运行的，应当提前一天通知采购人，并且尽快消除故障、恢复通信线路</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0DC6AE71">
            <w:pPr>
              <w:numPr>
                <w:ilvl w:val="255"/>
                <w:numId w:val="0"/>
              </w:numPr>
              <w:spacing w:line="20" w:lineRule="atLeas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当采购人网络需要扩展或升级时，负责免费提供相应解决方案等技术支持。</w:t>
            </w:r>
          </w:p>
        </w:tc>
      </w:tr>
      <w:tr w14:paraId="59A21A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55516AC1">
            <w:pPr>
              <w:widowControl/>
              <w:adjustRightInd w:val="0"/>
              <w:snapToGrid w:val="0"/>
              <w:spacing w:line="276" w:lineRule="auto"/>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其他要求</w:t>
            </w:r>
          </w:p>
        </w:tc>
        <w:tc>
          <w:tcPr>
            <w:tcW w:w="9419" w:type="dxa"/>
            <w:gridSpan w:val="3"/>
            <w:tcBorders>
              <w:top w:val="single" w:color="auto" w:sz="4" w:space="0"/>
              <w:left w:val="single" w:color="auto" w:sz="4" w:space="0"/>
              <w:bottom w:val="single" w:color="auto" w:sz="4" w:space="0"/>
              <w:right w:val="single" w:color="auto" w:sz="4" w:space="0"/>
            </w:tcBorders>
            <w:vAlign w:val="center"/>
          </w:tcPr>
          <w:p w14:paraId="5494CEEA">
            <w:pPr>
              <w:pStyle w:val="5"/>
              <w:spacing w:after="0"/>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本项目不接受联合体投标。</w:t>
            </w:r>
          </w:p>
          <w:p w14:paraId="1BFF3D9A">
            <w:pPr>
              <w:pStyle w:val="5"/>
              <w:spacing w:after="0"/>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人在投标时，必须提供包括但不限于满足项目要求并可行的应急响应方案、技术保障方案（包括不少于3人的技术保障团队名单、团队成员技术水平情况、投标截止之日半年内投标人1个月社会保险参保缴费证明，参保名单须包含拟投入本项目实施人员并做出标记）、专线无缝切换保障方案、网络扩容解决方案。</w:t>
            </w:r>
          </w:p>
          <w:p w14:paraId="5EEA8D86">
            <w:pPr>
              <w:pStyle w:val="5"/>
              <w:spacing w:after="0"/>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14:textFill>
                  <w14:solidFill>
                    <w14:schemeClr w14:val="tx1"/>
                  </w14:solidFill>
                </w14:textFill>
              </w:rPr>
              <w:t>验收标准、规范及流程：（一）</w:t>
            </w:r>
            <w:r>
              <w:rPr>
                <w:rFonts w:ascii="宋体" w:hAnsi="宋体" w:eastAsia="宋体"/>
                <w:color w:val="000000" w:themeColor="text1"/>
                <w:sz w:val="24"/>
                <w:szCs w:val="24"/>
                <w14:textFill>
                  <w14:solidFill>
                    <w14:schemeClr w14:val="tx1"/>
                  </w14:solidFill>
                </w14:textFill>
              </w:rPr>
              <w:t>所有服务技术参数、网络性能指标，须严格与采购合同、采购文件要求保持一致，符合国家及电信行业相关规范标准</w:t>
            </w:r>
            <w:r>
              <w:rPr>
                <w:rFonts w:hint="eastAsia" w:asciiTheme="minorEastAsia" w:hAnsiTheme="minorEastAsia" w:eastAsiaTheme="minorEastAsia" w:cstheme="minorEastAsia"/>
                <w:color w:val="000000" w:themeColor="text1"/>
                <w:sz w:val="24"/>
                <w:szCs w:val="24"/>
                <w14:textFill>
                  <w14:solidFill>
                    <w14:schemeClr w14:val="tx1"/>
                  </w14:solidFill>
                </w14:textFill>
              </w:rPr>
              <w:t>。（二）</w:t>
            </w:r>
            <w:r>
              <w:rPr>
                <w:rFonts w:ascii="宋体" w:hAnsi="宋体" w:eastAsia="宋体"/>
                <w:color w:val="000000" w:themeColor="text1"/>
                <w:sz w:val="24"/>
                <w:szCs w:val="24"/>
                <w14:textFill>
                  <w14:solidFill>
                    <w14:schemeClr w14:val="tx1"/>
                  </w14:solidFill>
                </w14:textFill>
              </w:rPr>
              <w:t>服务期满15个工作日</w:t>
            </w:r>
            <w:r>
              <w:rPr>
                <w:rFonts w:hint="eastAsia" w:ascii="宋体" w:hAnsi="宋体" w:eastAsia="宋体"/>
                <w:color w:val="000000" w:themeColor="text1"/>
                <w:sz w:val="24"/>
                <w:szCs w:val="24"/>
                <w14:textFill>
                  <w14:solidFill>
                    <w14:schemeClr w14:val="tx1"/>
                  </w14:solidFill>
                </w14:textFill>
              </w:rPr>
              <w:t>内</w:t>
            </w:r>
            <w:r>
              <w:rPr>
                <w:rFonts w:ascii="宋体" w:hAnsi="宋体" w:eastAsia="宋体"/>
                <w:color w:val="000000" w:themeColor="text1"/>
                <w:sz w:val="24"/>
                <w:szCs w:val="24"/>
                <w14:textFill>
                  <w14:solidFill>
                    <w14:schemeClr w14:val="tx1"/>
                  </w14:solidFill>
                </w14:textFill>
              </w:rPr>
              <w:t>，成交供应商</w:t>
            </w:r>
            <w:r>
              <w:rPr>
                <w:rFonts w:hint="eastAsia" w:ascii="宋体" w:hAnsi="宋体" w:eastAsia="宋体"/>
                <w:color w:val="000000" w:themeColor="text1"/>
                <w:sz w:val="24"/>
                <w:szCs w:val="24"/>
                <w14:textFill>
                  <w14:solidFill>
                    <w14:schemeClr w14:val="tx1"/>
                  </w14:solidFill>
                </w14:textFill>
              </w:rPr>
              <w:t>向采购人</w:t>
            </w:r>
            <w:r>
              <w:rPr>
                <w:rFonts w:ascii="宋体" w:hAnsi="宋体" w:eastAsia="宋体"/>
                <w:color w:val="000000" w:themeColor="text1"/>
                <w:sz w:val="24"/>
                <w:szCs w:val="24"/>
                <w14:textFill>
                  <w14:solidFill>
                    <w14:schemeClr w14:val="tx1"/>
                  </w14:solidFill>
                </w14:textFill>
              </w:rPr>
              <w:t>提交期满验收申请、完整服务</w:t>
            </w:r>
            <w:r>
              <w:rPr>
                <w:rFonts w:hint="eastAsia" w:ascii="宋体" w:hAnsi="宋体" w:eastAsia="宋体"/>
                <w:color w:val="000000" w:themeColor="text1"/>
                <w:sz w:val="24"/>
                <w:szCs w:val="24"/>
                <w14:textFill>
                  <w14:solidFill>
                    <w14:schemeClr w14:val="tx1"/>
                  </w14:solidFill>
                </w14:textFill>
              </w:rPr>
              <w:t>记录</w:t>
            </w:r>
            <w:r>
              <w:rPr>
                <w:rFonts w:ascii="宋体" w:hAnsi="宋体" w:eastAsia="宋体"/>
                <w:color w:val="000000" w:themeColor="text1"/>
                <w:sz w:val="24"/>
                <w:szCs w:val="24"/>
                <w14:textFill>
                  <w14:solidFill>
                    <w14:schemeClr w14:val="tx1"/>
                  </w14:solidFill>
                </w14:textFill>
              </w:rPr>
              <w:t>（</w:t>
            </w:r>
            <w:r>
              <w:rPr>
                <w:rFonts w:hint="eastAsia" w:ascii="宋体" w:hAnsi="宋体" w:eastAsia="宋体"/>
                <w:color w:val="000000" w:themeColor="text1"/>
                <w:sz w:val="24"/>
                <w:szCs w:val="24"/>
                <w14:textFill>
                  <w14:solidFill>
                    <w14:schemeClr w14:val="tx1"/>
                  </w14:solidFill>
                </w14:textFill>
              </w:rPr>
              <w:t>包含但不限于</w:t>
            </w:r>
            <w:r>
              <w:rPr>
                <w:rFonts w:ascii="宋体" w:hAnsi="宋体" w:eastAsia="宋体"/>
                <w:color w:val="000000" w:themeColor="text1"/>
                <w:sz w:val="24"/>
                <w:szCs w:val="24"/>
                <w14:textFill>
                  <w14:solidFill>
                    <w14:schemeClr w14:val="tx1"/>
                  </w14:solidFill>
                </w14:textFill>
              </w:rPr>
              <w:t>故障处理记录、运维记录、交接资料等）</w:t>
            </w:r>
            <w:r>
              <w:rPr>
                <w:rFonts w:hint="eastAsia" w:ascii="宋体" w:hAnsi="宋体" w:eastAsia="宋体"/>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2012B94A">
            <w:pPr>
              <w:pStyle w:val="5"/>
              <w:spacing w:after="0"/>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保密要求：成交供应商须严格遵守《中华人民共和国网络安全法》《数据安全法》等相关法律法规，对服务过程中接触到的采购人网络架构、业务数据、采购人信息等敏感信息承担保密责任。未经采购人书面许可，不得向任何第三方泄露、传播或用于其他商业用途；若发生信息泄露事件，成交供应商须承担由此造成的一切法律责任及经济损失。</w:t>
            </w:r>
          </w:p>
          <w:p w14:paraId="5CAB8F00">
            <w:pPr>
              <w:pStyle w:val="5"/>
              <w:spacing w:after="0"/>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宋体" w:hAnsi="宋体" w:eastAsia="宋体"/>
                <w:color w:val="000000" w:themeColor="text1"/>
                <w:sz w:val="24"/>
                <w:szCs w:val="24"/>
                <w:lang w:val="en-US" w:eastAsia="zh-CN"/>
                <w14:textFill>
                  <w14:solidFill>
                    <w14:schemeClr w14:val="tx1"/>
                  </w14:solidFill>
                </w14:textFill>
              </w:rPr>
              <w:t>5.</w:t>
            </w:r>
            <w:r>
              <w:rPr>
                <w:rFonts w:hint="eastAsia" w:ascii="宋体" w:hAnsi="宋体" w:eastAsia="宋体"/>
                <w:color w:val="000000" w:themeColor="text1"/>
                <w:sz w:val="24"/>
                <w:szCs w:val="24"/>
                <w14:textFill>
                  <w14:solidFill>
                    <w14:schemeClr w14:val="tx1"/>
                  </w14:solidFill>
                </w14:textFill>
              </w:rPr>
              <w:t>违约</w:t>
            </w:r>
            <w:r>
              <w:rPr>
                <w:rFonts w:ascii="宋体" w:hAnsi="宋体" w:eastAsia="宋体"/>
                <w:color w:val="000000" w:themeColor="text1"/>
                <w:sz w:val="24"/>
                <w:szCs w:val="24"/>
                <w14:textFill>
                  <w14:solidFill>
                    <w14:schemeClr w14:val="tx1"/>
                  </w14:solidFill>
                </w14:textFill>
              </w:rPr>
              <w:t>责任：成交供应商提供的服务未达到采购文件及合同约定要求，或因自身操作失误、技术保障不到位等原因导致采购人网络中断、业务受损的，由成交供应商承担全部责任，赔偿采购人因此造成的直接经济损失及间接损失（含业务中断损失、应急处置费用等）。</w:t>
            </w:r>
          </w:p>
          <w:p w14:paraId="42B1AEE0">
            <w:pPr>
              <w:pStyle w:val="5"/>
              <w:spacing w:after="0"/>
              <w:ind w:firstLine="480" w:firstLineChars="200"/>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响应附件要求：营业执照、资格证明、双路径线路部署实施方案、应急响应方案、技术保障方案、专线无缝切换保障方案、网络扩容解决方案。</w:t>
            </w:r>
          </w:p>
          <w:p w14:paraId="1386E6CE">
            <w:pPr>
              <w:pStyle w:val="5"/>
              <w:spacing w:after="0"/>
              <w:ind w:firstLine="480" w:firstLineChars="200"/>
              <w:rPr>
                <w:rFonts w:hint="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7.响应附件要点要求：投标人提供的各方案内容需与本项目实际需求相符，且具备充分的合理性、可行性与可操作性，且方案要点包括但不限于以下内容（1）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双路径线路部署实施方案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双路径设计逻辑、部署实施流程与进度、主备冗余备份策略等；（2）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应急响应方案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应急响应机制、故障处置流程与步骤、应急保障措施等；（3）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技术保障方案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技术团队人员配置、技术运维保障机制、售后服务保障体系等；（4）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专线无缝切换保障方案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网络割接实施方案、网络质量保障措施、网络冗灾和备份方案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网络扩容解决方案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扩容需求分析与预测、扩容技术实施方案、平滑升级保障措施、风险</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评估与应对措施等。</w:t>
            </w:r>
          </w:p>
        </w:tc>
      </w:tr>
      <w:tr w14:paraId="75B08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7" w:hRule="atLeast"/>
          <w:jc w:val="center"/>
        </w:trPr>
        <w:tc>
          <w:tcPr>
            <w:tcW w:w="10182" w:type="dxa"/>
            <w:gridSpan w:val="4"/>
            <w:tcBorders>
              <w:top w:val="single" w:color="auto" w:sz="4" w:space="0"/>
              <w:left w:val="single" w:color="auto" w:sz="4" w:space="0"/>
              <w:bottom w:val="single" w:color="auto" w:sz="4" w:space="0"/>
              <w:right w:val="single" w:color="auto" w:sz="4" w:space="0"/>
            </w:tcBorders>
            <w:vAlign w:val="center"/>
          </w:tcPr>
          <w:p w14:paraId="668B6B16">
            <w:pPr>
              <w:spacing w:line="36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注：</w:t>
            </w:r>
          </w:p>
          <w:p w14:paraId="12F83B01">
            <w:pPr>
              <w:spacing w:line="360" w:lineRule="exact"/>
              <w:ind w:firstLine="480" w:firstLineChars="200"/>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宋体" w:hAnsi="宋体" w:eastAsia="宋体"/>
                <w:color w:val="000000" w:themeColor="text1"/>
                <w:kern w:val="0"/>
                <w:sz w:val="24"/>
                <w:szCs w:val="24"/>
                <w:lang w:bidi="ar"/>
                <w14:textFill>
                  <w14:solidFill>
                    <w14:schemeClr w14:val="tx1"/>
                  </w14:solidFill>
                </w14:textFill>
              </w:rPr>
              <w:t>采购要求中带“▲”的条款或要求为实质性要求，不允许任何负偏离，实质性要求负偏离响应视为竞标无效。</w:t>
            </w:r>
          </w:p>
        </w:tc>
      </w:tr>
    </w:tbl>
    <w:p w14:paraId="15EA6CA0">
      <w:pPr>
        <w:jc w:val="left"/>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zNTkxN2NkZDFhZDk0MTk3YWY4MzRiMTk4MTc2MzQifQ=="/>
  </w:docVars>
  <w:rsids>
    <w:rsidRoot w:val="00216575"/>
    <w:rsid w:val="00051222"/>
    <w:rsid w:val="000514F5"/>
    <w:rsid w:val="000D085D"/>
    <w:rsid w:val="000D5036"/>
    <w:rsid w:val="00125441"/>
    <w:rsid w:val="0013660A"/>
    <w:rsid w:val="00186CA4"/>
    <w:rsid w:val="001A2682"/>
    <w:rsid w:val="001B275C"/>
    <w:rsid w:val="001C3C08"/>
    <w:rsid w:val="00214E57"/>
    <w:rsid w:val="00216575"/>
    <w:rsid w:val="0029411D"/>
    <w:rsid w:val="00362253"/>
    <w:rsid w:val="003841B4"/>
    <w:rsid w:val="003C1315"/>
    <w:rsid w:val="00491850"/>
    <w:rsid w:val="004F41ED"/>
    <w:rsid w:val="005B48FC"/>
    <w:rsid w:val="005E6656"/>
    <w:rsid w:val="0060510E"/>
    <w:rsid w:val="006311B6"/>
    <w:rsid w:val="00674CEE"/>
    <w:rsid w:val="006C4F4F"/>
    <w:rsid w:val="007C0298"/>
    <w:rsid w:val="007E097F"/>
    <w:rsid w:val="00825EB7"/>
    <w:rsid w:val="00881573"/>
    <w:rsid w:val="008B31EC"/>
    <w:rsid w:val="008C2E8A"/>
    <w:rsid w:val="00935A05"/>
    <w:rsid w:val="00943359"/>
    <w:rsid w:val="00950BFC"/>
    <w:rsid w:val="009C4BE3"/>
    <w:rsid w:val="009F45AA"/>
    <w:rsid w:val="009F6D34"/>
    <w:rsid w:val="00A00207"/>
    <w:rsid w:val="00A675CE"/>
    <w:rsid w:val="00AC1C90"/>
    <w:rsid w:val="00AE679D"/>
    <w:rsid w:val="00B22B38"/>
    <w:rsid w:val="00B45EE0"/>
    <w:rsid w:val="00BC3DB6"/>
    <w:rsid w:val="00BC591C"/>
    <w:rsid w:val="00C3288B"/>
    <w:rsid w:val="00C6045A"/>
    <w:rsid w:val="00C67DF9"/>
    <w:rsid w:val="00C97E1F"/>
    <w:rsid w:val="00CE44F7"/>
    <w:rsid w:val="00CF0D2A"/>
    <w:rsid w:val="00D83842"/>
    <w:rsid w:val="00DA7D49"/>
    <w:rsid w:val="00DF7DCA"/>
    <w:rsid w:val="00E165E2"/>
    <w:rsid w:val="00E464EF"/>
    <w:rsid w:val="00ED5BC6"/>
    <w:rsid w:val="00F402C6"/>
    <w:rsid w:val="00FA6F7D"/>
    <w:rsid w:val="00FB20CD"/>
    <w:rsid w:val="01BC31A7"/>
    <w:rsid w:val="02457133"/>
    <w:rsid w:val="0391312F"/>
    <w:rsid w:val="043B1799"/>
    <w:rsid w:val="04C06DCD"/>
    <w:rsid w:val="04F062C0"/>
    <w:rsid w:val="057602A0"/>
    <w:rsid w:val="07355DC1"/>
    <w:rsid w:val="09EA5159"/>
    <w:rsid w:val="0C676F35"/>
    <w:rsid w:val="0E28693D"/>
    <w:rsid w:val="0EC34C6B"/>
    <w:rsid w:val="0FAE09D7"/>
    <w:rsid w:val="0FBD2063"/>
    <w:rsid w:val="1208118E"/>
    <w:rsid w:val="12B74046"/>
    <w:rsid w:val="14782FEA"/>
    <w:rsid w:val="15E45801"/>
    <w:rsid w:val="19D630F2"/>
    <w:rsid w:val="1A9F0691"/>
    <w:rsid w:val="1B5B1C12"/>
    <w:rsid w:val="1BB60F3D"/>
    <w:rsid w:val="202030C1"/>
    <w:rsid w:val="20C953DA"/>
    <w:rsid w:val="20E44845"/>
    <w:rsid w:val="21142EBD"/>
    <w:rsid w:val="23024E6A"/>
    <w:rsid w:val="23C32ECB"/>
    <w:rsid w:val="23EB45AE"/>
    <w:rsid w:val="242F11B6"/>
    <w:rsid w:val="24640468"/>
    <w:rsid w:val="25DF7349"/>
    <w:rsid w:val="29235204"/>
    <w:rsid w:val="29EB0C54"/>
    <w:rsid w:val="2B7466FF"/>
    <w:rsid w:val="2CE35D0C"/>
    <w:rsid w:val="2EC941B9"/>
    <w:rsid w:val="2F143D06"/>
    <w:rsid w:val="347B3ECB"/>
    <w:rsid w:val="3595496A"/>
    <w:rsid w:val="36B33B31"/>
    <w:rsid w:val="38135E02"/>
    <w:rsid w:val="38381F4B"/>
    <w:rsid w:val="387470CD"/>
    <w:rsid w:val="39FC6205"/>
    <w:rsid w:val="3BC0124B"/>
    <w:rsid w:val="3D565F7C"/>
    <w:rsid w:val="3D7B27C7"/>
    <w:rsid w:val="3E4C09DE"/>
    <w:rsid w:val="3F01577A"/>
    <w:rsid w:val="41A50F57"/>
    <w:rsid w:val="46686A7C"/>
    <w:rsid w:val="48000939"/>
    <w:rsid w:val="48D65B21"/>
    <w:rsid w:val="4A0B7073"/>
    <w:rsid w:val="4A655C5D"/>
    <w:rsid w:val="4C407463"/>
    <w:rsid w:val="4DC20621"/>
    <w:rsid w:val="50487336"/>
    <w:rsid w:val="51E932DA"/>
    <w:rsid w:val="52036BCF"/>
    <w:rsid w:val="52655FF9"/>
    <w:rsid w:val="55172308"/>
    <w:rsid w:val="5611650E"/>
    <w:rsid w:val="58065D6B"/>
    <w:rsid w:val="59434728"/>
    <w:rsid w:val="5AD703AE"/>
    <w:rsid w:val="5EED3723"/>
    <w:rsid w:val="607F3CD6"/>
    <w:rsid w:val="61557C0A"/>
    <w:rsid w:val="61943673"/>
    <w:rsid w:val="61F6792C"/>
    <w:rsid w:val="657E0DD2"/>
    <w:rsid w:val="697C3394"/>
    <w:rsid w:val="6BA513C4"/>
    <w:rsid w:val="6D421C76"/>
    <w:rsid w:val="6FC270BB"/>
    <w:rsid w:val="70086033"/>
    <w:rsid w:val="71D77AD2"/>
    <w:rsid w:val="72A11576"/>
    <w:rsid w:val="73CF3EC1"/>
    <w:rsid w:val="791F6E62"/>
    <w:rsid w:val="79615FB4"/>
    <w:rsid w:val="797D4875"/>
    <w:rsid w:val="7AE119DE"/>
    <w:rsid w:val="7B850A77"/>
    <w:rsid w:val="7DA23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6"/>
    <w:qFormat/>
    <w:uiPriority w:val="99"/>
    <w:pPr>
      <w:tabs>
        <w:tab w:val="center" w:pos="4153"/>
        <w:tab w:val="right" w:pos="8306"/>
      </w:tabs>
      <w:snapToGrid w:val="0"/>
      <w:jc w:val="left"/>
    </w:pPr>
    <w:rPr>
      <w:sz w:val="18"/>
      <w:szCs w:val="18"/>
    </w:rPr>
  </w:style>
  <w:style w:type="paragraph" w:styleId="4">
    <w:name w:val="annotation text"/>
    <w:basedOn w:val="1"/>
    <w:link w:val="23"/>
    <w:qFormat/>
    <w:uiPriority w:val="0"/>
    <w:pPr>
      <w:jc w:val="left"/>
    </w:pPr>
  </w:style>
  <w:style w:type="paragraph" w:styleId="5">
    <w:name w:val="Body Text"/>
    <w:basedOn w:val="1"/>
    <w:qFormat/>
    <w:uiPriority w:val="0"/>
    <w:pPr>
      <w:spacing w:after="120"/>
    </w:p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rPr>
      <w:sz w:val="24"/>
    </w:rPr>
  </w:style>
  <w:style w:type="paragraph" w:styleId="8">
    <w:name w:val="annotation subject"/>
    <w:basedOn w:val="4"/>
    <w:next w:val="4"/>
    <w:link w:val="24"/>
    <w:qFormat/>
    <w:uiPriority w:val="0"/>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Strong"/>
    <w:basedOn w:val="11"/>
    <w:qFormat/>
    <w:uiPriority w:val="0"/>
    <w:rPr>
      <w:b/>
    </w:rPr>
  </w:style>
  <w:style w:type="character" w:styleId="13">
    <w:name w:val="annotation reference"/>
    <w:basedOn w:val="11"/>
    <w:qFormat/>
    <w:uiPriority w:val="0"/>
    <w:rPr>
      <w:sz w:val="21"/>
      <w:szCs w:val="21"/>
    </w:rPr>
  </w:style>
  <w:style w:type="character" w:styleId="14">
    <w:name w:val="HTML Sample"/>
    <w:basedOn w:val="11"/>
    <w:qFormat/>
    <w:uiPriority w:val="0"/>
    <w:rPr>
      <w:rFonts w:ascii="Courier New" w:hAnsi="Courier New"/>
    </w:rPr>
  </w:style>
  <w:style w:type="character" w:customStyle="1" w:styleId="15">
    <w:name w:val="页眉 字符"/>
    <w:basedOn w:val="11"/>
    <w:link w:val="6"/>
    <w:qFormat/>
    <w:uiPriority w:val="99"/>
    <w:rPr>
      <w:sz w:val="18"/>
      <w:szCs w:val="18"/>
    </w:rPr>
  </w:style>
  <w:style w:type="character" w:customStyle="1" w:styleId="16">
    <w:name w:val="页脚 字符"/>
    <w:basedOn w:val="11"/>
    <w:link w:val="2"/>
    <w:qFormat/>
    <w:uiPriority w:val="99"/>
    <w:rPr>
      <w:sz w:val="18"/>
      <w:szCs w:val="18"/>
    </w:rPr>
  </w:style>
  <w:style w:type="paragraph" w:styleId="17">
    <w:name w:val="List Paragraph"/>
    <w:basedOn w:val="1"/>
    <w:qFormat/>
    <w:uiPriority w:val="34"/>
    <w:pPr>
      <w:ind w:firstLine="420" w:firstLineChars="200"/>
    </w:pPr>
    <w:rPr>
      <w:rFonts w:ascii="Times New Roman" w:hAnsi="Times New Roman" w:eastAsia="宋体" w:cs="Times New Roman"/>
      <w:szCs w:val="24"/>
    </w:rPr>
  </w:style>
  <w:style w:type="paragraph" w:customStyle="1" w:styleId="18">
    <w:name w:val="_Style 164"/>
    <w:basedOn w:val="1"/>
    <w:next w:val="17"/>
    <w:qFormat/>
    <w:uiPriority w:val="34"/>
    <w:pPr>
      <w:ind w:firstLine="420" w:firstLineChars="200"/>
    </w:pPr>
    <w:rPr>
      <w:rFonts w:ascii="Times New Roman" w:hAnsi="Times New Roman" w:eastAsia="宋体" w:cs="Times New Roman"/>
      <w:szCs w:val="24"/>
    </w:rPr>
  </w:style>
  <w:style w:type="character" w:customStyle="1" w:styleId="19">
    <w:name w:val="font31"/>
    <w:basedOn w:val="11"/>
    <w:qFormat/>
    <w:uiPriority w:val="0"/>
    <w:rPr>
      <w:rFonts w:hint="eastAsia" w:ascii="宋体" w:hAnsi="宋体" w:eastAsia="宋体" w:cs="宋体"/>
      <w:color w:val="000000"/>
      <w:sz w:val="24"/>
      <w:szCs w:val="24"/>
      <w:u w:val="none"/>
    </w:rPr>
  </w:style>
  <w:style w:type="character" w:customStyle="1" w:styleId="20">
    <w:name w:val="font61"/>
    <w:basedOn w:val="11"/>
    <w:qFormat/>
    <w:uiPriority w:val="0"/>
    <w:rPr>
      <w:rFonts w:hint="eastAsia" w:ascii="宋体" w:hAnsi="宋体" w:eastAsia="宋体" w:cs="宋体"/>
      <w:color w:val="000000"/>
      <w:sz w:val="21"/>
      <w:szCs w:val="21"/>
      <w:u w:val="none"/>
    </w:rPr>
  </w:style>
  <w:style w:type="character" w:customStyle="1" w:styleId="21">
    <w:name w:val="font21"/>
    <w:basedOn w:val="11"/>
    <w:qFormat/>
    <w:uiPriority w:val="0"/>
    <w:rPr>
      <w:rFonts w:hint="eastAsia" w:ascii="宋体" w:hAnsi="宋体" w:eastAsia="宋体" w:cs="宋体"/>
      <w:color w:val="000000"/>
      <w:sz w:val="24"/>
      <w:szCs w:val="24"/>
      <w:u w:val="none"/>
    </w:rPr>
  </w:style>
  <w:style w:type="paragraph" w:customStyle="1" w:styleId="22">
    <w:name w:val="Revision"/>
    <w:hidden/>
    <w:unhideWhenUsed/>
    <w:qFormat/>
    <w:uiPriority w:val="99"/>
    <w:rPr>
      <w:rFonts w:ascii="等线" w:hAnsi="等线" w:eastAsia="等线" w:cs="宋体"/>
      <w:kern w:val="2"/>
      <w:sz w:val="21"/>
      <w:szCs w:val="22"/>
      <w:lang w:val="en-US" w:eastAsia="zh-CN" w:bidi="ar-SA"/>
    </w:rPr>
  </w:style>
  <w:style w:type="character" w:customStyle="1" w:styleId="23">
    <w:name w:val="批注文字 字符"/>
    <w:basedOn w:val="11"/>
    <w:link w:val="4"/>
    <w:qFormat/>
    <w:uiPriority w:val="0"/>
    <w:rPr>
      <w:rFonts w:ascii="等线" w:hAnsi="等线" w:eastAsia="等线" w:cs="宋体"/>
      <w:kern w:val="2"/>
      <w:sz w:val="21"/>
      <w:szCs w:val="22"/>
    </w:rPr>
  </w:style>
  <w:style w:type="character" w:customStyle="1" w:styleId="24">
    <w:name w:val="批注主题 字符"/>
    <w:basedOn w:val="23"/>
    <w:link w:val="8"/>
    <w:qFormat/>
    <w:uiPriority w:val="0"/>
    <w:rPr>
      <w:rFonts w:ascii="等线" w:hAnsi="等线" w:eastAsia="等线" w:cs="宋体"/>
      <w:b/>
      <w:bCs/>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admin-CN-R</Company>
  <Pages>2</Pages>
  <Words>5210</Words>
  <Characters>5489</Characters>
  <Lines>43</Lines>
  <Paragraphs>12</Paragraphs>
  <TotalTime>21</TotalTime>
  <ScaleCrop>false</ScaleCrop>
  <LinksUpToDate>false</LinksUpToDate>
  <CharactersWithSpaces>5493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2026-05-19T04:15:00Z</dcterms:created>
  <dc:creator>Loker</dc:creator>
  <cp:lastModifiedBy>丽丽</cp:lastModifiedBy>
  <cp:lastPrinted>2026-05-27T08:29:00Z</cp:lastPrinted>
  <dcterms:modified xsi:type="dcterms:W3CDTF">2026-06-02T01:40:34Z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eyJoZGlkIjoiNmY3MDBhZDQ2ZDI1Y2ZjZDgzMmE3MTNlYjIwOWQ4MzkiLCJ1c2VySWQiOiI4MTIwMzkyMzYifQ==</vt:lpwstr>
  </property>
  <property fmtid="{D5CDD505-2E9C-101B-9397-08002B2CF9AE}" pid="3" name="KSOProductBuildVer">
    <vt:lpwstr>2052-12.1.0.26895</vt:lpwstr>
  </property>
  <property fmtid="{D5CDD505-2E9C-101B-9397-08002B2CF9AE}" pid="4" name="ICV">
    <vt:lpwstr>A5785788D4B74268B7FA1711C93D54BA_13</vt:lpwstr>
  </property>
</Properties>
</file>