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95B96">
      <w:pPr>
        <w:spacing w:line="600" w:lineRule="exact"/>
        <w:ind w:left="-567" w:right="25"/>
        <w:jc w:val="center"/>
        <w:rPr>
          <w:rFonts w:hint="eastAsia" w:ascii="宋体" w:hAnsi="宋体" w:cs="宋体"/>
          <w:b/>
          <w:bCs/>
          <w:sz w:val="44"/>
          <w:szCs w:val="44"/>
        </w:rPr>
      </w:pPr>
      <w:bookmarkStart w:id="0" w:name="_Toc2742"/>
      <w:r>
        <w:rPr>
          <w:rFonts w:hint="eastAsia" w:ascii="宋体" w:hAnsi="宋体" w:cs="宋体"/>
          <w:b/>
          <w:bCs/>
          <w:sz w:val="44"/>
          <w:szCs w:val="44"/>
        </w:rPr>
        <w:t>广西中医药大学采购项目</w:t>
      </w:r>
    </w:p>
    <w:p w14:paraId="749A8B80">
      <w:pPr>
        <w:spacing w:line="600" w:lineRule="exact"/>
        <w:ind w:left="-567" w:right="25"/>
        <w:jc w:val="center"/>
        <w:rPr>
          <w:rFonts w:hint="eastAsia" w:ascii="宋体" w:hAnsi="宋体" w:eastAsia="宋体" w:cs="宋体"/>
          <w:b/>
          <w:bCs/>
          <w:sz w:val="44"/>
          <w:szCs w:val="44"/>
          <w:lang w:eastAsia="zh-CN"/>
        </w:rPr>
      </w:pPr>
      <w:r>
        <w:rPr>
          <w:rFonts w:hint="eastAsia" w:ascii="宋体" w:hAnsi="宋体" w:cs="宋体"/>
          <w:b/>
          <w:bCs/>
          <w:sz w:val="44"/>
          <w:szCs w:val="44"/>
        </w:rPr>
        <w:t>询价</w:t>
      </w:r>
      <w:r>
        <w:rPr>
          <w:rFonts w:hint="eastAsia" w:ascii="宋体" w:hAnsi="宋体" w:cs="宋体"/>
          <w:b/>
          <w:bCs/>
          <w:sz w:val="44"/>
          <w:szCs w:val="44"/>
          <w:lang w:val="en-US" w:eastAsia="zh-CN"/>
        </w:rPr>
        <w:t>文件</w:t>
      </w:r>
    </w:p>
    <w:bookmarkEnd w:id="0"/>
    <w:p w14:paraId="166B6EB9">
      <w:pPr>
        <w:spacing w:line="600" w:lineRule="exact"/>
        <w:ind w:left="-567" w:right="25"/>
        <w:jc w:val="center"/>
        <w:rPr>
          <w:rFonts w:hint="eastAsia" w:ascii="宋体" w:hAnsi="宋体" w:cs="宋体"/>
          <w:b/>
          <w:bCs/>
          <w:sz w:val="44"/>
          <w:szCs w:val="44"/>
        </w:rPr>
      </w:pPr>
    </w:p>
    <w:p w14:paraId="328371E5">
      <w:pPr>
        <w:spacing w:line="440" w:lineRule="exact"/>
        <w:rPr>
          <w:rFonts w:hint="eastAsia" w:ascii="宋体" w:hAnsi="宋体"/>
          <w:bCs/>
          <w:sz w:val="28"/>
          <w:szCs w:val="28"/>
        </w:rPr>
      </w:pPr>
      <w:r>
        <w:rPr>
          <w:rFonts w:hint="eastAsia" w:ascii="宋体" w:hAnsi="宋体"/>
          <w:bCs/>
          <w:sz w:val="28"/>
          <w:szCs w:val="28"/>
        </w:rPr>
        <w:t>一、</w:t>
      </w:r>
      <w:r>
        <w:rPr>
          <w:rFonts w:hint="eastAsia" w:ascii="宋体" w:hAnsi="宋体" w:cs="宋体"/>
          <w:b/>
          <w:sz w:val="28"/>
          <w:szCs w:val="28"/>
        </w:rPr>
        <w:t>项目名称：</w:t>
      </w:r>
      <w:r>
        <w:rPr>
          <w:rFonts w:hint="eastAsia" w:ascii="宋体" w:hAnsi="宋体" w:cs="宋体"/>
          <w:bCs/>
          <w:sz w:val="28"/>
          <w:szCs w:val="28"/>
        </w:rPr>
        <w:t>广西中医药大学党委宣传部2026年LED显示屏采购项目</w:t>
      </w:r>
    </w:p>
    <w:p w14:paraId="77B52AFD">
      <w:pPr>
        <w:spacing w:line="440" w:lineRule="exact"/>
        <w:rPr>
          <w:rFonts w:hint="eastAsia" w:ascii="宋体" w:hAnsi="宋体"/>
          <w:bCs/>
          <w:sz w:val="28"/>
          <w:szCs w:val="28"/>
        </w:rPr>
      </w:pPr>
      <w:r>
        <w:rPr>
          <w:rFonts w:hint="eastAsia" w:ascii="宋体" w:hAnsi="宋体"/>
          <w:bCs/>
          <w:sz w:val="28"/>
          <w:szCs w:val="28"/>
        </w:rPr>
        <w:t>二、</w:t>
      </w:r>
      <w:r>
        <w:rPr>
          <w:rFonts w:hint="eastAsia" w:ascii="宋体" w:hAnsi="宋体" w:cs="宋体"/>
          <w:b/>
          <w:sz w:val="28"/>
          <w:szCs w:val="28"/>
        </w:rPr>
        <w:t>询价</w:t>
      </w:r>
      <w:r>
        <w:rPr>
          <w:rFonts w:hint="eastAsia" w:ascii="宋体" w:hAnsi="宋体" w:cs="宋体"/>
          <w:b/>
          <w:sz w:val="28"/>
          <w:szCs w:val="28"/>
          <w:lang w:val="en-US" w:eastAsia="zh-CN"/>
        </w:rPr>
        <w:t>文件</w:t>
      </w:r>
      <w:r>
        <w:rPr>
          <w:rFonts w:hint="eastAsia" w:ascii="宋体" w:hAnsi="宋体" w:cs="宋体"/>
          <w:b/>
          <w:sz w:val="28"/>
          <w:szCs w:val="28"/>
        </w:rPr>
        <w:t>编号：</w:t>
      </w:r>
      <w:r>
        <w:rPr>
          <w:rFonts w:ascii="仿宋" w:hAnsi="仿宋" w:eastAsia="仿宋" w:cs="仿宋"/>
          <w:sz w:val="31"/>
          <w:szCs w:val="31"/>
          <w:shd w:val="clear" w:color="auto" w:fill="FFFFFF"/>
        </w:rPr>
        <w:t>GUCM-202</w:t>
      </w:r>
      <w:r>
        <w:rPr>
          <w:rFonts w:hint="eastAsia" w:ascii="仿宋" w:hAnsi="仿宋" w:eastAsia="仿宋" w:cs="仿宋"/>
          <w:sz w:val="31"/>
          <w:szCs w:val="31"/>
          <w:shd w:val="clear" w:color="auto" w:fill="FFFFFF"/>
        </w:rPr>
        <w:t>6-ZCYXJ-003-LWJ</w:t>
      </w:r>
    </w:p>
    <w:p w14:paraId="7C3F3314">
      <w:pPr>
        <w:spacing w:line="440" w:lineRule="exact"/>
        <w:rPr>
          <w:rFonts w:hint="eastAsia" w:ascii="宋体" w:hAnsi="宋体"/>
          <w:bCs/>
          <w:sz w:val="28"/>
          <w:szCs w:val="28"/>
        </w:rPr>
      </w:pPr>
      <w:r>
        <w:rPr>
          <w:rFonts w:hint="eastAsia" w:ascii="宋体" w:hAnsi="宋体"/>
          <w:bCs/>
          <w:sz w:val="28"/>
          <w:szCs w:val="28"/>
        </w:rPr>
        <w:t>三、</w:t>
      </w:r>
      <w:r>
        <w:rPr>
          <w:rFonts w:hint="eastAsia" w:ascii="宋体" w:hAnsi="宋体" w:cs="宋体"/>
          <w:b/>
          <w:sz w:val="28"/>
          <w:szCs w:val="28"/>
        </w:rPr>
        <w:t>预算金额</w:t>
      </w:r>
      <w:r>
        <w:rPr>
          <w:rFonts w:hint="eastAsia" w:ascii="宋体" w:hAnsi="宋体"/>
          <w:bCs/>
          <w:sz w:val="28"/>
          <w:szCs w:val="28"/>
        </w:rPr>
        <w:t>：人民币大写贰拾陆万叁仟元整（</w:t>
      </w:r>
      <w:r>
        <w:rPr>
          <w:rFonts w:ascii="Arial" w:hAnsi="Arial" w:cs="Arial"/>
          <w:bCs/>
          <w:sz w:val="28"/>
          <w:szCs w:val="28"/>
        </w:rPr>
        <w:t>¥</w:t>
      </w:r>
      <w:r>
        <w:rPr>
          <w:rFonts w:hint="eastAsia" w:ascii="宋体" w:hAnsi="宋体"/>
          <w:bCs/>
          <w:sz w:val="28"/>
          <w:szCs w:val="28"/>
        </w:rPr>
        <w:t>263000.00）</w:t>
      </w:r>
    </w:p>
    <w:tbl>
      <w:tblPr>
        <w:tblStyle w:val="34"/>
        <w:tblpPr w:leftFromText="180" w:rightFromText="180" w:vertAnchor="text" w:horzAnchor="page" w:tblpX="920" w:tblpY="1326"/>
        <w:tblOverlap w:val="never"/>
        <w:tblW w:w="10018" w:type="dxa"/>
        <w:tblInd w:w="0" w:type="dxa"/>
        <w:tblLayout w:type="fixed"/>
        <w:tblCellMar>
          <w:top w:w="0" w:type="dxa"/>
          <w:left w:w="108" w:type="dxa"/>
          <w:bottom w:w="0" w:type="dxa"/>
          <w:right w:w="108" w:type="dxa"/>
        </w:tblCellMar>
      </w:tblPr>
      <w:tblGrid>
        <w:gridCol w:w="500"/>
        <w:gridCol w:w="500"/>
        <w:gridCol w:w="535"/>
        <w:gridCol w:w="1003"/>
        <w:gridCol w:w="5167"/>
        <w:gridCol w:w="614"/>
        <w:gridCol w:w="379"/>
        <w:gridCol w:w="703"/>
        <w:gridCol w:w="617"/>
      </w:tblGrid>
      <w:tr w14:paraId="0EFDB51A">
        <w:tblPrEx>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77A2F">
            <w:pPr>
              <w:widowControl/>
              <w:jc w:val="center"/>
              <w:rPr>
                <w:rFonts w:hint="eastAsia" w:ascii="宋体" w:hAnsi="宋体" w:cs="宋体"/>
                <w:b/>
                <w:bCs/>
                <w:color w:val="000000"/>
                <w:sz w:val="22"/>
                <w:lang w:bidi="ar"/>
              </w:rPr>
            </w:pPr>
            <w:r>
              <w:rPr>
                <w:rFonts w:hint="eastAsia" w:ascii="宋体" w:hAnsi="宋体" w:cs="宋体"/>
                <w:b/>
                <w:bCs/>
                <w:color w:val="000000"/>
                <w:sz w:val="22"/>
                <w:lang w:bidi="ar"/>
              </w:rPr>
              <w:t>项目</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7108E">
            <w:pPr>
              <w:widowControl/>
              <w:jc w:val="center"/>
              <w:rPr>
                <w:rFonts w:hint="eastAsia" w:ascii="宋体" w:hAnsi="宋体" w:cs="宋体"/>
                <w:b/>
                <w:bCs/>
                <w:color w:val="000000"/>
                <w:sz w:val="22"/>
              </w:rPr>
            </w:pPr>
            <w:r>
              <w:rPr>
                <w:rFonts w:hint="eastAsia" w:ascii="宋体" w:hAnsi="宋体" w:cs="宋体"/>
                <w:b/>
                <w:bCs/>
                <w:color w:val="000000"/>
                <w:sz w:val="22"/>
                <w:lang w:bidi="ar"/>
              </w:rPr>
              <w:t>序号</w:t>
            </w:r>
          </w:p>
        </w:tc>
        <w:tc>
          <w:tcPr>
            <w:tcW w:w="5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82C2E6">
            <w:pPr>
              <w:widowControl/>
              <w:jc w:val="center"/>
              <w:rPr>
                <w:rFonts w:hint="eastAsia" w:ascii="宋体" w:hAnsi="宋体" w:cs="宋体"/>
                <w:b/>
                <w:bCs/>
                <w:color w:val="000000"/>
                <w:sz w:val="22"/>
              </w:rPr>
            </w:pPr>
            <w:r>
              <w:rPr>
                <w:rFonts w:hint="eastAsia" w:ascii="宋体" w:hAnsi="宋体" w:cs="宋体"/>
                <w:b/>
                <w:bCs/>
                <w:color w:val="000000"/>
                <w:sz w:val="22"/>
                <w:lang w:bidi="ar"/>
              </w:rPr>
              <w:t>采购品目</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BA495">
            <w:pPr>
              <w:widowControl/>
              <w:jc w:val="center"/>
              <w:rPr>
                <w:rFonts w:hint="eastAsia" w:ascii="宋体" w:hAnsi="宋体" w:cs="宋体"/>
                <w:b/>
                <w:bCs/>
                <w:color w:val="000000"/>
                <w:sz w:val="22"/>
              </w:rPr>
            </w:pPr>
            <w:r>
              <w:rPr>
                <w:rFonts w:hint="eastAsia" w:ascii="宋体" w:hAnsi="宋体" w:cs="宋体"/>
                <w:b/>
                <w:bCs/>
                <w:color w:val="000000"/>
                <w:sz w:val="22"/>
              </w:rPr>
              <w:t>满足下列技术参数的同等性能产品</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5B65A">
            <w:pPr>
              <w:widowControl/>
              <w:jc w:val="center"/>
              <w:rPr>
                <w:rFonts w:hint="eastAsia" w:ascii="宋体" w:hAnsi="宋体"/>
                <w:bCs/>
                <w:sz w:val="28"/>
                <w:szCs w:val="28"/>
              </w:rPr>
            </w:pPr>
            <w:r>
              <w:rPr>
                <w:rFonts w:hint="eastAsia" w:ascii="宋体" w:hAnsi="宋体"/>
                <w:bCs/>
                <w:sz w:val="28"/>
                <w:szCs w:val="28"/>
              </w:rPr>
              <w:t>技术规格、参数</w:t>
            </w:r>
          </w:p>
          <w:p w14:paraId="66118CCF">
            <w:pPr>
              <w:widowControl/>
              <w:jc w:val="center"/>
              <w:rPr>
                <w:rFonts w:hint="eastAsia" w:ascii="宋体" w:hAnsi="宋体" w:cs="宋体"/>
                <w:b/>
                <w:bCs/>
                <w:color w:val="000000"/>
                <w:sz w:val="22"/>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53D39D">
            <w:pPr>
              <w:widowControl/>
              <w:jc w:val="center"/>
              <w:rPr>
                <w:rFonts w:hint="eastAsia" w:ascii="宋体" w:hAnsi="宋体" w:cs="宋体"/>
                <w:b/>
                <w:bCs/>
                <w:color w:val="000000"/>
                <w:sz w:val="22"/>
              </w:rPr>
            </w:pPr>
            <w:r>
              <w:rPr>
                <w:rFonts w:hint="eastAsia" w:ascii="宋体" w:hAnsi="宋体" w:cs="宋体"/>
                <w:b/>
                <w:bCs/>
                <w:color w:val="000000"/>
                <w:sz w:val="22"/>
                <w:lang w:bidi="ar"/>
              </w:rPr>
              <w:t>单位</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EA15E4">
            <w:pPr>
              <w:widowControl/>
              <w:jc w:val="center"/>
              <w:rPr>
                <w:rFonts w:hint="eastAsia" w:ascii="宋体" w:hAnsi="宋体" w:cs="宋体"/>
                <w:b/>
                <w:bCs/>
                <w:color w:val="000000"/>
                <w:sz w:val="22"/>
              </w:rPr>
            </w:pPr>
            <w:r>
              <w:rPr>
                <w:rFonts w:hint="eastAsia" w:ascii="宋体" w:hAnsi="宋体" w:cs="宋体"/>
                <w:b/>
                <w:bCs/>
                <w:color w:val="000000"/>
                <w:sz w:val="22"/>
                <w:lang w:bidi="ar"/>
              </w:rPr>
              <w:t>数量</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5675DE">
            <w:pPr>
              <w:widowControl/>
              <w:jc w:val="center"/>
              <w:rPr>
                <w:rFonts w:hint="eastAsia" w:ascii="宋体" w:hAnsi="宋体" w:cs="宋体"/>
                <w:b/>
                <w:bCs/>
                <w:color w:val="000000"/>
                <w:sz w:val="22"/>
              </w:rPr>
            </w:pPr>
            <w:r>
              <w:rPr>
                <w:rFonts w:hint="eastAsia" w:ascii="宋体" w:hAnsi="宋体" w:cs="宋体"/>
                <w:b/>
                <w:bCs/>
                <w:color w:val="000000"/>
                <w:sz w:val="22"/>
                <w:lang w:bidi="ar"/>
              </w:rPr>
              <w:t>预算总金额</w:t>
            </w:r>
            <w:r>
              <w:rPr>
                <w:rFonts w:hint="eastAsia" w:ascii="宋体" w:hAnsi="宋体" w:cs="宋体"/>
                <w:b/>
                <w:bCs/>
                <w:color w:val="000000"/>
                <w:sz w:val="22"/>
                <w:lang w:bidi="ar"/>
              </w:rPr>
              <w:br w:type="textWrapping"/>
            </w:r>
            <w:r>
              <w:rPr>
                <w:rFonts w:hint="eastAsia" w:ascii="宋体" w:hAnsi="宋体" w:cs="宋体"/>
                <w:b/>
                <w:bCs/>
                <w:color w:val="000000"/>
                <w:sz w:val="22"/>
                <w:lang w:bidi="ar"/>
              </w:rPr>
              <w:t>（万元）</w:t>
            </w:r>
          </w:p>
        </w:tc>
        <w:tc>
          <w:tcPr>
            <w:tcW w:w="617" w:type="dxa"/>
            <w:tcBorders>
              <w:top w:val="single" w:color="000000" w:sz="4" w:space="0"/>
              <w:left w:val="single" w:color="000000" w:sz="4" w:space="0"/>
              <w:bottom w:val="nil"/>
              <w:right w:val="single" w:color="000000" w:sz="4" w:space="0"/>
            </w:tcBorders>
            <w:shd w:val="clear" w:color="auto" w:fill="FFFFFF"/>
            <w:noWrap w:val="0"/>
            <w:vAlign w:val="center"/>
          </w:tcPr>
          <w:p w14:paraId="0EF4754E">
            <w:pPr>
              <w:widowControl/>
              <w:jc w:val="center"/>
              <w:rPr>
                <w:rFonts w:hint="eastAsia" w:ascii="宋体" w:hAnsi="宋体" w:cs="宋体"/>
                <w:b/>
                <w:bCs/>
                <w:color w:val="000000"/>
                <w:sz w:val="22"/>
              </w:rPr>
            </w:pPr>
            <w:r>
              <w:rPr>
                <w:rFonts w:hint="eastAsia" w:ascii="宋体" w:hAnsi="宋体" w:cs="宋体"/>
                <w:b/>
                <w:bCs/>
                <w:color w:val="000000"/>
                <w:sz w:val="22"/>
                <w:lang w:bidi="ar"/>
              </w:rPr>
              <w:t>安装地址</w:t>
            </w:r>
          </w:p>
        </w:tc>
      </w:tr>
      <w:tr w14:paraId="709DF875">
        <w:tblPrEx>
          <w:tblCellMar>
            <w:top w:w="0" w:type="dxa"/>
            <w:left w:w="108" w:type="dxa"/>
            <w:bottom w:w="0" w:type="dxa"/>
            <w:right w:w="108" w:type="dxa"/>
          </w:tblCellMar>
        </w:tblPrEx>
        <w:trPr>
          <w:trHeight w:val="90" w:hRule="atLeast"/>
        </w:trPr>
        <w:tc>
          <w:tcPr>
            <w:tcW w:w="500" w:type="dxa"/>
            <w:vMerge w:val="restart"/>
            <w:tcBorders>
              <w:top w:val="single" w:color="000000" w:sz="4" w:space="0"/>
              <w:left w:val="single" w:color="000000" w:sz="4" w:space="0"/>
              <w:right w:val="single" w:color="000000" w:sz="4" w:space="0"/>
            </w:tcBorders>
            <w:shd w:val="clear" w:color="auto" w:fill="FFFFFF"/>
            <w:noWrap/>
            <w:vAlign w:val="center"/>
          </w:tcPr>
          <w:p w14:paraId="180D2E94">
            <w:pPr>
              <w:widowControl/>
              <w:jc w:val="center"/>
              <w:rPr>
                <w:rFonts w:hint="eastAsia" w:ascii="宋体" w:hAnsi="宋体" w:cs="宋体"/>
                <w:sz w:val="24"/>
                <w:szCs w:val="24"/>
                <w:lang w:bidi="ar"/>
              </w:rPr>
            </w:pPr>
            <w:r>
              <w:rPr>
                <w:rFonts w:hint="eastAsia" w:ascii="宋体" w:hAnsi="宋体" w:cs="宋体"/>
                <w:sz w:val="24"/>
                <w:szCs w:val="24"/>
                <w:lang w:bidi="ar"/>
              </w:rPr>
              <w:t>明秀校区办公楼L</w:t>
            </w:r>
          </w:p>
          <w:p w14:paraId="4CC09EE2">
            <w:pPr>
              <w:widowControl/>
              <w:jc w:val="center"/>
              <w:rPr>
                <w:rFonts w:hint="eastAsia" w:ascii="宋体" w:hAnsi="宋体" w:cs="宋体"/>
                <w:sz w:val="24"/>
                <w:szCs w:val="24"/>
                <w:lang w:bidi="ar"/>
              </w:rPr>
            </w:pPr>
            <w:r>
              <w:rPr>
                <w:rFonts w:hint="eastAsia" w:ascii="宋体" w:hAnsi="宋体" w:cs="宋体"/>
                <w:sz w:val="24"/>
                <w:szCs w:val="24"/>
                <w:lang w:bidi="ar"/>
              </w:rPr>
              <w:t>E</w:t>
            </w:r>
          </w:p>
          <w:p w14:paraId="149C2A02">
            <w:pPr>
              <w:widowControl/>
              <w:jc w:val="center"/>
              <w:rPr>
                <w:rFonts w:hint="eastAsia" w:ascii="宋体" w:hAnsi="宋体" w:cs="宋体"/>
                <w:color w:val="000000"/>
                <w:sz w:val="24"/>
                <w:szCs w:val="24"/>
                <w:lang w:bidi="ar"/>
              </w:rPr>
            </w:pPr>
            <w:r>
              <w:rPr>
                <w:rFonts w:hint="eastAsia" w:ascii="宋体" w:hAnsi="宋体" w:cs="宋体"/>
                <w:sz w:val="24"/>
                <w:szCs w:val="24"/>
                <w:lang w:bidi="ar"/>
              </w:rPr>
              <w:t>D显示屏</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44367">
            <w:pPr>
              <w:widowControl/>
              <w:jc w:val="center"/>
              <w:rPr>
                <w:rFonts w:hint="eastAsia" w:ascii="宋体" w:hAnsi="宋体" w:cs="宋体"/>
                <w:color w:val="000000"/>
                <w:sz w:val="22"/>
              </w:rPr>
            </w:pPr>
            <w:r>
              <w:rPr>
                <w:rFonts w:hint="eastAsia" w:ascii="宋体" w:hAnsi="宋体" w:cs="宋体"/>
                <w:color w:val="000000"/>
                <w:sz w:val="24"/>
                <w:szCs w:val="24"/>
                <w:lang w:bidi="ar"/>
              </w:rPr>
              <w:t>1</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2C9A947F">
            <w:pPr>
              <w:widowControl/>
              <w:jc w:val="center"/>
              <w:rPr>
                <w:rFonts w:hint="eastAsia" w:ascii="宋体" w:hAnsi="宋体" w:cs="宋体"/>
                <w:color w:val="000000"/>
                <w:sz w:val="22"/>
              </w:rPr>
            </w:pPr>
            <w:r>
              <w:rPr>
                <w:rFonts w:hint="eastAsia" w:ascii="宋体" w:hAnsi="宋体" w:cs="宋体"/>
                <w:sz w:val="24"/>
                <w:szCs w:val="24"/>
                <w:lang w:bidi="ar"/>
              </w:rPr>
              <w:t>LED显示面板</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3F89F4">
            <w:pPr>
              <w:widowControl/>
              <w:jc w:val="left"/>
              <w:rPr>
                <w:rFonts w:hint="eastAsia" w:ascii="宋体" w:hAnsi="宋体" w:cs="宋体"/>
                <w:color w:val="000000"/>
                <w:sz w:val="22"/>
              </w:rPr>
            </w:pPr>
            <w:r>
              <w:rPr>
                <w:rFonts w:hint="eastAsia" w:ascii="宋体" w:hAnsi="宋体" w:cs="宋体"/>
                <w:sz w:val="24"/>
                <w:szCs w:val="24"/>
                <w:lang w:bidi="ar"/>
              </w:rPr>
              <w:t>美亚迪、彩虹、皇家显示等P10单色</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C29DC">
            <w:pPr>
              <w:tabs>
                <w:tab w:val="left" w:pos="312"/>
              </w:tabs>
              <w:rPr>
                <w:rFonts w:hint="eastAsia" w:ascii="宋体" w:hAnsi="宋体" w:cs="宋体"/>
                <w:sz w:val="24"/>
                <w:szCs w:val="24"/>
              </w:rPr>
            </w:pPr>
            <w:r>
              <w:rPr>
                <w:rFonts w:hint="eastAsia" w:ascii="宋体" w:hAnsi="宋体" w:cs="宋体"/>
                <w:sz w:val="24"/>
                <w:szCs w:val="24"/>
                <w:lang w:bidi="ar"/>
              </w:rPr>
              <w:t>1.屏幕尺寸：</w:t>
            </w:r>
          </w:p>
          <w:p w14:paraId="2AFEBD0E">
            <w:pPr>
              <w:rPr>
                <w:rFonts w:hint="eastAsia" w:ascii="宋体" w:hAnsi="宋体" w:cs="宋体"/>
                <w:sz w:val="24"/>
                <w:szCs w:val="24"/>
              </w:rPr>
            </w:pPr>
            <w:r>
              <w:rPr>
                <w:rFonts w:hint="eastAsia" w:ascii="宋体" w:hAnsi="宋体" w:cs="宋体"/>
                <w:sz w:val="24"/>
                <w:szCs w:val="24"/>
                <w:lang w:bidi="ar"/>
              </w:rPr>
              <w:t>显示面积：宽×高=8.000m×0.960m=7.68 ㎡；含框面积：宽×高=8.100m×1.060m=8.59 ㎡（包边0.05m)</w:t>
            </w:r>
          </w:p>
          <w:p w14:paraId="09A79DA7">
            <w:pPr>
              <w:rPr>
                <w:rFonts w:hint="eastAsia" w:ascii="宋体" w:hAnsi="宋体" w:cs="宋体"/>
                <w:sz w:val="24"/>
                <w:szCs w:val="24"/>
              </w:rPr>
            </w:pPr>
            <w:r>
              <w:rPr>
                <w:rFonts w:hint="eastAsia" w:ascii="宋体" w:hAnsi="宋体" w:cs="宋体"/>
                <w:sz w:val="24"/>
                <w:szCs w:val="24"/>
                <w:lang w:bidi="ar"/>
              </w:rPr>
              <w:t>2.整屏分辨率:宽×高=800×96=76800点</w:t>
            </w:r>
            <w:r>
              <w:rPr>
                <w:rFonts w:hint="eastAsia" w:ascii="宋体" w:hAnsi="宋体" w:cs="宋体"/>
                <w:sz w:val="24"/>
                <w:szCs w:val="24"/>
                <w:lang w:bidi="ar"/>
              </w:rPr>
              <w:tab/>
            </w:r>
            <w:r>
              <w:rPr>
                <w:rFonts w:hint="eastAsia" w:ascii="宋体" w:hAnsi="宋体" w:cs="宋体"/>
                <w:sz w:val="24"/>
                <w:szCs w:val="24"/>
                <w:lang w:bidi="ar"/>
              </w:rPr>
              <w:tab/>
            </w:r>
          </w:p>
          <w:p w14:paraId="7E57C1CB">
            <w:pPr>
              <w:rPr>
                <w:rFonts w:hint="eastAsia" w:ascii="宋体" w:hAnsi="宋体" w:cs="宋体"/>
                <w:sz w:val="24"/>
                <w:szCs w:val="24"/>
              </w:rPr>
            </w:pPr>
            <w:r>
              <w:rPr>
                <w:rFonts w:hint="eastAsia" w:ascii="宋体" w:hAnsi="宋体" w:cs="宋体"/>
                <w:sz w:val="24"/>
                <w:szCs w:val="24"/>
                <w:lang w:bidi="ar"/>
              </w:rPr>
              <w:t>3.单元板模组:宽×高=25张×6张=150张+备用板2张=152张</w:t>
            </w:r>
          </w:p>
          <w:p w14:paraId="07B27672">
            <w:pPr>
              <w:rPr>
                <w:rFonts w:hint="eastAsia" w:ascii="宋体" w:hAnsi="宋体" w:cs="宋体"/>
                <w:sz w:val="24"/>
                <w:szCs w:val="24"/>
              </w:rPr>
            </w:pPr>
            <w:r>
              <w:rPr>
                <w:rFonts w:hint="eastAsia" w:ascii="宋体" w:hAnsi="宋体" w:cs="宋体"/>
                <w:sz w:val="24"/>
                <w:szCs w:val="24"/>
                <w:lang w:bidi="ar"/>
              </w:rPr>
              <w:t>4.灯体规格 SMD2835</w:t>
            </w:r>
          </w:p>
          <w:p w14:paraId="6476A3E4">
            <w:pPr>
              <w:rPr>
                <w:rFonts w:hint="eastAsia" w:ascii="宋体" w:hAnsi="宋体" w:cs="宋体"/>
                <w:sz w:val="24"/>
                <w:szCs w:val="24"/>
              </w:rPr>
            </w:pPr>
            <w:r>
              <w:rPr>
                <w:rFonts w:hint="eastAsia" w:ascii="宋体" w:hAnsi="宋体" w:cs="宋体"/>
                <w:sz w:val="24"/>
                <w:szCs w:val="24"/>
                <w:lang w:bidi="ar"/>
              </w:rPr>
              <w:t>5.物理像素点间距 PH=10mm</w:t>
            </w:r>
          </w:p>
          <w:p w14:paraId="367A4FAD">
            <w:pPr>
              <w:rPr>
                <w:rFonts w:hint="eastAsia" w:ascii="宋体" w:hAnsi="宋体" w:cs="宋体"/>
                <w:sz w:val="24"/>
                <w:szCs w:val="24"/>
              </w:rPr>
            </w:pPr>
            <w:r>
              <w:rPr>
                <w:rFonts w:hint="eastAsia" w:ascii="宋体" w:hAnsi="宋体" w:cs="宋体"/>
                <w:sz w:val="24"/>
                <w:szCs w:val="24"/>
                <w:lang w:bidi="ar"/>
              </w:rPr>
              <w:t>6.模组尺寸（宽×高×厚） 320×160×14mm</w:t>
            </w:r>
          </w:p>
          <w:p w14:paraId="0D4F5E44">
            <w:pPr>
              <w:rPr>
                <w:rFonts w:hint="eastAsia" w:ascii="宋体" w:hAnsi="宋体" w:cs="宋体"/>
                <w:sz w:val="24"/>
                <w:szCs w:val="24"/>
              </w:rPr>
            </w:pPr>
            <w:r>
              <w:rPr>
                <w:rFonts w:hint="eastAsia" w:ascii="宋体" w:hAnsi="宋体" w:cs="宋体"/>
                <w:sz w:val="24"/>
                <w:szCs w:val="24"/>
                <w:lang w:bidi="ar"/>
              </w:rPr>
              <w:t>7.模组分辨率(宽×高) 32×16点</w:t>
            </w:r>
          </w:p>
          <w:p w14:paraId="38E015F2">
            <w:pPr>
              <w:rPr>
                <w:rFonts w:hint="eastAsia" w:ascii="宋体" w:hAnsi="宋体" w:cs="宋体"/>
                <w:sz w:val="24"/>
                <w:szCs w:val="24"/>
              </w:rPr>
            </w:pPr>
            <w:r>
              <w:rPr>
                <w:rFonts w:hint="eastAsia" w:ascii="宋体" w:hAnsi="宋体" w:cs="宋体"/>
                <w:sz w:val="24"/>
                <w:szCs w:val="24"/>
                <w:lang w:bidi="ar"/>
              </w:rPr>
              <w:t>8.显示密度（点/ ㎡) 10000点/㎡</w:t>
            </w:r>
          </w:p>
          <w:p w14:paraId="07B6A415">
            <w:pPr>
              <w:rPr>
                <w:rFonts w:hint="eastAsia" w:ascii="宋体" w:hAnsi="宋体" w:cs="宋体"/>
                <w:sz w:val="24"/>
                <w:szCs w:val="24"/>
              </w:rPr>
            </w:pPr>
            <w:r>
              <w:rPr>
                <w:rFonts w:hint="eastAsia" w:ascii="宋体" w:hAnsi="宋体" w:cs="宋体"/>
                <w:sz w:val="24"/>
                <w:szCs w:val="24"/>
                <w:lang w:bidi="ar"/>
              </w:rPr>
              <w:t>9.模组重量（kg） 0.26kg</w:t>
            </w:r>
          </w:p>
          <w:p w14:paraId="04C171D4">
            <w:pPr>
              <w:rPr>
                <w:rFonts w:hint="eastAsia" w:ascii="宋体" w:hAnsi="宋体" w:cs="宋体"/>
                <w:sz w:val="24"/>
                <w:szCs w:val="24"/>
              </w:rPr>
            </w:pPr>
            <w:r>
              <w:rPr>
                <w:rFonts w:hint="eastAsia" w:ascii="宋体" w:hAnsi="宋体" w:cs="宋体"/>
                <w:sz w:val="24"/>
                <w:szCs w:val="24"/>
                <w:lang w:bidi="ar"/>
              </w:rPr>
              <w:t>10.显示亮度 ≥800cd/㎡</w:t>
            </w:r>
          </w:p>
          <w:p w14:paraId="0C388E56">
            <w:pPr>
              <w:rPr>
                <w:rFonts w:hint="eastAsia" w:ascii="宋体" w:hAnsi="宋体" w:cs="宋体"/>
                <w:sz w:val="24"/>
                <w:szCs w:val="24"/>
              </w:rPr>
            </w:pPr>
            <w:r>
              <w:rPr>
                <w:rFonts w:hint="eastAsia" w:ascii="宋体" w:hAnsi="宋体" w:cs="宋体"/>
                <w:sz w:val="24"/>
                <w:szCs w:val="24"/>
                <w:lang w:bidi="ar"/>
              </w:rPr>
              <w:t>11.数据接口 通用接口HUB12</w:t>
            </w:r>
          </w:p>
          <w:p w14:paraId="70B9352F">
            <w:pPr>
              <w:rPr>
                <w:rFonts w:hint="eastAsia" w:ascii="宋体" w:hAnsi="宋体" w:cs="宋体"/>
                <w:sz w:val="24"/>
                <w:szCs w:val="24"/>
              </w:rPr>
            </w:pPr>
            <w:r>
              <w:rPr>
                <w:rFonts w:hint="eastAsia" w:ascii="宋体" w:hAnsi="宋体" w:cs="宋体"/>
                <w:sz w:val="24"/>
                <w:szCs w:val="24"/>
                <w:lang w:bidi="ar"/>
              </w:rPr>
              <w:t>12.驱动方式 四分之一扫描 恒流驱动</w:t>
            </w:r>
          </w:p>
          <w:p w14:paraId="0C3A31E8">
            <w:pPr>
              <w:rPr>
                <w:rFonts w:hint="eastAsia" w:ascii="宋体" w:hAnsi="宋体" w:cs="宋体"/>
                <w:sz w:val="24"/>
                <w:szCs w:val="24"/>
              </w:rPr>
            </w:pPr>
            <w:r>
              <w:rPr>
                <w:rFonts w:hint="eastAsia" w:ascii="宋体" w:hAnsi="宋体" w:cs="宋体"/>
                <w:sz w:val="24"/>
                <w:szCs w:val="24"/>
                <w:lang w:bidi="ar"/>
              </w:rPr>
              <w:t>13.视角 水平视角≥120度，垂直视角≥120度</w:t>
            </w:r>
          </w:p>
          <w:p w14:paraId="2F993F10">
            <w:pPr>
              <w:rPr>
                <w:rFonts w:hint="eastAsia" w:ascii="宋体" w:hAnsi="宋体" w:cs="宋体"/>
                <w:sz w:val="24"/>
                <w:szCs w:val="24"/>
              </w:rPr>
            </w:pPr>
            <w:r>
              <w:rPr>
                <w:rFonts w:hint="eastAsia" w:ascii="宋体" w:hAnsi="宋体" w:cs="宋体"/>
                <w:sz w:val="24"/>
                <w:szCs w:val="24"/>
                <w:lang w:bidi="ar"/>
              </w:rPr>
              <w:t>14.最佳可视距离 10—50米</w:t>
            </w:r>
          </w:p>
          <w:p w14:paraId="251521FB">
            <w:pPr>
              <w:rPr>
                <w:rFonts w:hint="eastAsia" w:ascii="宋体" w:hAnsi="宋体" w:cs="宋体"/>
                <w:sz w:val="24"/>
                <w:szCs w:val="24"/>
              </w:rPr>
            </w:pPr>
            <w:r>
              <w:rPr>
                <w:rFonts w:hint="eastAsia" w:ascii="宋体" w:hAnsi="宋体" w:cs="宋体"/>
                <w:sz w:val="24"/>
                <w:szCs w:val="24"/>
                <w:lang w:bidi="ar"/>
              </w:rPr>
              <w:t>15.灰度等级 512 灰度</w:t>
            </w:r>
          </w:p>
          <w:p w14:paraId="36C55381">
            <w:pPr>
              <w:rPr>
                <w:rFonts w:hint="eastAsia" w:ascii="宋体" w:hAnsi="宋体" w:cs="宋体"/>
                <w:sz w:val="24"/>
                <w:szCs w:val="24"/>
              </w:rPr>
            </w:pPr>
            <w:r>
              <w:rPr>
                <w:rFonts w:hint="eastAsia" w:ascii="宋体" w:hAnsi="宋体" w:cs="宋体"/>
                <w:sz w:val="24"/>
                <w:szCs w:val="24"/>
                <w:lang w:bidi="ar"/>
              </w:rPr>
              <w:t>16.显示颜色 红色</w:t>
            </w:r>
          </w:p>
          <w:p w14:paraId="4B2153FB">
            <w:pPr>
              <w:rPr>
                <w:rFonts w:hint="eastAsia" w:ascii="宋体" w:hAnsi="宋体" w:cs="宋体"/>
                <w:sz w:val="24"/>
                <w:szCs w:val="24"/>
              </w:rPr>
            </w:pPr>
            <w:r>
              <w:rPr>
                <w:rFonts w:hint="eastAsia" w:ascii="宋体" w:hAnsi="宋体" w:cs="宋体"/>
                <w:sz w:val="24"/>
                <w:szCs w:val="24"/>
                <w:lang w:bidi="ar"/>
              </w:rPr>
              <w:t>17.屏幕寿命 &gt;10万小时</w:t>
            </w:r>
          </w:p>
          <w:p w14:paraId="589F8F09">
            <w:pPr>
              <w:rPr>
                <w:rFonts w:hint="eastAsia" w:ascii="宋体" w:hAnsi="宋体" w:cs="宋体"/>
                <w:sz w:val="24"/>
                <w:szCs w:val="24"/>
              </w:rPr>
            </w:pPr>
            <w:r>
              <w:rPr>
                <w:rFonts w:hint="eastAsia" w:ascii="宋体" w:hAnsi="宋体" w:cs="宋体"/>
                <w:sz w:val="24"/>
                <w:szCs w:val="24"/>
                <w:lang w:bidi="ar"/>
              </w:rPr>
              <w:t>18.盲点率 ≤30PPM</w:t>
            </w:r>
          </w:p>
          <w:p w14:paraId="7C3F37B7">
            <w:pPr>
              <w:rPr>
                <w:rFonts w:hint="eastAsia" w:ascii="宋体" w:hAnsi="宋体" w:cs="宋体"/>
                <w:sz w:val="24"/>
                <w:szCs w:val="24"/>
              </w:rPr>
            </w:pPr>
            <w:r>
              <w:rPr>
                <w:rFonts w:hint="eastAsia" w:ascii="宋体" w:hAnsi="宋体" w:cs="宋体"/>
                <w:sz w:val="24"/>
                <w:szCs w:val="24"/>
                <w:lang w:bidi="ar"/>
              </w:rPr>
              <w:t>19.工作电压 DC5V</w:t>
            </w:r>
          </w:p>
          <w:p w14:paraId="20495374">
            <w:pPr>
              <w:rPr>
                <w:rFonts w:hint="eastAsia" w:ascii="宋体" w:hAnsi="宋体" w:cs="宋体"/>
                <w:sz w:val="24"/>
                <w:szCs w:val="24"/>
              </w:rPr>
            </w:pPr>
            <w:r>
              <w:rPr>
                <w:rFonts w:hint="eastAsia" w:ascii="宋体" w:hAnsi="宋体" w:cs="宋体"/>
                <w:sz w:val="24"/>
                <w:szCs w:val="24"/>
                <w:lang w:bidi="ar"/>
              </w:rPr>
              <w:t>20.单个最大功耗 ≤20W/PCS</w:t>
            </w:r>
          </w:p>
          <w:p w14:paraId="3813593D">
            <w:pPr>
              <w:rPr>
                <w:rFonts w:hint="eastAsia" w:ascii="宋体" w:hAnsi="宋体" w:cs="宋体"/>
                <w:sz w:val="24"/>
                <w:szCs w:val="24"/>
              </w:rPr>
            </w:pPr>
            <w:r>
              <w:rPr>
                <w:rFonts w:hint="eastAsia" w:ascii="宋体" w:hAnsi="宋体" w:cs="宋体"/>
                <w:sz w:val="24"/>
                <w:szCs w:val="24"/>
                <w:lang w:bidi="ar"/>
              </w:rPr>
              <w:t>21.单个工作功耗 ≤10W/PCS</w:t>
            </w:r>
          </w:p>
          <w:p w14:paraId="595359AB">
            <w:pPr>
              <w:rPr>
                <w:rFonts w:hint="eastAsia" w:ascii="宋体" w:hAnsi="宋体" w:cs="宋体"/>
                <w:sz w:val="24"/>
                <w:szCs w:val="24"/>
              </w:rPr>
            </w:pPr>
            <w:r>
              <w:rPr>
                <w:rFonts w:hint="eastAsia" w:ascii="宋体" w:hAnsi="宋体" w:cs="宋体"/>
                <w:sz w:val="24"/>
                <w:szCs w:val="24"/>
                <w:lang w:bidi="ar"/>
              </w:rPr>
              <w:t>22.模组单灯电流 ≤20mA</w:t>
            </w:r>
          </w:p>
          <w:p w14:paraId="6DA3CD29">
            <w:pPr>
              <w:rPr>
                <w:rFonts w:hint="eastAsia" w:ascii="宋体" w:hAnsi="宋体" w:cs="宋体"/>
                <w:sz w:val="24"/>
                <w:szCs w:val="24"/>
              </w:rPr>
            </w:pPr>
            <w:r>
              <w:rPr>
                <w:rFonts w:hint="eastAsia" w:ascii="宋体" w:hAnsi="宋体" w:cs="宋体"/>
                <w:sz w:val="24"/>
                <w:szCs w:val="24"/>
                <w:lang w:bidi="ar"/>
              </w:rPr>
              <w:t>23.1m²的最大功耗350w/ m²</w:t>
            </w:r>
          </w:p>
          <w:p w14:paraId="40028825">
            <w:r>
              <w:rPr>
                <w:rFonts w:hint="eastAsia" w:ascii="宋体" w:hAnsi="宋体" w:cs="宋体"/>
                <w:sz w:val="24"/>
                <w:szCs w:val="24"/>
                <w:lang w:bidi="ar"/>
              </w:rPr>
              <w:t>24.1m²的平均功耗180w/ m²</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DBCCC">
            <w:pPr>
              <w:widowControl/>
              <w:jc w:val="center"/>
              <w:rPr>
                <w:rFonts w:hint="eastAsia" w:ascii="宋体" w:hAnsi="宋体" w:cs="宋体"/>
                <w:color w:val="000000"/>
                <w:sz w:val="20"/>
                <w:szCs w:val="20"/>
              </w:rPr>
            </w:pPr>
            <w:r>
              <w:rPr>
                <w:rFonts w:hint="eastAsia" w:ascii="宋体" w:hAnsi="宋体" w:cs="宋体"/>
                <w:sz w:val="24"/>
              </w:rPr>
              <w:t>m²</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0B148">
            <w:pPr>
              <w:widowControl/>
              <w:jc w:val="center"/>
              <w:rPr>
                <w:rFonts w:hint="eastAsia" w:ascii="宋体" w:hAnsi="宋体" w:cs="宋体"/>
                <w:color w:val="000000"/>
                <w:sz w:val="20"/>
                <w:szCs w:val="20"/>
              </w:rPr>
            </w:pPr>
            <w:r>
              <w:rPr>
                <w:rFonts w:hint="eastAsia" w:ascii="宋体" w:hAnsi="宋体" w:cs="宋体"/>
                <w:color w:val="000000"/>
                <w:sz w:val="20"/>
                <w:szCs w:val="20"/>
                <w:lang w:bidi="ar"/>
              </w:rPr>
              <w:t>7.68</w:t>
            </w:r>
          </w:p>
        </w:tc>
        <w:tc>
          <w:tcPr>
            <w:tcW w:w="703" w:type="dxa"/>
            <w:vMerge w:val="restart"/>
            <w:tcBorders>
              <w:top w:val="single" w:color="000000" w:sz="4" w:space="0"/>
              <w:left w:val="single" w:color="000000" w:sz="4" w:space="0"/>
              <w:right w:val="single" w:color="000000" w:sz="4" w:space="0"/>
            </w:tcBorders>
            <w:shd w:val="clear" w:color="auto" w:fill="FFFFFF"/>
            <w:noWrap/>
            <w:vAlign w:val="center"/>
          </w:tcPr>
          <w:p w14:paraId="328DE276">
            <w:pPr>
              <w:widowControl/>
              <w:jc w:val="center"/>
              <w:rPr>
                <w:rFonts w:hint="eastAsia" w:ascii="宋体" w:hAnsi="宋体" w:cs="宋体"/>
                <w:color w:val="000000"/>
                <w:sz w:val="20"/>
                <w:szCs w:val="20"/>
              </w:rPr>
            </w:pPr>
            <w:r>
              <w:rPr>
                <w:rFonts w:hint="eastAsia"/>
                <w:color w:val="000000"/>
                <w:sz w:val="20"/>
                <w:szCs w:val="20"/>
                <w:lang w:bidi="ar"/>
              </w:rPr>
              <w:t>3.3</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8359167">
            <w:pPr>
              <w:widowControl/>
              <w:jc w:val="center"/>
              <w:rPr>
                <w:rFonts w:hint="eastAsia" w:ascii="宋体" w:hAnsi="宋体" w:cs="宋体"/>
                <w:color w:val="000000"/>
                <w:sz w:val="20"/>
                <w:szCs w:val="20"/>
              </w:rPr>
            </w:pPr>
            <w:r>
              <w:rPr>
                <w:rFonts w:hint="eastAsia" w:ascii="宋体" w:hAnsi="宋体" w:cs="宋体"/>
                <w:color w:val="000000"/>
                <w:sz w:val="20"/>
                <w:szCs w:val="20"/>
                <w:lang w:bidi="ar"/>
              </w:rPr>
              <w:t>明秀校区办公楼</w:t>
            </w:r>
          </w:p>
        </w:tc>
      </w:tr>
      <w:tr w14:paraId="1E9EF9D8">
        <w:tblPrEx>
          <w:tblCellMar>
            <w:top w:w="0" w:type="dxa"/>
            <w:left w:w="108" w:type="dxa"/>
            <w:bottom w:w="0" w:type="dxa"/>
            <w:right w:w="108" w:type="dxa"/>
          </w:tblCellMar>
        </w:tblPrEx>
        <w:trPr>
          <w:trHeight w:val="2295" w:hRule="atLeast"/>
        </w:trPr>
        <w:tc>
          <w:tcPr>
            <w:tcW w:w="500" w:type="dxa"/>
            <w:vMerge w:val="continue"/>
            <w:tcBorders>
              <w:left w:val="single" w:color="000000" w:sz="4" w:space="0"/>
              <w:right w:val="single" w:color="000000" w:sz="4" w:space="0"/>
            </w:tcBorders>
            <w:shd w:val="clear" w:color="auto" w:fill="FFFFFF"/>
            <w:noWrap/>
            <w:vAlign w:val="center"/>
          </w:tcPr>
          <w:p w14:paraId="4D92613E">
            <w:pPr>
              <w:widowControl/>
              <w:jc w:val="center"/>
              <w:rPr>
                <w:rFonts w:hint="eastAsia" w:ascii="宋体" w:hAnsi="宋体" w:cs="宋体"/>
                <w:color w:val="000000"/>
                <w:sz w:val="24"/>
                <w:szCs w:val="24"/>
                <w:lang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9724D">
            <w:pPr>
              <w:widowControl/>
              <w:jc w:val="center"/>
              <w:rPr>
                <w:rFonts w:hint="eastAsia" w:ascii="宋体" w:hAnsi="宋体" w:cs="宋体"/>
                <w:color w:val="000000"/>
                <w:sz w:val="24"/>
                <w:szCs w:val="24"/>
                <w:lang w:bidi="ar"/>
              </w:rPr>
            </w:pPr>
            <w:r>
              <w:rPr>
                <w:rFonts w:hint="eastAsia" w:ascii="宋体" w:hAnsi="宋体" w:cs="宋体"/>
                <w:color w:val="000000"/>
                <w:sz w:val="24"/>
                <w:szCs w:val="24"/>
                <w:lang w:bidi="ar"/>
              </w:rPr>
              <w:t>2</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1692A13B">
            <w:pPr>
              <w:widowControl/>
              <w:jc w:val="center"/>
              <w:rPr>
                <w:rFonts w:hint="eastAsia" w:ascii="宋体" w:hAnsi="宋体" w:cs="宋体"/>
                <w:color w:val="000000"/>
                <w:sz w:val="20"/>
                <w:szCs w:val="20"/>
                <w:lang w:bidi="ar"/>
              </w:rPr>
            </w:pPr>
            <w:r>
              <w:rPr>
                <w:rFonts w:hint="eastAsia" w:ascii="宋体" w:hAnsi="宋体" w:cs="宋体"/>
                <w:sz w:val="24"/>
              </w:rPr>
              <w:t>箱体</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02330">
            <w:pPr>
              <w:widowControl/>
              <w:jc w:val="left"/>
              <w:rPr>
                <w:rFonts w:hint="eastAsia" w:ascii="宋体" w:hAnsi="宋体" w:cs="宋体"/>
                <w:color w:val="000000"/>
                <w:sz w:val="22"/>
              </w:rPr>
            </w:pPr>
            <w:r>
              <w:rPr>
                <w:rFonts w:hint="eastAsia" w:ascii="宋体" w:hAnsi="宋体" w:cs="宋体"/>
                <w:sz w:val="24"/>
              </w:rPr>
              <w:t>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2983E">
            <w:pPr>
              <w:pStyle w:val="15"/>
            </w:pPr>
            <w:r>
              <w:rPr>
                <w:rFonts w:hint="eastAsia" w:ascii="宋体" w:hAnsi="宋体" w:cs="宋体"/>
              </w:rPr>
              <w:t>定制尺寸防水箱体后维护，含散热风扇</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75805">
            <w:pPr>
              <w:widowControl/>
              <w:jc w:val="center"/>
              <w:rPr>
                <w:rFonts w:hint="eastAsia" w:ascii="宋体" w:hAnsi="宋体" w:cs="宋体"/>
                <w:color w:val="000000"/>
                <w:sz w:val="20"/>
                <w:szCs w:val="20"/>
              </w:rPr>
            </w:pPr>
            <w:r>
              <w:rPr>
                <w:rFonts w:hint="eastAsia" w:ascii="宋体" w:hAnsi="宋体" w:cs="宋体"/>
                <w:sz w:val="24"/>
                <w:szCs w:val="24"/>
                <w:lang w:bidi="ar"/>
              </w:rPr>
              <w:t>m²</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874F5">
            <w:pPr>
              <w:widowControl/>
              <w:jc w:val="center"/>
              <w:rPr>
                <w:rFonts w:hint="eastAsia" w:ascii="宋体" w:hAnsi="宋体" w:cs="宋体"/>
                <w:color w:val="000000"/>
                <w:sz w:val="20"/>
                <w:szCs w:val="20"/>
              </w:rPr>
            </w:pPr>
            <w:r>
              <w:rPr>
                <w:rFonts w:hint="eastAsia" w:ascii="宋体" w:hAnsi="宋体" w:cs="宋体"/>
                <w:color w:val="000000"/>
                <w:sz w:val="20"/>
                <w:szCs w:val="20"/>
                <w:lang w:bidi="ar"/>
              </w:rPr>
              <w:t>7.68</w:t>
            </w:r>
          </w:p>
        </w:tc>
        <w:tc>
          <w:tcPr>
            <w:tcW w:w="703" w:type="dxa"/>
            <w:vMerge w:val="continue"/>
            <w:tcBorders>
              <w:left w:val="single" w:color="000000" w:sz="4" w:space="0"/>
              <w:right w:val="single" w:color="000000" w:sz="4" w:space="0"/>
            </w:tcBorders>
            <w:shd w:val="clear" w:color="auto" w:fill="FFFFFF"/>
            <w:noWrap/>
            <w:vAlign w:val="center"/>
          </w:tcPr>
          <w:p w14:paraId="001BBD3D">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33785A8">
            <w:pPr>
              <w:widowControl/>
              <w:jc w:val="center"/>
              <w:rPr>
                <w:rFonts w:hint="eastAsia" w:ascii="宋体" w:hAnsi="宋体" w:cs="宋体"/>
                <w:color w:val="000000"/>
                <w:sz w:val="20"/>
                <w:szCs w:val="20"/>
              </w:rPr>
            </w:pPr>
            <w:r>
              <w:rPr>
                <w:rFonts w:hint="eastAsia" w:ascii="宋体" w:hAnsi="宋体" w:cs="宋体"/>
                <w:color w:val="000000"/>
                <w:sz w:val="20"/>
                <w:szCs w:val="20"/>
                <w:lang w:bidi="ar"/>
              </w:rPr>
              <w:t>明秀校区办公楼</w:t>
            </w:r>
          </w:p>
        </w:tc>
      </w:tr>
      <w:tr w14:paraId="0C244B0D">
        <w:tblPrEx>
          <w:tblCellMar>
            <w:top w:w="0" w:type="dxa"/>
            <w:left w:w="108" w:type="dxa"/>
            <w:bottom w:w="0" w:type="dxa"/>
            <w:right w:w="108" w:type="dxa"/>
          </w:tblCellMar>
        </w:tblPrEx>
        <w:trPr>
          <w:trHeight w:val="2148" w:hRule="atLeast"/>
        </w:trPr>
        <w:tc>
          <w:tcPr>
            <w:tcW w:w="500" w:type="dxa"/>
            <w:vMerge w:val="continue"/>
            <w:tcBorders>
              <w:left w:val="single" w:color="000000" w:sz="4" w:space="0"/>
              <w:right w:val="single" w:color="000000" w:sz="4" w:space="0"/>
            </w:tcBorders>
            <w:noWrap/>
            <w:vAlign w:val="center"/>
          </w:tcPr>
          <w:p w14:paraId="1B6BA8EB">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0C3BFB8B">
            <w:pPr>
              <w:jc w:val="center"/>
              <w:rPr>
                <w:rFonts w:hint="eastAsia" w:ascii="宋体" w:hAnsi="宋体" w:cs="宋体"/>
                <w:sz w:val="24"/>
              </w:rPr>
            </w:pPr>
            <w:r>
              <w:rPr>
                <w:rFonts w:hint="eastAsia" w:ascii="宋体" w:hAnsi="宋体" w:cs="宋体"/>
                <w:sz w:val="24"/>
              </w:rPr>
              <w:t>3</w:t>
            </w:r>
          </w:p>
        </w:tc>
        <w:tc>
          <w:tcPr>
            <w:tcW w:w="535" w:type="dxa"/>
            <w:tcBorders>
              <w:top w:val="single" w:color="000000" w:sz="4" w:space="0"/>
              <w:left w:val="nil"/>
              <w:bottom w:val="single" w:color="000000" w:sz="4" w:space="0"/>
              <w:right w:val="single" w:color="000000" w:sz="4" w:space="0"/>
            </w:tcBorders>
            <w:noWrap w:val="0"/>
            <w:vAlign w:val="center"/>
          </w:tcPr>
          <w:p w14:paraId="742DB180">
            <w:pPr>
              <w:jc w:val="center"/>
              <w:rPr>
                <w:rFonts w:hint="eastAsia" w:ascii="宋体" w:hAnsi="宋体" w:cs="宋体"/>
                <w:sz w:val="24"/>
              </w:rPr>
            </w:pPr>
            <w:r>
              <w:rPr>
                <w:rFonts w:hint="eastAsia" w:ascii="宋体" w:hAnsi="宋体" w:cs="宋体"/>
                <w:sz w:val="24"/>
              </w:rPr>
              <w:t>控制卡</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FF6993">
            <w:pPr>
              <w:widowControl/>
              <w:jc w:val="left"/>
              <w:rPr>
                <w:rFonts w:hint="default" w:ascii="宋体" w:hAnsi="宋体" w:eastAsia="宋体" w:cs="宋体"/>
                <w:sz w:val="24"/>
                <w:lang w:val="en-US" w:eastAsia="zh-CN"/>
              </w:rPr>
            </w:pPr>
            <w:r>
              <w:rPr>
                <w:rFonts w:hint="eastAsia" w:ascii="宋体" w:hAnsi="宋体" w:cs="宋体"/>
                <w:sz w:val="24"/>
              </w:rPr>
              <w:t>瑞合信、诺瓦、灵信</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1D96F">
            <w:pPr>
              <w:jc w:val="left"/>
              <w:rPr>
                <w:rFonts w:hint="eastAsia" w:ascii="宋体" w:hAnsi="宋体" w:cs="宋体"/>
                <w:sz w:val="24"/>
              </w:rPr>
            </w:pPr>
            <w:r>
              <w:rPr>
                <w:rFonts w:hint="eastAsia" w:ascii="宋体" w:hAnsi="宋体" w:cs="宋体"/>
                <w:sz w:val="24"/>
              </w:rPr>
              <w:t>1.易用、稳定</w:t>
            </w:r>
          </w:p>
          <w:p w14:paraId="5C7F5788">
            <w:pPr>
              <w:jc w:val="left"/>
              <w:rPr>
                <w:rFonts w:hint="eastAsia" w:ascii="宋体" w:hAnsi="宋体" w:cs="宋体"/>
                <w:sz w:val="24"/>
              </w:rPr>
            </w:pPr>
            <w:r>
              <w:rPr>
                <w:rFonts w:hint="eastAsia" w:ascii="宋体" w:hAnsi="宋体" w:cs="宋体"/>
                <w:sz w:val="24"/>
              </w:rPr>
              <w:t>2.连接速度、发送速度超快</w:t>
            </w:r>
          </w:p>
          <w:p w14:paraId="1C4DDEF1">
            <w:pPr>
              <w:jc w:val="left"/>
              <w:rPr>
                <w:rFonts w:hint="eastAsia" w:ascii="宋体" w:hAnsi="宋体" w:cs="宋体"/>
                <w:sz w:val="24"/>
              </w:rPr>
            </w:pPr>
            <w:r>
              <w:rPr>
                <w:rFonts w:hint="eastAsia" w:ascii="宋体" w:hAnsi="宋体" w:cs="宋体"/>
                <w:sz w:val="24"/>
              </w:rPr>
              <w:t>3.兼容市面各种单元板(支持描点添加扫描方式)</w:t>
            </w:r>
          </w:p>
          <w:p w14:paraId="726E718E">
            <w:pPr>
              <w:jc w:val="left"/>
              <w:rPr>
                <w:rFonts w:hint="eastAsia" w:ascii="宋体" w:hAnsi="宋体" w:cs="宋体"/>
                <w:sz w:val="24"/>
              </w:rPr>
            </w:pPr>
            <w:r>
              <w:rPr>
                <w:rFonts w:hint="eastAsia" w:ascii="宋体" w:hAnsi="宋体" w:cs="宋体"/>
                <w:sz w:val="24"/>
              </w:rPr>
              <w:t>4.支持ICN2038S/SM16188B等特殊芯片模组</w:t>
            </w:r>
          </w:p>
          <w:p w14:paraId="120742A9">
            <w:pPr>
              <w:jc w:val="left"/>
              <w:rPr>
                <w:rFonts w:hint="eastAsia" w:ascii="宋体" w:hAnsi="宋体" w:cs="宋体"/>
                <w:sz w:val="24"/>
              </w:rPr>
            </w:pPr>
            <w:r>
              <w:rPr>
                <w:rFonts w:hint="eastAsia" w:ascii="宋体" w:hAnsi="宋体" w:cs="宋体"/>
                <w:sz w:val="24"/>
              </w:rPr>
              <w:t>5.支持炫动跑边</w:t>
            </w:r>
          </w:p>
          <w:p w14:paraId="3B94FA6D">
            <w:pPr>
              <w:jc w:val="left"/>
              <w:rPr>
                <w:rFonts w:hint="eastAsia" w:ascii="宋体" w:hAnsi="宋体" w:cs="宋体"/>
                <w:sz w:val="24"/>
              </w:rPr>
            </w:pPr>
            <w:r>
              <w:rPr>
                <w:rFonts w:hint="eastAsia" w:ascii="宋体" w:hAnsi="宋体" w:cs="宋体"/>
                <w:sz w:val="24"/>
              </w:rPr>
              <w:t>6.支持炫酷背景(全彩)</w:t>
            </w:r>
          </w:p>
          <w:p w14:paraId="5D5807CE">
            <w:pPr>
              <w:jc w:val="left"/>
              <w:rPr>
                <w:rFonts w:hint="eastAsia" w:ascii="宋体" w:hAnsi="宋体" w:cs="宋体"/>
                <w:sz w:val="24"/>
              </w:rPr>
            </w:pPr>
            <w:r>
              <w:rPr>
                <w:rFonts w:hint="eastAsia" w:ascii="宋体" w:hAnsi="宋体" w:cs="宋体"/>
                <w:sz w:val="24"/>
              </w:rPr>
              <w:t>7.支持自选背景(图片、动画</w:t>
            </w:r>
            <w:r>
              <w:rPr>
                <w:rFonts w:hint="eastAsia" w:ascii="宋体" w:hAnsi="宋体" w:cs="宋体"/>
                <w:sz w:val="24"/>
                <w:lang w:val="en-US" w:eastAsia="zh-CN"/>
              </w:rPr>
              <w:t>导</w:t>
            </w:r>
            <w:r>
              <w:rPr>
                <w:rFonts w:hint="eastAsia" w:ascii="宋体" w:hAnsi="宋体" w:cs="宋体"/>
                <w:sz w:val="24"/>
              </w:rPr>
              <w:t>入)(全彩)</w:t>
            </w:r>
          </w:p>
          <w:p w14:paraId="15304C5F">
            <w:pPr>
              <w:jc w:val="left"/>
              <w:rPr>
                <w:rFonts w:hint="eastAsia" w:ascii="宋体" w:hAnsi="宋体" w:cs="宋体"/>
                <w:sz w:val="24"/>
              </w:rPr>
            </w:pPr>
            <w:r>
              <w:rPr>
                <w:rFonts w:hint="eastAsia" w:ascii="宋体" w:hAnsi="宋体" w:cs="宋体"/>
                <w:sz w:val="24"/>
              </w:rPr>
              <w:t>8.支持节目背景/分区背景</w:t>
            </w:r>
          </w:p>
          <w:p w14:paraId="78EE8684">
            <w:pPr>
              <w:jc w:val="left"/>
              <w:rPr>
                <w:rFonts w:hint="eastAsia" w:ascii="宋体" w:hAnsi="宋体" w:cs="宋体"/>
                <w:sz w:val="24"/>
              </w:rPr>
            </w:pPr>
            <w:r>
              <w:rPr>
                <w:rFonts w:hint="eastAsia" w:ascii="宋体" w:hAnsi="宋体" w:cs="宋体"/>
                <w:sz w:val="24"/>
              </w:rPr>
              <w:t>9.支持彩</w:t>
            </w:r>
            <w:r>
              <w:rPr>
                <w:rFonts w:hint="eastAsia" w:ascii="宋体" w:hAnsi="宋体" w:cs="宋体"/>
                <w:sz w:val="24"/>
                <w:lang w:val="en-US" w:eastAsia="zh-CN"/>
              </w:rPr>
              <w:t>色</w:t>
            </w:r>
            <w:r>
              <w:rPr>
                <w:rFonts w:hint="eastAsia" w:ascii="宋体" w:hAnsi="宋体" w:cs="宋体"/>
                <w:sz w:val="24"/>
              </w:rPr>
              <w:t>字、渐变字（全彩）</w:t>
            </w:r>
          </w:p>
          <w:p w14:paraId="71AB6405">
            <w:pPr>
              <w:jc w:val="left"/>
              <w:rPr>
                <w:rFonts w:hint="eastAsia" w:ascii="宋体" w:hAnsi="宋体" w:cs="宋体"/>
                <w:sz w:val="24"/>
              </w:rPr>
            </w:pPr>
            <w:r>
              <w:rPr>
                <w:rFonts w:hint="eastAsia" w:ascii="宋体" w:hAnsi="宋体" w:cs="宋体"/>
                <w:sz w:val="24"/>
              </w:rPr>
              <w:t>10.支持背景+彩</w:t>
            </w:r>
            <w:r>
              <w:rPr>
                <w:rFonts w:hint="eastAsia" w:ascii="宋体" w:hAnsi="宋体" w:cs="宋体"/>
                <w:sz w:val="24"/>
                <w:lang w:val="en-US" w:eastAsia="zh-CN"/>
              </w:rPr>
              <w:t>色</w:t>
            </w:r>
            <w:r>
              <w:rPr>
                <w:rFonts w:hint="eastAsia" w:ascii="宋体" w:hAnsi="宋体" w:cs="宋体"/>
                <w:sz w:val="24"/>
              </w:rPr>
              <w:t>字功能(字幕/时间/表盘/计时/表格等都支持)(全彩)</w:t>
            </w:r>
          </w:p>
          <w:p w14:paraId="57290D93">
            <w:pPr>
              <w:jc w:val="left"/>
              <w:rPr>
                <w:rFonts w:hint="eastAsia" w:ascii="宋体" w:hAnsi="宋体" w:cs="宋体"/>
                <w:sz w:val="24"/>
              </w:rPr>
            </w:pPr>
            <w:r>
              <w:rPr>
                <w:rFonts w:hint="eastAsia" w:ascii="宋体" w:hAnsi="宋体" w:cs="宋体"/>
                <w:sz w:val="24"/>
              </w:rPr>
              <w:t>11.支持随机色功能</w:t>
            </w:r>
          </w:p>
          <w:p w14:paraId="5CFAA0AF">
            <w:pPr>
              <w:jc w:val="left"/>
              <w:rPr>
                <w:rFonts w:hint="eastAsia" w:ascii="宋体" w:hAnsi="宋体" w:cs="宋体"/>
                <w:sz w:val="24"/>
              </w:rPr>
            </w:pPr>
            <w:r>
              <w:rPr>
                <w:rFonts w:hint="eastAsia" w:ascii="宋体" w:hAnsi="宋体" w:cs="宋体"/>
                <w:sz w:val="24"/>
              </w:rPr>
              <w:t>12.支持时间、农历、表盘、文本、表格等自由分区</w:t>
            </w:r>
          </w:p>
          <w:p w14:paraId="15F34313">
            <w:pPr>
              <w:jc w:val="left"/>
              <w:rPr>
                <w:rFonts w:hint="eastAsia" w:ascii="宋体" w:hAnsi="宋体" w:cs="宋体"/>
                <w:sz w:val="24"/>
              </w:rPr>
            </w:pPr>
            <w:r>
              <w:rPr>
                <w:rFonts w:hint="eastAsia" w:ascii="宋体" w:hAnsi="宋体" w:cs="宋体"/>
                <w:sz w:val="24"/>
              </w:rPr>
              <w:t>13.支持动画炫酷字</w:t>
            </w:r>
          </w:p>
          <w:p w14:paraId="30610027">
            <w:pPr>
              <w:jc w:val="left"/>
              <w:rPr>
                <w:rFonts w:hint="eastAsia" w:ascii="宋体" w:hAnsi="宋体" w:cs="宋体"/>
                <w:sz w:val="24"/>
              </w:rPr>
            </w:pPr>
            <w:r>
              <w:rPr>
                <w:rFonts w:hint="eastAsia" w:ascii="宋体" w:hAnsi="宋体" w:cs="宋体"/>
                <w:sz w:val="24"/>
              </w:rPr>
              <w:t>14.支持查看密码修改记录(保存每次修改的记录查看和分享)</w:t>
            </w:r>
          </w:p>
          <w:p w14:paraId="144FA041">
            <w:pPr>
              <w:jc w:val="left"/>
              <w:rPr>
                <w:rFonts w:hint="eastAsia" w:ascii="宋体" w:hAnsi="宋体" w:cs="宋体"/>
                <w:sz w:val="24"/>
              </w:rPr>
            </w:pPr>
            <w:r>
              <w:rPr>
                <w:rFonts w:hint="eastAsia" w:ascii="宋体" w:hAnsi="宋体" w:cs="宋体"/>
                <w:sz w:val="24"/>
              </w:rPr>
              <w:t>15.支持查看和修改密码功能</w:t>
            </w:r>
          </w:p>
          <w:p w14:paraId="4DC3870C">
            <w:pPr>
              <w:jc w:val="left"/>
              <w:rPr>
                <w:rFonts w:hint="eastAsia" w:ascii="宋体" w:hAnsi="宋体" w:cs="宋体"/>
                <w:sz w:val="24"/>
              </w:rPr>
            </w:pPr>
            <w:r>
              <w:rPr>
                <w:rFonts w:hint="eastAsia" w:ascii="宋体" w:hAnsi="宋体" w:cs="宋体"/>
                <w:sz w:val="24"/>
              </w:rPr>
              <w:t>16.支持屏参实时同步功能(快速设置</w:t>
            </w:r>
            <w:r>
              <w:rPr>
                <w:rFonts w:hint="eastAsia" w:ascii="宋体" w:hAnsi="宋体" w:cs="宋体"/>
                <w:sz w:val="24"/>
                <w:lang w:val="en-US" w:eastAsia="zh-CN"/>
              </w:rPr>
              <w:t>屏参</w:t>
            </w:r>
            <w:r>
              <w:rPr>
                <w:rFonts w:hint="eastAsia" w:ascii="宋体" w:hAnsi="宋体" w:cs="宋体"/>
                <w:sz w:val="24"/>
              </w:rPr>
              <w:t>)</w:t>
            </w:r>
          </w:p>
          <w:p w14:paraId="6120C25B">
            <w:pPr>
              <w:jc w:val="left"/>
              <w:rPr>
                <w:rFonts w:hint="eastAsia" w:ascii="宋体" w:hAnsi="宋体" w:cs="宋体"/>
                <w:sz w:val="24"/>
              </w:rPr>
            </w:pPr>
            <w:r>
              <w:rPr>
                <w:rFonts w:hint="eastAsia" w:ascii="宋体" w:hAnsi="宋体" w:cs="宋体"/>
                <w:sz w:val="24"/>
              </w:rPr>
              <w:t>17.支持360°旋转屏幕</w:t>
            </w:r>
          </w:p>
          <w:p w14:paraId="40CD0595">
            <w:pPr>
              <w:jc w:val="left"/>
              <w:rPr>
                <w:rFonts w:hint="eastAsia" w:ascii="宋体" w:hAnsi="宋体" w:cs="宋体"/>
                <w:sz w:val="24"/>
              </w:rPr>
            </w:pPr>
            <w:r>
              <w:rPr>
                <w:rFonts w:hint="eastAsia" w:ascii="宋体" w:hAnsi="宋体" w:cs="宋体"/>
                <w:sz w:val="24"/>
              </w:rPr>
              <w:t>18.支持自动分屏功能（简易版分屏模板、分区版自动分屏）</w:t>
            </w:r>
          </w:p>
          <w:p w14:paraId="145C0DE2">
            <w:pPr>
              <w:jc w:val="left"/>
              <w:rPr>
                <w:rFonts w:hint="eastAsia" w:ascii="宋体" w:hAnsi="宋体" w:cs="宋体"/>
                <w:sz w:val="24"/>
              </w:rPr>
            </w:pPr>
            <w:r>
              <w:rPr>
                <w:rFonts w:hint="eastAsia" w:ascii="宋体" w:hAnsi="宋体" w:cs="宋体"/>
                <w:sz w:val="24"/>
              </w:rPr>
              <w:t>19.支持双面竖</w:t>
            </w:r>
            <w:r>
              <w:rPr>
                <w:rFonts w:hint="eastAsia" w:ascii="宋体" w:hAnsi="宋体" w:cs="宋体"/>
                <w:sz w:val="24"/>
                <w:lang w:val="en-US" w:eastAsia="zh-CN"/>
              </w:rPr>
              <w:t>屏</w:t>
            </w:r>
            <w:r>
              <w:rPr>
                <w:rFonts w:hint="eastAsia" w:ascii="宋体" w:hAnsi="宋体" w:cs="宋体"/>
                <w:sz w:val="24"/>
              </w:rPr>
              <w:t xml:space="preserve">自动排版功能 </w:t>
            </w:r>
          </w:p>
          <w:p w14:paraId="2A8D4808">
            <w:pPr>
              <w:jc w:val="left"/>
              <w:rPr>
                <w:rFonts w:hint="eastAsia" w:ascii="宋体" w:hAnsi="宋体" w:cs="宋体"/>
                <w:sz w:val="24"/>
              </w:rPr>
            </w:pPr>
            <w:r>
              <w:rPr>
                <w:rFonts w:hint="eastAsia" w:ascii="宋体" w:hAnsi="宋体" w:cs="宋体"/>
                <w:sz w:val="24"/>
              </w:rPr>
              <w:t>20.支持屏参锁定功能(右上角高级功能解锁）</w:t>
            </w:r>
          </w:p>
          <w:p w14:paraId="091125D7">
            <w:pPr>
              <w:jc w:val="left"/>
              <w:rPr>
                <w:rFonts w:hint="eastAsia" w:ascii="宋体" w:hAnsi="宋体" w:cs="宋体"/>
                <w:sz w:val="24"/>
              </w:rPr>
            </w:pPr>
            <w:r>
              <w:rPr>
                <w:rFonts w:hint="eastAsia" w:ascii="宋体" w:hAnsi="宋体" w:cs="宋体"/>
                <w:sz w:val="24"/>
              </w:rPr>
              <w:t>21.支持节目回读功能(</w:t>
            </w:r>
            <w:r>
              <w:rPr>
                <w:rFonts w:hint="eastAsia" w:ascii="宋体" w:hAnsi="宋体" w:cs="宋体"/>
                <w:sz w:val="24"/>
                <w:lang w:val="en-US" w:eastAsia="zh-CN"/>
              </w:rPr>
              <w:t>同等</w:t>
            </w:r>
            <w:r>
              <w:rPr>
                <w:rFonts w:hint="eastAsia" w:ascii="宋体" w:hAnsi="宋体" w:cs="宋体"/>
                <w:sz w:val="24"/>
              </w:rPr>
              <w:t>安卓/苹果/电脑都可以相互回读）</w:t>
            </w:r>
          </w:p>
          <w:p w14:paraId="71E54ECB">
            <w:pPr>
              <w:jc w:val="left"/>
              <w:rPr>
                <w:rFonts w:hint="eastAsia" w:ascii="宋体" w:hAnsi="宋体" w:cs="宋体"/>
                <w:sz w:val="24"/>
              </w:rPr>
            </w:pPr>
            <w:r>
              <w:rPr>
                <w:rFonts w:hint="eastAsia" w:ascii="宋体" w:hAnsi="宋体" w:cs="宋体"/>
                <w:sz w:val="24"/>
              </w:rPr>
              <w:t>22.支持忘记密码回读节目功能</w:t>
            </w:r>
          </w:p>
          <w:p w14:paraId="050CA99A">
            <w:pPr>
              <w:jc w:val="left"/>
              <w:rPr>
                <w:rFonts w:hint="eastAsia" w:ascii="宋体" w:hAnsi="宋体" w:cs="宋体"/>
                <w:sz w:val="24"/>
              </w:rPr>
            </w:pPr>
            <w:r>
              <w:rPr>
                <w:rFonts w:hint="eastAsia" w:ascii="宋体" w:hAnsi="宋体" w:cs="宋体"/>
                <w:sz w:val="24"/>
              </w:rPr>
              <w:t>23.支持绑定手机功能(使用本机密码),解决忘记密码问题，防止被别人非法篡改</w:t>
            </w:r>
          </w:p>
          <w:p w14:paraId="51D32321">
            <w:pPr>
              <w:jc w:val="left"/>
              <w:rPr>
                <w:rFonts w:hint="eastAsia" w:ascii="宋体" w:hAnsi="宋体" w:cs="宋体"/>
                <w:sz w:val="24"/>
              </w:rPr>
            </w:pPr>
            <w:r>
              <w:rPr>
                <w:rFonts w:hint="eastAsia" w:ascii="宋体" w:hAnsi="宋体" w:cs="宋体"/>
                <w:sz w:val="24"/>
              </w:rPr>
              <w:t>24.支持开机渐亮功能(</w:t>
            </w:r>
            <w:r>
              <w:rPr>
                <w:rFonts w:hint="eastAsia" w:ascii="宋体" w:hAnsi="宋体" w:cs="宋体"/>
                <w:sz w:val="24"/>
                <w:lang w:val="en-US" w:eastAsia="zh-CN"/>
              </w:rPr>
              <w:t>电</w:t>
            </w:r>
            <w:r>
              <w:rPr>
                <w:rFonts w:hint="eastAsia" w:ascii="宋体" w:hAnsi="宋体" w:cs="宋体"/>
                <w:sz w:val="24"/>
              </w:rPr>
              <w:t>源冲击)</w:t>
            </w:r>
          </w:p>
          <w:p w14:paraId="2BF78CF2">
            <w:pPr>
              <w:jc w:val="left"/>
              <w:rPr>
                <w:rFonts w:hint="eastAsia" w:ascii="宋体" w:hAnsi="宋体" w:cs="宋体"/>
                <w:sz w:val="24"/>
              </w:rPr>
            </w:pPr>
            <w:r>
              <w:rPr>
                <w:rFonts w:hint="eastAsia" w:ascii="宋体" w:hAnsi="宋体" w:cs="宋体"/>
                <w:sz w:val="24"/>
              </w:rPr>
              <w:t>25.支持极限测试功能(老化专用)</w:t>
            </w:r>
          </w:p>
          <w:p w14:paraId="52E6DF3A">
            <w:pPr>
              <w:jc w:val="left"/>
              <w:rPr>
                <w:rFonts w:hint="eastAsia" w:ascii="宋体" w:hAnsi="宋体" w:cs="宋体"/>
                <w:sz w:val="24"/>
              </w:rPr>
            </w:pPr>
            <w:r>
              <w:rPr>
                <w:rFonts w:hint="eastAsia" w:ascii="宋体" w:hAnsi="宋体" w:cs="宋体"/>
                <w:sz w:val="24"/>
              </w:rPr>
              <w:t>26.支持初始化控制卡(8.0版忘记密码也可以恢复出厂)</w:t>
            </w:r>
          </w:p>
          <w:p w14:paraId="7C5A5642">
            <w:pPr>
              <w:jc w:val="left"/>
              <w:rPr>
                <w:rFonts w:hint="eastAsia" w:ascii="宋体" w:hAnsi="宋体" w:cs="宋体"/>
                <w:sz w:val="24"/>
              </w:rPr>
            </w:pPr>
            <w:r>
              <w:rPr>
                <w:rFonts w:hint="eastAsia" w:ascii="宋体" w:hAnsi="宋体" w:cs="宋体"/>
                <w:sz w:val="24"/>
              </w:rPr>
              <w:t>27.行业首家采用控制卡加密算法而不依赖</w:t>
            </w:r>
            <w:r>
              <w:t>Wi-Fi</w:t>
            </w:r>
            <w:r>
              <w:rPr>
                <w:rFonts w:hint="eastAsia" w:ascii="宋体" w:hAnsi="宋体" w:cs="宋体"/>
                <w:sz w:val="24"/>
              </w:rPr>
              <w:t>密码，更可靠</w:t>
            </w:r>
          </w:p>
          <w:p w14:paraId="1232B51E">
            <w:pPr>
              <w:jc w:val="left"/>
              <w:rPr>
                <w:rFonts w:hint="eastAsia" w:ascii="宋体" w:hAnsi="宋体" w:cs="宋体"/>
                <w:sz w:val="24"/>
              </w:rPr>
            </w:pPr>
            <w:r>
              <w:rPr>
                <w:rFonts w:hint="eastAsia" w:ascii="宋体" w:hAnsi="宋体" w:cs="宋体"/>
                <w:sz w:val="24"/>
              </w:rPr>
              <w:t>28.行业最早采用集成</w:t>
            </w:r>
            <w:r>
              <w:t>Wi-Fi</w:t>
            </w:r>
            <w:r>
              <w:rPr>
                <w:rFonts w:hint="eastAsia" w:ascii="宋体" w:hAnsi="宋体" w:cs="宋体"/>
                <w:sz w:val="24"/>
              </w:rPr>
              <w:t>模块方案，信号性能更稳定</w:t>
            </w:r>
          </w:p>
          <w:p w14:paraId="3E5AFCAA">
            <w:pPr>
              <w:jc w:val="left"/>
              <w:rPr>
                <w:rFonts w:hint="eastAsia" w:ascii="宋体" w:hAnsi="宋体" w:cs="宋体"/>
                <w:sz w:val="24"/>
              </w:rPr>
            </w:pPr>
            <w:r>
              <w:rPr>
                <w:rFonts w:hint="eastAsia" w:ascii="宋体" w:hAnsi="宋体" w:cs="宋体"/>
                <w:sz w:val="24"/>
              </w:rPr>
              <w:t>29.</w:t>
            </w:r>
            <w:r>
              <w:t>Wi-Fi</w:t>
            </w:r>
            <w:r>
              <w:rPr>
                <w:rFonts w:hint="eastAsia" w:ascii="宋体" w:hAnsi="宋体" w:cs="宋体"/>
                <w:sz w:val="24"/>
              </w:rPr>
              <w:t>+优盘双重通讯、性价比 （小卡不支持优盘通信）</w:t>
            </w:r>
          </w:p>
          <w:p w14:paraId="439BEB83">
            <w:pPr>
              <w:jc w:val="left"/>
              <w:rPr>
                <w:rFonts w:hint="eastAsia" w:ascii="宋体" w:hAnsi="宋体" w:cs="宋体"/>
                <w:sz w:val="24"/>
              </w:rPr>
            </w:pPr>
            <w:r>
              <w:rPr>
                <w:rFonts w:hint="eastAsia" w:ascii="宋体" w:hAnsi="宋体" w:cs="宋体"/>
                <w:sz w:val="24"/>
              </w:rPr>
              <w:t>30.</w:t>
            </w:r>
            <w:r>
              <w:t>同等</w:t>
            </w:r>
            <w:r>
              <w:rPr>
                <w:rFonts w:hint="eastAsia" w:ascii="宋体" w:hAnsi="宋体" w:cs="宋体"/>
                <w:sz w:val="24"/>
              </w:rPr>
              <w:t>Windows/安卓/苹果都可相互回读、兼容性好</w:t>
            </w:r>
          </w:p>
          <w:p w14:paraId="4FA6CDB1">
            <w:pPr>
              <w:pStyle w:val="15"/>
              <w:rPr>
                <w:rFonts w:hint="eastAsia" w:ascii="宋体" w:hAnsi="宋体" w:cs="宋体"/>
              </w:rPr>
            </w:pPr>
            <w:r>
              <w:rPr>
                <w:rFonts w:hint="eastAsia" w:ascii="宋体" w:hAnsi="宋体" w:cs="宋体"/>
              </w:rPr>
              <w:t>31.一个软件解决所有问题(单双色/全彩/简易版/分区版/多合一/自由切换）</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2DD59E">
            <w:pPr>
              <w:widowControl/>
              <w:jc w:val="center"/>
              <w:rPr>
                <w:rFonts w:hint="eastAsia" w:ascii="宋体" w:hAnsi="宋体" w:cs="宋体"/>
                <w:sz w:val="24"/>
                <w:szCs w:val="24"/>
                <w:lang w:bidi="ar"/>
              </w:rPr>
            </w:pPr>
            <w:r>
              <w:rPr>
                <w:rFonts w:hint="eastAsia" w:ascii="宋体" w:hAnsi="宋体" w:cs="宋体"/>
                <w:sz w:val="24"/>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8F1D3">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1</w:t>
            </w:r>
          </w:p>
        </w:tc>
        <w:tc>
          <w:tcPr>
            <w:tcW w:w="703" w:type="dxa"/>
            <w:vMerge w:val="continue"/>
            <w:tcBorders>
              <w:left w:val="single" w:color="000000" w:sz="4" w:space="0"/>
              <w:right w:val="single" w:color="000000" w:sz="4" w:space="0"/>
            </w:tcBorders>
            <w:shd w:val="clear" w:color="auto" w:fill="FFFFFF"/>
            <w:noWrap/>
            <w:vAlign w:val="center"/>
          </w:tcPr>
          <w:p w14:paraId="3F122D47">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75FDFED">
            <w:pPr>
              <w:widowControl/>
              <w:jc w:val="center"/>
              <w:rPr>
                <w:rFonts w:hint="eastAsia" w:ascii="宋体" w:hAnsi="宋体" w:cs="宋体"/>
                <w:color w:val="000000"/>
                <w:sz w:val="20"/>
                <w:szCs w:val="20"/>
              </w:rPr>
            </w:pPr>
            <w:r>
              <w:rPr>
                <w:rFonts w:hint="eastAsia" w:ascii="宋体" w:hAnsi="宋体" w:cs="宋体"/>
                <w:color w:val="000000"/>
                <w:sz w:val="20"/>
                <w:szCs w:val="20"/>
                <w:lang w:bidi="ar"/>
              </w:rPr>
              <w:t>明秀校区办公楼</w:t>
            </w:r>
          </w:p>
        </w:tc>
      </w:tr>
      <w:tr w14:paraId="73AEA38D">
        <w:tblPrEx>
          <w:tblCellMar>
            <w:top w:w="0" w:type="dxa"/>
            <w:left w:w="108" w:type="dxa"/>
            <w:bottom w:w="0" w:type="dxa"/>
            <w:right w:w="108" w:type="dxa"/>
          </w:tblCellMar>
        </w:tblPrEx>
        <w:trPr>
          <w:trHeight w:val="3151" w:hRule="atLeast"/>
        </w:trPr>
        <w:tc>
          <w:tcPr>
            <w:tcW w:w="500" w:type="dxa"/>
            <w:vMerge w:val="continue"/>
            <w:tcBorders>
              <w:left w:val="single" w:color="000000" w:sz="4" w:space="0"/>
              <w:right w:val="single" w:color="000000" w:sz="4" w:space="0"/>
            </w:tcBorders>
            <w:noWrap/>
            <w:vAlign w:val="center"/>
          </w:tcPr>
          <w:p w14:paraId="4882F683">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6337D5FB">
            <w:pPr>
              <w:jc w:val="center"/>
              <w:rPr>
                <w:rFonts w:hint="eastAsia" w:ascii="宋体" w:hAnsi="宋体" w:cs="宋体"/>
                <w:sz w:val="24"/>
              </w:rPr>
            </w:pPr>
            <w:r>
              <w:rPr>
                <w:rFonts w:hint="eastAsia" w:ascii="宋体" w:hAnsi="宋体" w:cs="宋体"/>
                <w:sz w:val="24"/>
              </w:rPr>
              <w:t>4</w:t>
            </w:r>
          </w:p>
        </w:tc>
        <w:tc>
          <w:tcPr>
            <w:tcW w:w="535" w:type="dxa"/>
            <w:tcBorders>
              <w:top w:val="single" w:color="000000" w:sz="4" w:space="0"/>
              <w:left w:val="nil"/>
              <w:bottom w:val="single" w:color="000000" w:sz="4" w:space="0"/>
              <w:right w:val="single" w:color="000000" w:sz="4" w:space="0"/>
            </w:tcBorders>
            <w:noWrap w:val="0"/>
            <w:vAlign w:val="center"/>
          </w:tcPr>
          <w:p w14:paraId="7018E894">
            <w:pPr>
              <w:jc w:val="center"/>
              <w:rPr>
                <w:rFonts w:hint="eastAsia" w:ascii="宋体" w:hAnsi="宋体" w:cs="宋体"/>
                <w:sz w:val="24"/>
              </w:rPr>
            </w:pPr>
            <w:r>
              <w:rPr>
                <w:rFonts w:hint="eastAsia" w:ascii="宋体" w:hAnsi="宋体" w:cs="宋体"/>
                <w:sz w:val="24"/>
              </w:rPr>
              <w:t>配电柜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F7346">
            <w:pPr>
              <w:widowControl/>
              <w:jc w:val="left"/>
              <w:rPr>
                <w:rFonts w:hint="default" w:ascii="宋体" w:hAnsi="宋体" w:eastAsia="宋体" w:cs="宋体"/>
                <w:sz w:val="24"/>
                <w:lang w:val="en-US" w:eastAsia="zh-CN"/>
              </w:rPr>
            </w:pPr>
            <w:r>
              <w:rPr>
                <w:rFonts w:hint="eastAsia" w:ascii="宋体" w:hAnsi="宋体" w:cs="宋体"/>
                <w:sz w:val="24"/>
                <w:lang w:bidi="ar"/>
              </w:rPr>
              <w:t>天畅、鹏安、正泰</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16017F">
            <w:pPr>
              <w:jc w:val="left"/>
              <w:rPr>
                <w:rFonts w:hint="eastAsia" w:ascii="宋体" w:hAnsi="宋体" w:cs="宋体"/>
                <w:sz w:val="24"/>
                <w:lang w:bidi="ar"/>
              </w:rPr>
            </w:pPr>
            <w:r>
              <w:rPr>
                <w:rFonts w:hint="eastAsia" w:ascii="宋体" w:hAnsi="宋体" w:cs="宋体"/>
                <w:sz w:val="24"/>
                <w:lang w:bidi="ar"/>
              </w:rPr>
              <w:t>1.配电柜功率20</w:t>
            </w:r>
            <w:r>
              <w:t>kW</w:t>
            </w:r>
            <w:r>
              <w:rPr>
                <w:rFonts w:hint="eastAsia" w:ascii="宋体" w:hAnsi="宋体" w:cs="宋体"/>
                <w:sz w:val="24"/>
                <w:lang w:bidi="ar"/>
              </w:rPr>
              <w:t>；</w:t>
            </w:r>
          </w:p>
          <w:p w14:paraId="1D444067">
            <w:pPr>
              <w:jc w:val="left"/>
              <w:rPr>
                <w:rFonts w:hint="eastAsia" w:ascii="宋体" w:hAnsi="宋体" w:cs="宋体"/>
                <w:sz w:val="24"/>
                <w:lang w:bidi="ar"/>
              </w:rPr>
            </w:pPr>
            <w:r>
              <w:rPr>
                <w:rFonts w:hint="eastAsia" w:ascii="宋体" w:hAnsi="宋体" w:cs="宋体"/>
                <w:sz w:val="24"/>
                <w:lang w:bidi="ar"/>
              </w:rPr>
              <w:t>2.集保护、控制、监视、通信等多种功能于一体，元器件布局整齐，走线规范，便于使用和维护；</w:t>
            </w:r>
          </w:p>
          <w:p w14:paraId="5E676C09">
            <w:pPr>
              <w:jc w:val="left"/>
              <w:rPr>
                <w:rFonts w:hint="eastAsia" w:ascii="宋体" w:hAnsi="宋体" w:cs="宋体"/>
                <w:sz w:val="24"/>
                <w:lang w:bidi="ar"/>
              </w:rPr>
            </w:pPr>
            <w:r>
              <w:rPr>
                <w:rFonts w:hint="eastAsia" w:ascii="宋体" w:hAnsi="宋体" w:cs="宋体"/>
                <w:sz w:val="24"/>
                <w:lang w:bidi="ar"/>
              </w:rPr>
              <w:t>3.电气间隙相与相之间：≥5.5mm，</w:t>
            </w:r>
          </w:p>
          <w:p w14:paraId="40A86D16">
            <w:pPr>
              <w:pStyle w:val="15"/>
              <w:rPr>
                <w:rFonts w:hint="eastAsia" w:ascii="宋体" w:hAnsi="宋体" w:cs="宋体"/>
              </w:rPr>
            </w:pPr>
            <w:r>
              <w:rPr>
                <w:rFonts w:hint="eastAsia" w:ascii="宋体" w:hAnsi="宋体" w:cs="宋体"/>
                <w:lang w:bidi="ar"/>
              </w:rPr>
              <w:t>4.产品尺寸（宽</w:t>
            </w:r>
            <w:r>
              <w:rPr>
                <w:rFonts w:hint="eastAsia" w:ascii="宋体" w:hAnsi="宋体" w:cs="宋体"/>
                <w:sz w:val="24"/>
                <w:szCs w:val="24"/>
                <w:lang w:bidi="ar"/>
              </w:rPr>
              <w:t>×</w:t>
            </w:r>
            <w:r>
              <w:rPr>
                <w:rFonts w:hint="eastAsia" w:ascii="宋体" w:hAnsi="宋体" w:cs="宋体"/>
                <w:lang w:bidi="ar"/>
              </w:rPr>
              <w:t>高</w:t>
            </w:r>
            <w:r>
              <w:rPr>
                <w:rFonts w:hint="eastAsia" w:ascii="宋体" w:hAnsi="宋体" w:cs="宋体"/>
                <w:sz w:val="24"/>
                <w:szCs w:val="24"/>
                <w:lang w:bidi="ar"/>
              </w:rPr>
              <w:t>×</w:t>
            </w:r>
            <w:r>
              <w:rPr>
                <w:rFonts w:hint="eastAsia" w:ascii="宋体" w:hAnsi="宋体" w:cs="宋体"/>
                <w:lang w:bidi="ar"/>
              </w:rPr>
              <w:t>深）：300</w:t>
            </w:r>
            <w:r>
              <w:rPr>
                <w:rFonts w:hint="eastAsia" w:ascii="宋体" w:hAnsi="宋体" w:cs="宋体"/>
                <w:sz w:val="24"/>
                <w:szCs w:val="24"/>
                <w:lang w:bidi="ar"/>
              </w:rPr>
              <w:t>×</w:t>
            </w:r>
            <w:r>
              <w:rPr>
                <w:rFonts w:hint="eastAsia" w:ascii="宋体" w:hAnsi="宋体" w:cs="宋体"/>
                <w:lang w:bidi="ar"/>
              </w:rPr>
              <w:t>400</w:t>
            </w:r>
            <w:r>
              <w:rPr>
                <w:rFonts w:hint="eastAsia" w:ascii="宋体" w:hAnsi="宋体" w:cs="宋体"/>
                <w:sz w:val="24"/>
                <w:szCs w:val="24"/>
                <w:lang w:bidi="ar"/>
              </w:rPr>
              <w:t>×</w:t>
            </w:r>
            <w:r>
              <w:rPr>
                <w:rFonts w:hint="eastAsia" w:ascii="宋体" w:hAnsi="宋体" w:cs="宋体"/>
                <w:lang w:bidi="ar"/>
              </w:rPr>
              <w:t>150mm</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DBA57">
            <w:pPr>
              <w:widowControl/>
              <w:jc w:val="center"/>
              <w:rPr>
                <w:rFonts w:hint="eastAsia" w:ascii="宋体" w:hAnsi="宋体" w:cs="宋体"/>
                <w:sz w:val="24"/>
              </w:rPr>
            </w:pPr>
            <w:r>
              <w:rPr>
                <w:rFonts w:hint="eastAsia" w:ascii="宋体" w:hAnsi="宋体" w:cs="宋体"/>
                <w:sz w:val="24"/>
              </w:rPr>
              <w:t>台</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24ACF">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1</w:t>
            </w:r>
          </w:p>
        </w:tc>
        <w:tc>
          <w:tcPr>
            <w:tcW w:w="703" w:type="dxa"/>
            <w:vMerge w:val="continue"/>
            <w:tcBorders>
              <w:left w:val="single" w:color="000000" w:sz="4" w:space="0"/>
              <w:right w:val="single" w:color="000000" w:sz="4" w:space="0"/>
            </w:tcBorders>
            <w:shd w:val="clear" w:color="auto" w:fill="FFFFFF"/>
            <w:noWrap/>
            <w:vAlign w:val="center"/>
          </w:tcPr>
          <w:p w14:paraId="3B4CD1AC">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D149199">
            <w:pPr>
              <w:widowControl/>
              <w:jc w:val="center"/>
              <w:rPr>
                <w:rFonts w:hint="eastAsia" w:ascii="宋体" w:hAnsi="宋体" w:cs="宋体"/>
                <w:color w:val="000000"/>
                <w:sz w:val="20"/>
                <w:szCs w:val="20"/>
              </w:rPr>
            </w:pPr>
            <w:r>
              <w:rPr>
                <w:rFonts w:hint="eastAsia" w:ascii="宋体" w:hAnsi="宋体" w:cs="宋体"/>
                <w:color w:val="000000"/>
                <w:sz w:val="20"/>
                <w:szCs w:val="20"/>
                <w:lang w:bidi="ar"/>
              </w:rPr>
              <w:t>明秀校区办公楼</w:t>
            </w:r>
          </w:p>
        </w:tc>
      </w:tr>
      <w:tr w14:paraId="37A2E298">
        <w:tblPrEx>
          <w:tblCellMar>
            <w:top w:w="0" w:type="dxa"/>
            <w:left w:w="108" w:type="dxa"/>
            <w:bottom w:w="0" w:type="dxa"/>
            <w:right w:w="108" w:type="dxa"/>
          </w:tblCellMar>
        </w:tblPrEx>
        <w:trPr>
          <w:trHeight w:val="3151" w:hRule="atLeast"/>
        </w:trPr>
        <w:tc>
          <w:tcPr>
            <w:tcW w:w="500" w:type="dxa"/>
            <w:vMerge w:val="continue"/>
            <w:tcBorders>
              <w:left w:val="single" w:color="000000" w:sz="4" w:space="0"/>
              <w:bottom w:val="single" w:color="000000" w:sz="4" w:space="0"/>
              <w:right w:val="single" w:color="000000" w:sz="4" w:space="0"/>
            </w:tcBorders>
            <w:noWrap/>
            <w:vAlign w:val="center"/>
          </w:tcPr>
          <w:p w14:paraId="64E85DCF">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4163B1C7">
            <w:pPr>
              <w:jc w:val="center"/>
              <w:rPr>
                <w:rFonts w:hint="eastAsia" w:ascii="宋体" w:hAnsi="宋体" w:cs="宋体"/>
                <w:sz w:val="24"/>
              </w:rPr>
            </w:pPr>
            <w:r>
              <w:rPr>
                <w:rFonts w:hint="eastAsia" w:ascii="宋体" w:hAnsi="宋体" w:cs="宋体"/>
                <w:sz w:val="24"/>
              </w:rPr>
              <w:t>5</w:t>
            </w:r>
          </w:p>
        </w:tc>
        <w:tc>
          <w:tcPr>
            <w:tcW w:w="535" w:type="dxa"/>
            <w:tcBorders>
              <w:top w:val="single" w:color="000000" w:sz="4" w:space="0"/>
              <w:left w:val="nil"/>
              <w:bottom w:val="single" w:color="000000" w:sz="4" w:space="0"/>
              <w:right w:val="single" w:color="000000" w:sz="4" w:space="0"/>
            </w:tcBorders>
            <w:noWrap w:val="0"/>
            <w:vAlign w:val="center"/>
          </w:tcPr>
          <w:p w14:paraId="28A8087E">
            <w:pPr>
              <w:jc w:val="center"/>
              <w:rPr>
                <w:rFonts w:hint="eastAsia" w:ascii="宋体" w:hAnsi="宋体" w:cs="宋体"/>
                <w:sz w:val="24"/>
              </w:rPr>
            </w:pPr>
            <w:r>
              <w:rPr>
                <w:rFonts w:hint="eastAsia" w:ascii="宋体" w:hAnsi="宋体" w:cs="宋体"/>
                <w:sz w:val="24"/>
              </w:rPr>
              <w:t>屏体结构及安装调试</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5AA483">
            <w:pPr>
              <w:widowControl/>
              <w:jc w:val="left"/>
              <w:rPr>
                <w:rFonts w:hint="eastAsia" w:ascii="宋体" w:hAnsi="宋体" w:cs="宋体"/>
                <w:sz w:val="24"/>
                <w:lang w:bidi="ar"/>
              </w:rPr>
            </w:pPr>
            <w:r>
              <w:rPr>
                <w:rFonts w:hint="eastAsia" w:ascii="宋体" w:hAnsi="宋体" w:cs="宋体"/>
                <w:sz w:val="24"/>
              </w:rPr>
              <w:t>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60E28">
            <w:pPr>
              <w:jc w:val="left"/>
              <w:rPr>
                <w:rFonts w:hint="eastAsia" w:ascii="宋体" w:hAnsi="宋体" w:cs="宋体"/>
                <w:sz w:val="24"/>
              </w:rPr>
            </w:pPr>
            <w:r>
              <w:rPr>
                <w:rFonts w:hint="eastAsia" w:ascii="宋体" w:hAnsi="宋体" w:cs="宋体"/>
                <w:sz w:val="24"/>
              </w:rPr>
              <w:t>1.钢结构内框</w:t>
            </w:r>
            <w:r>
              <w:t>，</w:t>
            </w:r>
            <w:r>
              <w:rPr>
                <w:rFonts w:hint="eastAsia" w:ascii="宋体" w:hAnsi="宋体" w:cs="宋体"/>
                <w:sz w:val="24"/>
              </w:rPr>
              <w:t xml:space="preserve"> 铝型材包边。</w:t>
            </w:r>
          </w:p>
          <w:p w14:paraId="6F39E2D4">
            <w:pPr>
              <w:jc w:val="left"/>
              <w:rPr>
                <w:rFonts w:hint="eastAsia" w:ascii="宋体" w:hAnsi="宋体" w:cs="宋体"/>
                <w:sz w:val="24"/>
              </w:rPr>
            </w:pPr>
            <w:r>
              <w:rPr>
                <w:rFonts w:hint="eastAsia" w:ascii="宋体" w:hAnsi="宋体" w:cs="宋体"/>
                <w:sz w:val="24"/>
              </w:rPr>
              <w:t>2.钢结构要求：</w:t>
            </w:r>
          </w:p>
          <w:p w14:paraId="1ABFD81A">
            <w:pPr>
              <w:jc w:val="left"/>
              <w:rPr>
                <w:rFonts w:hint="eastAsia" w:ascii="宋体" w:hAnsi="宋体" w:cs="宋体"/>
                <w:sz w:val="24"/>
              </w:rPr>
            </w:pPr>
            <w:r>
              <w:rPr>
                <w:rFonts w:hint="eastAsia" w:ascii="宋体" w:hAnsi="宋体" w:cs="宋体"/>
                <w:sz w:val="24"/>
              </w:rPr>
              <w:t>2.1显示屏支撑钢结构材料必须采用国标材料</w:t>
            </w:r>
          </w:p>
          <w:p w14:paraId="4CD2254D">
            <w:pPr>
              <w:jc w:val="left"/>
              <w:rPr>
                <w:rFonts w:hint="eastAsia" w:ascii="宋体" w:hAnsi="宋体" w:cs="宋体"/>
                <w:sz w:val="24"/>
              </w:rPr>
            </w:pPr>
            <w:r>
              <w:rPr>
                <w:rFonts w:hint="eastAsia" w:ascii="宋体" w:hAnsi="宋体" w:cs="宋体"/>
                <w:sz w:val="24"/>
              </w:rPr>
              <w:t>2.2支撑钢结构做好防锈处理</w:t>
            </w:r>
          </w:p>
          <w:p w14:paraId="34EDDC3B">
            <w:pPr>
              <w:jc w:val="left"/>
              <w:rPr>
                <w:rFonts w:hint="eastAsia" w:ascii="宋体" w:hAnsi="宋体" w:cs="宋体"/>
                <w:sz w:val="24"/>
              </w:rPr>
            </w:pPr>
            <w:r>
              <w:rPr>
                <w:rFonts w:hint="eastAsia" w:ascii="宋体" w:hAnsi="宋体" w:cs="宋体"/>
                <w:sz w:val="24"/>
              </w:rPr>
              <w:t>2.3屏体内部信号线、网线、辅材等各种材料要求国产，所有材料必须符合国家规定，材料数量根据现场环境以保证满足项目需求为准</w:t>
            </w:r>
          </w:p>
          <w:p w14:paraId="2426946F">
            <w:pPr>
              <w:pStyle w:val="15"/>
              <w:rPr>
                <w:rFonts w:hint="eastAsia" w:ascii="宋体" w:hAnsi="宋体" w:cs="宋体"/>
                <w:lang w:bidi="ar"/>
              </w:rPr>
            </w:pPr>
            <w:r>
              <w:rPr>
                <w:rFonts w:hint="eastAsia" w:ascii="宋体" w:hAnsi="宋体" w:cs="宋体"/>
              </w:rPr>
              <w:t>2.4屏体部分运输及安装调试</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19275C">
            <w:pPr>
              <w:widowControl/>
              <w:jc w:val="center"/>
              <w:rPr>
                <w:rFonts w:hint="eastAsia" w:ascii="宋体" w:hAnsi="宋体" w:cs="宋体"/>
                <w:sz w:val="24"/>
              </w:rPr>
            </w:pPr>
            <w:r>
              <w:rPr>
                <w:rFonts w:hint="eastAsia" w:ascii="宋体" w:hAnsi="宋体" w:cs="宋体"/>
                <w:sz w:val="24"/>
              </w:rPr>
              <w:t>m²</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7E7BD">
            <w:pPr>
              <w:widowControl/>
              <w:jc w:val="center"/>
              <w:rPr>
                <w:rFonts w:hint="eastAsia" w:ascii="宋体" w:hAnsi="宋体" w:cs="宋体"/>
                <w:color w:val="000000"/>
                <w:sz w:val="20"/>
                <w:szCs w:val="20"/>
                <w:lang w:bidi="ar"/>
              </w:rPr>
            </w:pPr>
            <w:r>
              <w:rPr>
                <w:rFonts w:hint="eastAsia" w:ascii="宋体" w:hAnsi="宋体" w:cs="宋体"/>
                <w:sz w:val="24"/>
              </w:rPr>
              <w:t>8.59</w:t>
            </w:r>
          </w:p>
        </w:tc>
        <w:tc>
          <w:tcPr>
            <w:tcW w:w="703" w:type="dxa"/>
            <w:vMerge w:val="continue"/>
            <w:tcBorders>
              <w:left w:val="single" w:color="000000" w:sz="4" w:space="0"/>
              <w:bottom w:val="single" w:color="000000" w:sz="4" w:space="0"/>
              <w:right w:val="single" w:color="000000" w:sz="4" w:space="0"/>
            </w:tcBorders>
            <w:shd w:val="clear" w:color="auto" w:fill="FFFFFF"/>
            <w:noWrap/>
            <w:vAlign w:val="center"/>
          </w:tcPr>
          <w:p w14:paraId="1952061E">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AC1792C">
            <w:pPr>
              <w:widowControl/>
              <w:jc w:val="center"/>
              <w:rPr>
                <w:rFonts w:hint="eastAsia" w:ascii="宋体" w:hAnsi="宋体" w:cs="宋体"/>
                <w:color w:val="000000"/>
                <w:sz w:val="20"/>
                <w:szCs w:val="20"/>
              </w:rPr>
            </w:pPr>
            <w:r>
              <w:rPr>
                <w:rFonts w:hint="eastAsia" w:ascii="宋体" w:hAnsi="宋体" w:cs="宋体"/>
                <w:color w:val="000000"/>
                <w:sz w:val="20"/>
                <w:szCs w:val="20"/>
                <w:lang w:bidi="ar"/>
              </w:rPr>
              <w:t>明秀校区办公楼</w:t>
            </w:r>
          </w:p>
        </w:tc>
      </w:tr>
      <w:tr w14:paraId="1AA5731D">
        <w:tblPrEx>
          <w:tblCellMar>
            <w:top w:w="0" w:type="dxa"/>
            <w:left w:w="108" w:type="dxa"/>
            <w:bottom w:w="0" w:type="dxa"/>
            <w:right w:w="108" w:type="dxa"/>
          </w:tblCellMar>
        </w:tblPrEx>
        <w:trPr>
          <w:trHeight w:val="3151" w:hRule="atLeast"/>
        </w:trPr>
        <w:tc>
          <w:tcPr>
            <w:tcW w:w="500" w:type="dxa"/>
            <w:vMerge w:val="restart"/>
            <w:tcBorders>
              <w:top w:val="single" w:color="000000" w:sz="4" w:space="0"/>
              <w:left w:val="single" w:color="000000" w:sz="4" w:space="0"/>
              <w:right w:val="single" w:color="000000" w:sz="4" w:space="0"/>
            </w:tcBorders>
            <w:noWrap/>
            <w:vAlign w:val="center"/>
          </w:tcPr>
          <w:p w14:paraId="587B0222">
            <w:pPr>
              <w:widowControl/>
              <w:jc w:val="center"/>
              <w:rPr>
                <w:rFonts w:hint="eastAsia" w:ascii="宋体" w:hAnsi="宋体" w:cs="宋体"/>
                <w:sz w:val="24"/>
                <w:szCs w:val="24"/>
                <w:lang w:bidi="ar"/>
              </w:rPr>
            </w:pPr>
            <w:r>
              <w:rPr>
                <w:rFonts w:hint="eastAsia" w:ascii="宋体" w:hAnsi="宋体" w:cs="宋体"/>
                <w:sz w:val="24"/>
              </w:rPr>
              <w:t>仙葫校区大学生活动中心</w:t>
            </w:r>
            <w:r>
              <w:rPr>
                <w:rFonts w:hint="eastAsia" w:ascii="宋体" w:hAnsi="宋体" w:cs="宋体"/>
                <w:sz w:val="24"/>
                <w:szCs w:val="24"/>
                <w:lang w:bidi="ar"/>
              </w:rPr>
              <w:t>L</w:t>
            </w:r>
          </w:p>
          <w:p w14:paraId="020DB08A">
            <w:pPr>
              <w:widowControl/>
              <w:jc w:val="center"/>
              <w:rPr>
                <w:rFonts w:hint="eastAsia" w:ascii="宋体" w:hAnsi="宋体" w:cs="宋体"/>
                <w:sz w:val="24"/>
                <w:szCs w:val="24"/>
                <w:lang w:bidi="ar"/>
              </w:rPr>
            </w:pPr>
            <w:r>
              <w:rPr>
                <w:rFonts w:hint="eastAsia" w:ascii="宋体" w:hAnsi="宋体" w:cs="宋体"/>
                <w:sz w:val="24"/>
                <w:szCs w:val="24"/>
                <w:lang w:bidi="ar"/>
              </w:rPr>
              <w:t>E</w:t>
            </w:r>
          </w:p>
          <w:p w14:paraId="623A5DF8">
            <w:pPr>
              <w:jc w:val="center"/>
              <w:rPr>
                <w:rFonts w:hint="eastAsia" w:ascii="宋体" w:hAnsi="宋体" w:cs="宋体"/>
                <w:sz w:val="24"/>
              </w:rPr>
            </w:pPr>
            <w:r>
              <w:rPr>
                <w:rFonts w:hint="eastAsia" w:ascii="宋体" w:hAnsi="宋体" w:cs="宋体"/>
                <w:sz w:val="24"/>
                <w:szCs w:val="24"/>
                <w:lang w:bidi="ar"/>
              </w:rPr>
              <w:t>D显示屏</w:t>
            </w: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7433EA01">
            <w:pPr>
              <w:jc w:val="center"/>
              <w:rPr>
                <w:rFonts w:hint="eastAsia" w:ascii="宋体" w:hAnsi="宋体" w:cs="宋体"/>
                <w:sz w:val="24"/>
              </w:rPr>
            </w:pPr>
            <w:r>
              <w:rPr>
                <w:rFonts w:hint="eastAsia" w:ascii="宋体" w:hAnsi="宋体" w:cs="宋体"/>
                <w:sz w:val="24"/>
              </w:rPr>
              <w:t>1</w:t>
            </w:r>
          </w:p>
        </w:tc>
        <w:tc>
          <w:tcPr>
            <w:tcW w:w="535" w:type="dxa"/>
            <w:tcBorders>
              <w:top w:val="single" w:color="000000" w:sz="4" w:space="0"/>
              <w:left w:val="nil"/>
              <w:bottom w:val="single" w:color="000000" w:sz="4" w:space="0"/>
              <w:right w:val="single" w:color="000000" w:sz="4" w:space="0"/>
            </w:tcBorders>
            <w:noWrap w:val="0"/>
            <w:vAlign w:val="center"/>
          </w:tcPr>
          <w:p w14:paraId="06A52353">
            <w:pPr>
              <w:jc w:val="center"/>
              <w:rPr>
                <w:rFonts w:hint="eastAsia" w:ascii="宋体" w:hAnsi="宋体" w:cs="宋体"/>
                <w:sz w:val="24"/>
              </w:rPr>
            </w:pPr>
            <w:r>
              <w:rPr>
                <w:rFonts w:hint="eastAsia" w:ascii="宋体" w:hAnsi="宋体" w:cs="宋体"/>
                <w:sz w:val="24"/>
              </w:rPr>
              <w:t>LED显示面板</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8DD7B">
            <w:pPr>
              <w:widowControl/>
              <w:jc w:val="left"/>
              <w:rPr>
                <w:rFonts w:hint="default" w:ascii="宋体" w:hAnsi="宋体" w:eastAsia="宋体" w:cs="宋体"/>
                <w:sz w:val="24"/>
                <w:lang w:val="en-US" w:eastAsia="zh-CN"/>
              </w:rPr>
            </w:pPr>
            <w:r>
              <w:rPr>
                <w:rFonts w:hint="eastAsia" w:ascii="宋体" w:hAnsi="宋体" w:cs="宋体"/>
                <w:sz w:val="24"/>
              </w:rPr>
              <w:t>大华、强力、高科</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55F3E">
            <w:pPr>
              <w:jc w:val="left"/>
              <w:rPr>
                <w:rFonts w:hint="eastAsia" w:ascii="宋体" w:hAnsi="宋体" w:cs="宋体"/>
                <w:sz w:val="24"/>
              </w:rPr>
            </w:pPr>
            <w:r>
              <w:rPr>
                <w:rFonts w:hint="eastAsia" w:ascii="宋体" w:hAnsi="宋体" w:cs="宋体"/>
                <w:sz w:val="24"/>
              </w:rPr>
              <w:t>1.净显示面积：宽</w:t>
            </w:r>
            <w:r>
              <w:rPr>
                <w:rFonts w:hint="eastAsia" w:ascii="宋体" w:hAnsi="宋体" w:cs="宋体"/>
                <w:sz w:val="24"/>
                <w:szCs w:val="24"/>
                <w:lang w:bidi="ar"/>
              </w:rPr>
              <w:t>×</w:t>
            </w:r>
            <w:r>
              <w:rPr>
                <w:rFonts w:hint="eastAsia" w:ascii="宋体" w:hAnsi="宋体" w:cs="宋体"/>
                <w:sz w:val="24"/>
              </w:rPr>
              <w:t>高=5.440m</w:t>
            </w:r>
            <w:r>
              <w:rPr>
                <w:rFonts w:hint="eastAsia" w:ascii="宋体" w:hAnsi="宋体" w:cs="宋体"/>
                <w:sz w:val="24"/>
                <w:szCs w:val="24"/>
                <w:lang w:bidi="ar"/>
              </w:rPr>
              <w:t>×</w:t>
            </w:r>
            <w:r>
              <w:rPr>
                <w:rFonts w:hint="eastAsia" w:ascii="宋体" w:hAnsi="宋体" w:cs="宋体"/>
                <w:sz w:val="24"/>
              </w:rPr>
              <w:t>4.000m</w:t>
            </w:r>
            <w:r>
              <w:rPr>
                <w:rFonts w:hint="eastAsia" w:ascii="宋体" w:hAnsi="宋体" w:cs="宋体"/>
                <w:sz w:val="24"/>
              </w:rPr>
              <w:tab/>
            </w:r>
            <w:r>
              <w:rPr>
                <w:rFonts w:hint="eastAsia" w:ascii="宋体" w:hAnsi="宋体" w:cs="宋体"/>
                <w:sz w:val="24"/>
              </w:rPr>
              <w:t>=21.76 ㎡</w:t>
            </w:r>
            <w:r>
              <w:rPr>
                <w:rFonts w:hint="eastAsia" w:ascii="宋体" w:hAnsi="宋体" w:cs="宋体"/>
                <w:sz w:val="24"/>
              </w:rPr>
              <w:tab/>
            </w:r>
            <w:r>
              <w:rPr>
                <w:rFonts w:hint="eastAsia" w:ascii="宋体" w:hAnsi="宋体" w:cs="宋体"/>
                <w:sz w:val="24"/>
              </w:rPr>
              <w:tab/>
            </w:r>
          </w:p>
          <w:p w14:paraId="4203CA21">
            <w:pPr>
              <w:jc w:val="left"/>
              <w:rPr>
                <w:rFonts w:hint="eastAsia" w:ascii="宋体" w:hAnsi="宋体" w:cs="宋体"/>
                <w:sz w:val="24"/>
              </w:rPr>
            </w:pPr>
            <w:r>
              <w:rPr>
                <w:rFonts w:hint="eastAsia" w:ascii="宋体" w:hAnsi="宋体" w:cs="宋体"/>
                <w:sz w:val="24"/>
              </w:rPr>
              <w:t>2.含框面积：宽</w:t>
            </w:r>
            <w:r>
              <w:rPr>
                <w:rFonts w:hint="eastAsia" w:ascii="宋体" w:hAnsi="宋体" w:cs="宋体"/>
                <w:sz w:val="24"/>
                <w:szCs w:val="24"/>
                <w:lang w:bidi="ar"/>
              </w:rPr>
              <w:t>×</w:t>
            </w:r>
            <w:r>
              <w:rPr>
                <w:rFonts w:hint="eastAsia" w:ascii="宋体" w:hAnsi="宋体" w:cs="宋体"/>
                <w:sz w:val="24"/>
              </w:rPr>
              <w:t>高=</w:t>
            </w:r>
            <w:r>
              <w:rPr>
                <w:rFonts w:hint="eastAsia" w:ascii="宋体" w:hAnsi="宋体" w:cs="宋体"/>
                <w:sz w:val="24"/>
              </w:rPr>
              <w:tab/>
            </w:r>
            <w:r>
              <w:rPr>
                <w:rFonts w:hint="eastAsia" w:ascii="宋体" w:hAnsi="宋体" w:cs="宋体"/>
                <w:sz w:val="24"/>
              </w:rPr>
              <w:t>5.640m</w:t>
            </w:r>
            <w:r>
              <w:rPr>
                <w:rFonts w:hint="eastAsia" w:ascii="宋体" w:hAnsi="宋体" w:cs="宋体"/>
                <w:sz w:val="24"/>
                <w:szCs w:val="24"/>
                <w:lang w:bidi="ar"/>
              </w:rPr>
              <w:t>×</w:t>
            </w:r>
            <w:r>
              <w:rPr>
                <w:rFonts w:hint="eastAsia" w:ascii="宋体" w:hAnsi="宋体" w:cs="宋体"/>
                <w:sz w:val="24"/>
              </w:rPr>
              <w:t>4.200m=23.69 ㎡（包边0.1m)</w:t>
            </w:r>
            <w:r>
              <w:rPr>
                <w:rFonts w:hint="eastAsia" w:ascii="宋体" w:hAnsi="宋体" w:cs="宋体"/>
                <w:sz w:val="24"/>
              </w:rPr>
              <w:tab/>
            </w:r>
          </w:p>
          <w:p w14:paraId="266E3087">
            <w:pPr>
              <w:jc w:val="left"/>
              <w:rPr>
                <w:rFonts w:hint="eastAsia" w:ascii="宋体" w:hAnsi="宋体" w:cs="宋体"/>
                <w:sz w:val="24"/>
              </w:rPr>
            </w:pPr>
            <w:r>
              <w:rPr>
                <w:rFonts w:hint="eastAsia" w:ascii="宋体" w:hAnsi="宋体" w:cs="宋体"/>
                <w:sz w:val="24"/>
              </w:rPr>
              <w:t>3.整屏分辨率:宽</w:t>
            </w:r>
            <w:r>
              <w:rPr>
                <w:rFonts w:hint="eastAsia" w:ascii="宋体" w:hAnsi="宋体" w:cs="宋体"/>
                <w:sz w:val="24"/>
                <w:szCs w:val="24"/>
                <w:lang w:bidi="ar"/>
              </w:rPr>
              <w:t>×</w:t>
            </w:r>
            <w:r>
              <w:rPr>
                <w:rFonts w:hint="eastAsia" w:ascii="宋体" w:hAnsi="宋体" w:cs="宋体"/>
                <w:sz w:val="24"/>
              </w:rPr>
              <w:t>高=2176</w:t>
            </w:r>
            <w:r>
              <w:rPr>
                <w:rFonts w:hint="eastAsia" w:ascii="宋体" w:hAnsi="宋体" w:cs="宋体"/>
                <w:sz w:val="24"/>
                <w:szCs w:val="24"/>
                <w:lang w:bidi="ar"/>
              </w:rPr>
              <w:t>×</w:t>
            </w:r>
            <w:r>
              <w:rPr>
                <w:rFonts w:hint="eastAsia" w:ascii="宋体" w:hAnsi="宋体" w:cs="宋体"/>
                <w:sz w:val="24"/>
              </w:rPr>
              <w:t>1600=3481600点</w:t>
            </w:r>
          </w:p>
          <w:p w14:paraId="6C486B08">
            <w:pPr>
              <w:jc w:val="left"/>
              <w:rPr>
                <w:rFonts w:hint="eastAsia" w:ascii="宋体" w:hAnsi="宋体" w:cs="宋体"/>
                <w:sz w:val="24"/>
              </w:rPr>
            </w:pPr>
            <w:r>
              <w:rPr>
                <w:rFonts w:hint="eastAsia" w:ascii="宋体" w:hAnsi="宋体" w:cs="宋体"/>
                <w:sz w:val="24"/>
              </w:rPr>
              <w:t>4.单元板模组:宽</w:t>
            </w:r>
            <w:r>
              <w:rPr>
                <w:rFonts w:hint="eastAsia" w:ascii="宋体" w:hAnsi="宋体" w:cs="宋体"/>
                <w:sz w:val="24"/>
                <w:szCs w:val="24"/>
                <w:lang w:bidi="ar"/>
              </w:rPr>
              <w:t>×</w:t>
            </w:r>
            <w:r>
              <w:rPr>
                <w:rFonts w:hint="eastAsia" w:ascii="宋体" w:hAnsi="宋体" w:cs="宋体"/>
                <w:sz w:val="24"/>
              </w:rPr>
              <w:t>高=17张</w:t>
            </w:r>
            <w:r>
              <w:rPr>
                <w:rFonts w:hint="eastAsia" w:ascii="宋体" w:hAnsi="宋体" w:cs="宋体"/>
                <w:sz w:val="24"/>
                <w:szCs w:val="24"/>
                <w:lang w:bidi="ar"/>
              </w:rPr>
              <w:t>×</w:t>
            </w:r>
            <w:r>
              <w:rPr>
                <w:rFonts w:hint="eastAsia" w:ascii="宋体" w:hAnsi="宋体" w:cs="宋体"/>
                <w:sz w:val="24"/>
              </w:rPr>
              <w:t>25张=425张+备用板5张=430张</w:t>
            </w:r>
          </w:p>
          <w:p w14:paraId="313EF064">
            <w:pPr>
              <w:jc w:val="left"/>
              <w:rPr>
                <w:rFonts w:hint="eastAsia" w:ascii="宋体" w:hAnsi="宋体" w:cs="宋体"/>
                <w:sz w:val="24"/>
              </w:rPr>
            </w:pPr>
            <w:r>
              <w:rPr>
                <w:rFonts w:hint="eastAsia" w:ascii="宋体" w:hAnsi="宋体" w:cs="宋体"/>
                <w:sz w:val="24"/>
              </w:rPr>
              <w:t>▲5.像素间距：≤P2.5mm；像素密度：≥160000点/ m²,LED封装方式SMD1515。</w:t>
            </w:r>
          </w:p>
          <w:p w14:paraId="5699081D">
            <w:pPr>
              <w:jc w:val="left"/>
              <w:rPr>
                <w:rFonts w:hint="eastAsia" w:ascii="宋体" w:hAnsi="宋体" w:cs="宋体"/>
                <w:sz w:val="24"/>
              </w:rPr>
            </w:pPr>
            <w:r>
              <w:rPr>
                <w:rFonts w:hint="eastAsia" w:ascii="宋体" w:hAnsi="宋体" w:cs="宋体"/>
                <w:sz w:val="24"/>
              </w:rPr>
              <w:t>▲6.对比度：≥9000∶1；刷新率：≥3800Hz；</w:t>
            </w:r>
            <w:r>
              <w:rPr>
                <w:rFonts w:hint="eastAsia" w:ascii="宋体" w:hAnsi="宋体" w:cs="宋体"/>
                <w:sz w:val="24"/>
                <w:highlight w:val="none"/>
              </w:rPr>
              <w:t>亮度均匀性≤97%</w:t>
            </w:r>
            <w:r>
              <w:rPr>
                <w:rFonts w:hint="eastAsia" w:ascii="宋体" w:hAnsi="宋体" w:cs="宋体"/>
                <w:sz w:val="24"/>
              </w:rPr>
              <w:t>；最大亮度≥5500nits</w:t>
            </w:r>
          </w:p>
          <w:p w14:paraId="47D92DEE">
            <w:pPr>
              <w:jc w:val="left"/>
              <w:rPr>
                <w:rFonts w:hint="eastAsia" w:ascii="宋体" w:hAnsi="宋体" w:cs="宋体"/>
                <w:sz w:val="24"/>
              </w:rPr>
            </w:pPr>
            <w:r>
              <w:rPr>
                <w:rFonts w:hint="eastAsia" w:ascii="宋体" w:hAnsi="宋体" w:cs="宋体"/>
                <w:sz w:val="24"/>
              </w:rPr>
              <w:t>▲7.平均功耗≤400W/㎡，峰值功耗≤800W/㎡。</w:t>
            </w:r>
          </w:p>
          <w:p w14:paraId="71C3E4CA">
            <w:pPr>
              <w:jc w:val="left"/>
              <w:rPr>
                <w:rFonts w:hint="eastAsia" w:ascii="宋体" w:hAnsi="宋体" w:cs="宋体"/>
                <w:sz w:val="24"/>
              </w:rPr>
            </w:pPr>
            <w:r>
              <w:rPr>
                <w:rFonts w:hint="eastAsia" w:ascii="宋体" w:hAnsi="宋体" w:cs="宋体"/>
                <w:sz w:val="24"/>
              </w:rPr>
              <w:t>▲8.灰度等级：≥14bit，8~16bit 任意设置</w:t>
            </w:r>
          </w:p>
          <w:p w14:paraId="032D17B7">
            <w:pPr>
              <w:jc w:val="left"/>
              <w:rPr>
                <w:rFonts w:hint="eastAsia" w:ascii="宋体" w:hAnsi="宋体" w:cs="宋体"/>
                <w:sz w:val="24"/>
              </w:rPr>
            </w:pPr>
            <w:r>
              <w:rPr>
                <w:rFonts w:hint="eastAsia" w:ascii="宋体" w:hAnsi="宋体" w:cs="宋体"/>
                <w:sz w:val="24"/>
              </w:rPr>
              <w:t>▲9.屏体色温：支持800K~11000K的范围可调。</w:t>
            </w:r>
          </w:p>
          <w:p w14:paraId="73F3848B">
            <w:pPr>
              <w:jc w:val="left"/>
              <w:rPr>
                <w:rFonts w:hint="eastAsia" w:ascii="宋体" w:hAnsi="宋体" w:cs="宋体"/>
                <w:sz w:val="24"/>
              </w:rPr>
            </w:pPr>
            <w:r>
              <w:rPr>
                <w:rFonts w:hint="eastAsia" w:ascii="宋体" w:hAnsi="宋体" w:cs="宋体"/>
                <w:sz w:val="24"/>
              </w:rPr>
              <w:t>10.相对错位：水平≤0.5%；垂直≤0.2%。</w:t>
            </w:r>
          </w:p>
          <w:p w14:paraId="6030CA1F">
            <w:pPr>
              <w:jc w:val="left"/>
              <w:rPr>
                <w:rFonts w:hint="eastAsia" w:ascii="宋体" w:hAnsi="宋体" w:cs="宋体"/>
                <w:sz w:val="24"/>
              </w:rPr>
            </w:pPr>
            <w:r>
              <w:rPr>
                <w:rFonts w:hint="eastAsia" w:ascii="宋体" w:hAnsi="宋体" w:cs="宋体"/>
                <w:sz w:val="24"/>
              </w:rPr>
              <w:t>11.工作环境：支持-20℃~50℃环境温度下正常运行；支持 10%~95%环境湿度下正常运行无凝露。</w:t>
            </w:r>
          </w:p>
          <w:p w14:paraId="4AC70152">
            <w:pPr>
              <w:jc w:val="left"/>
              <w:rPr>
                <w:rFonts w:hint="eastAsia" w:ascii="宋体" w:hAnsi="宋体" w:cs="宋体"/>
                <w:sz w:val="24"/>
              </w:rPr>
            </w:pPr>
            <w:r>
              <w:rPr>
                <w:rFonts w:hint="eastAsia" w:ascii="宋体" w:hAnsi="宋体" w:cs="宋体"/>
                <w:sz w:val="24"/>
              </w:rPr>
              <w:t>▲12.盲点率：≤0.0001。</w:t>
            </w:r>
          </w:p>
          <w:p w14:paraId="4F8A7C82">
            <w:pPr>
              <w:jc w:val="left"/>
              <w:rPr>
                <w:rFonts w:hint="eastAsia" w:ascii="宋体" w:hAnsi="宋体" w:cs="宋体"/>
                <w:sz w:val="24"/>
              </w:rPr>
            </w:pPr>
            <w:r>
              <w:rPr>
                <w:rFonts w:hint="eastAsia" w:ascii="宋体" w:hAnsi="宋体" w:cs="宋体"/>
                <w:sz w:val="24"/>
              </w:rPr>
              <w:t>▲13.颜色处理位数：≥14bit。</w:t>
            </w:r>
          </w:p>
          <w:p w14:paraId="0ED75947">
            <w:pPr>
              <w:numPr>
                <w:ilvl w:val="0"/>
                <w:numId w:val="1"/>
              </w:numPr>
              <w:jc w:val="left"/>
              <w:rPr>
                <w:rFonts w:hint="eastAsia" w:ascii="宋体" w:hAnsi="宋体" w:cs="宋体"/>
                <w:sz w:val="24"/>
              </w:rPr>
            </w:pPr>
            <w:r>
              <w:rPr>
                <w:rFonts w:hint="eastAsia" w:ascii="宋体" w:hAnsi="宋体" w:cs="宋体"/>
                <w:sz w:val="24"/>
              </w:rPr>
              <w:t>纳秒级显示技术无拖尾重影叠加现象，</w:t>
            </w:r>
          </w:p>
          <w:p w14:paraId="7688A84B">
            <w:pPr>
              <w:jc w:val="left"/>
              <w:rPr>
                <w:rFonts w:hint="eastAsia" w:ascii="宋体" w:hAnsi="宋体" w:cs="宋体"/>
                <w:sz w:val="24"/>
              </w:rPr>
            </w:pPr>
            <w:r>
              <w:rPr>
                <w:rFonts w:hint="eastAsia" w:ascii="宋体" w:hAnsi="宋体" w:cs="宋体"/>
                <w:sz w:val="24"/>
              </w:rPr>
              <w:t>15.控制系统的信号发送/转接/接收卡支持环路冗余备份，信号支持双回路热备份自动转换。</w:t>
            </w:r>
          </w:p>
          <w:p w14:paraId="73AD4B97">
            <w:pPr>
              <w:jc w:val="left"/>
              <w:rPr>
                <w:rFonts w:hint="eastAsia" w:ascii="宋体" w:hAnsi="宋体" w:cs="宋体"/>
                <w:sz w:val="24"/>
              </w:rPr>
            </w:pPr>
            <w:r>
              <w:rPr>
                <w:rFonts w:hint="eastAsia" w:ascii="宋体" w:hAnsi="宋体" w:cs="宋体"/>
                <w:sz w:val="24"/>
              </w:rPr>
              <w:t>▲16.防护等级≥IP64</w:t>
            </w:r>
            <w:r>
              <w:t>；</w:t>
            </w:r>
            <w:r>
              <w:rPr>
                <w:rFonts w:hint="eastAsia" w:ascii="宋体" w:hAnsi="宋体" w:cs="宋体"/>
                <w:sz w:val="24"/>
              </w:rPr>
              <w:t>防蓝光</w:t>
            </w:r>
          </w:p>
          <w:p w14:paraId="5A39D3EB">
            <w:pPr>
              <w:jc w:val="left"/>
              <w:rPr>
                <w:rFonts w:hint="eastAsia" w:ascii="宋体" w:hAnsi="宋体" w:cs="宋体"/>
                <w:sz w:val="24"/>
              </w:rPr>
            </w:pPr>
            <w:r>
              <w:rPr>
                <w:rFonts w:hint="eastAsia" w:ascii="宋体" w:hAnsi="宋体" w:cs="宋体"/>
                <w:sz w:val="24"/>
              </w:rPr>
              <w:t>LED显示屏产品具备</w:t>
            </w:r>
            <w:r>
              <w:rPr>
                <w:rFonts w:hint="eastAsia" w:ascii="宋体" w:hAnsi="宋体" w:eastAsia="宋体" w:cs="宋体"/>
                <w:sz w:val="24"/>
                <w:szCs w:val="22"/>
                <w:lang w:val="en-US" w:eastAsia="zh-CN" w:bidi="ar-SA"/>
              </w:rPr>
              <w:t>防蓝光护眼模组</w:t>
            </w:r>
            <w:r>
              <w:rPr>
                <w:rFonts w:hint="eastAsia" w:ascii="宋体" w:hAnsi="宋体" w:cs="宋体"/>
                <w:sz w:val="24"/>
              </w:rPr>
              <w:t>。</w:t>
            </w:r>
          </w:p>
          <w:p w14:paraId="7783C625">
            <w:pPr>
              <w:jc w:val="left"/>
              <w:rPr>
                <w:rFonts w:hint="eastAsia" w:ascii="宋体" w:hAnsi="宋体" w:cs="宋体"/>
                <w:sz w:val="24"/>
              </w:rPr>
            </w:pPr>
            <w:r>
              <w:rPr>
                <w:rFonts w:hint="eastAsia" w:ascii="宋体" w:hAnsi="宋体" w:cs="宋体"/>
                <w:sz w:val="24"/>
              </w:rPr>
              <w:t>17.LED 显示屏具有防静电、抗震动、防电磁干扰、抗雷击等功能，具有电源过压、过流、断电保护、分布上电措施，具有实时监控温度、故障报警功能。</w:t>
            </w:r>
          </w:p>
          <w:p w14:paraId="1555693D">
            <w:pPr>
              <w:rPr>
                <w:rFonts w:hint="eastAsia" w:ascii="宋体" w:hAnsi="宋体" w:cs="宋体"/>
                <w:sz w:val="24"/>
              </w:rPr>
            </w:pPr>
            <w:r>
              <w:rPr>
                <w:rFonts w:hint="eastAsia" w:ascii="宋体" w:hAnsi="宋体" w:cs="宋体"/>
                <w:sz w:val="24"/>
              </w:rPr>
              <w:t>18.使用寿命≥100000 小时</w:t>
            </w:r>
            <w:r>
              <w:t>；</w:t>
            </w:r>
            <w:r>
              <w:rPr>
                <w:rFonts w:hint="eastAsia" w:ascii="宋体" w:hAnsi="宋体" w:cs="宋体"/>
                <w:sz w:val="24"/>
              </w:rPr>
              <w:t>支持7x24小时无间断工作，MTBF≥100000 小时。</w:t>
            </w:r>
          </w:p>
          <w:p w14:paraId="08B2FCF0">
            <w:pPr>
              <w:jc w:val="left"/>
              <w:rPr>
                <w:rFonts w:hint="eastAsia" w:ascii="宋体" w:hAnsi="宋体" w:cs="宋体"/>
                <w:sz w:val="24"/>
              </w:rPr>
            </w:pPr>
            <w:r>
              <w:rPr>
                <w:rFonts w:hint="eastAsia" w:ascii="宋体" w:hAnsi="宋体" w:cs="宋体"/>
                <w:sz w:val="24"/>
              </w:rPr>
              <w:t>19.采用完全静音设计，屏体无风扇自然散热，支持前/后维护。</w:t>
            </w:r>
          </w:p>
          <w:p w14:paraId="559E4A5E">
            <w:pPr>
              <w:jc w:val="left"/>
              <w:rPr>
                <w:rFonts w:hint="eastAsia" w:ascii="宋体" w:hAnsi="宋体" w:cs="宋体"/>
                <w:sz w:val="24"/>
              </w:rPr>
            </w:pPr>
            <w:r>
              <w:rPr>
                <w:rFonts w:hint="eastAsia" w:ascii="宋体" w:hAnsi="宋体" w:cs="宋体"/>
                <w:sz w:val="24"/>
              </w:rPr>
              <w:t>▲20.支持消除开路十字架功能；支持模组间暗线隐亮消除功能；支持单点检测逐点校正功能，单点亮度校正，单点颜色校正。</w:t>
            </w:r>
          </w:p>
          <w:p w14:paraId="3497E76B">
            <w:pPr>
              <w:jc w:val="left"/>
              <w:rPr>
                <w:rFonts w:hint="eastAsia" w:ascii="宋体" w:hAnsi="宋体" w:cs="宋体"/>
                <w:sz w:val="24"/>
              </w:rPr>
            </w:pPr>
            <w:r>
              <w:rPr>
                <w:rFonts w:hint="eastAsia" w:ascii="宋体" w:hAnsi="宋体" w:cs="宋体"/>
                <w:sz w:val="24"/>
              </w:rPr>
              <w:t>▲21.可通过网络对大屏实现控制，支持远程开机唤醒、关闭等功能，可同时控制多个屏。</w:t>
            </w:r>
          </w:p>
          <w:p w14:paraId="4295C398">
            <w:pPr>
              <w:jc w:val="left"/>
              <w:rPr>
                <w:rFonts w:hint="eastAsia" w:ascii="宋体" w:hAnsi="宋体" w:cs="宋体"/>
                <w:sz w:val="24"/>
              </w:rPr>
            </w:pPr>
            <w:r>
              <w:rPr>
                <w:rFonts w:hint="eastAsia" w:ascii="宋体" w:hAnsi="宋体" w:cs="宋体"/>
                <w:sz w:val="24"/>
              </w:rPr>
              <w:t>22.抗拉力：箱体通过抗拉力测试，数值≥5000N；抗压力：箱体通过抗压力测试，数值≥50000N</w:t>
            </w:r>
          </w:p>
          <w:p w14:paraId="067D8240">
            <w:pPr>
              <w:jc w:val="left"/>
              <w:rPr>
                <w:rFonts w:hint="eastAsia" w:ascii="宋体" w:hAnsi="宋体" w:cs="宋体"/>
                <w:sz w:val="24"/>
              </w:rPr>
            </w:pPr>
            <w:r>
              <w:rPr>
                <w:rFonts w:hint="eastAsia" w:ascii="宋体" w:hAnsi="宋体" w:cs="宋体"/>
                <w:sz w:val="24"/>
              </w:rPr>
              <w:t>23.摩尔纹消除:正常工作时支持消除摩尔纹功能.</w:t>
            </w:r>
          </w:p>
          <w:p w14:paraId="17FA9789">
            <w:pPr>
              <w:jc w:val="left"/>
              <w:rPr>
                <w:rFonts w:hint="eastAsia" w:ascii="宋体" w:hAnsi="宋体" w:cs="宋体"/>
                <w:sz w:val="24"/>
              </w:rPr>
            </w:pPr>
            <w:r>
              <w:rPr>
                <w:rFonts w:hint="eastAsia" w:ascii="宋体" w:hAnsi="宋体" w:cs="宋体"/>
                <w:sz w:val="24"/>
              </w:rPr>
              <w:t>24.防潮防湿:设备具备防潮防湿能力.</w:t>
            </w:r>
          </w:p>
          <w:p w14:paraId="039424C9">
            <w:pPr>
              <w:pStyle w:val="15"/>
              <w:rPr>
                <w:rFonts w:hint="eastAsia" w:ascii="宋体" w:hAnsi="宋体" w:cs="宋体"/>
              </w:rPr>
            </w:pPr>
            <w:r>
              <w:rPr>
                <w:rFonts w:hint="eastAsia" w:ascii="宋体" w:hAnsi="宋体" w:cs="宋体"/>
              </w:rPr>
              <w:t>25.产品具有</w:t>
            </w:r>
            <w:r>
              <w:t>中国节能产品认证</w:t>
            </w:r>
            <w:r>
              <w:rPr>
                <w:rFonts w:hint="eastAsia"/>
                <w:lang w:val="en-US" w:eastAsia="zh-CN"/>
              </w:rPr>
              <w:t>证书</w:t>
            </w:r>
            <w:r>
              <w:rPr>
                <w:rFonts w:hint="eastAsia" w:ascii="宋体" w:hAnsi="宋体" w:cs="宋体"/>
              </w:rPr>
              <w:t>和3C认证证书</w:t>
            </w:r>
            <w:r>
              <w:rPr>
                <w:rFonts w:hint="eastAsia" w:ascii="宋体" w:hAnsi="宋体" w:cs="宋体"/>
                <w:lang w:val="en-US" w:eastAsia="zh-CN"/>
              </w:rPr>
              <w:t>报价</w:t>
            </w:r>
            <w:r>
              <w:rPr>
                <w:rFonts w:hint="eastAsia" w:ascii="宋体" w:hAnsi="宋体" w:cs="宋体"/>
              </w:rPr>
              <w:t>时提供证书复印件。</w:t>
            </w:r>
          </w:p>
          <w:p w14:paraId="6553E778">
            <w:pPr>
              <w:jc w:val="left"/>
              <w:rPr>
                <w:rFonts w:hint="eastAsia" w:ascii="宋体" w:hAnsi="宋体" w:cs="宋体"/>
                <w:sz w:val="24"/>
              </w:rPr>
            </w:pPr>
            <w:r>
              <w:rPr>
                <w:rFonts w:hint="eastAsia" w:ascii="宋体" w:hAnsi="宋体" w:cs="宋体"/>
                <w:sz w:val="24"/>
              </w:rPr>
              <w:t>26.</w:t>
            </w:r>
            <w:r>
              <w:rPr>
                <w:rFonts w:hint="eastAsia" w:ascii="宋体" w:hAnsi="宋体" w:cs="宋体"/>
                <w:sz w:val="24"/>
                <w:lang w:val="en-US" w:eastAsia="zh-CN"/>
              </w:rPr>
              <w:t>成交后</w:t>
            </w:r>
            <w:r>
              <w:rPr>
                <w:rFonts w:hint="eastAsia" w:ascii="宋体" w:hAnsi="宋体" w:cs="宋体"/>
                <w:sz w:val="24"/>
              </w:rPr>
              <w:t>供货前提供第三方机构出具的产品检测报告复印件，加盖</w:t>
            </w:r>
            <w:r>
              <w:rPr>
                <w:rFonts w:hint="eastAsia" w:ascii="宋体" w:hAnsi="宋体" w:cs="宋体"/>
                <w:sz w:val="24"/>
                <w:lang w:val="en-US" w:eastAsia="zh-CN"/>
              </w:rPr>
              <w:t>供应商</w:t>
            </w:r>
            <w:r>
              <w:rPr>
                <w:rFonts w:hint="eastAsia" w:ascii="宋体" w:hAnsi="宋体" w:cs="宋体"/>
                <w:sz w:val="24"/>
              </w:rPr>
              <w:t>公章。</w:t>
            </w:r>
          </w:p>
          <w:p w14:paraId="5EE3C620">
            <w:pPr>
              <w:pStyle w:val="15"/>
              <w:rPr>
                <w:rFonts w:hint="eastAsia" w:ascii="宋体" w:hAnsi="宋体" w:cs="宋体"/>
              </w:rPr>
            </w:pPr>
            <w:r>
              <w:rPr>
                <w:rFonts w:hint="eastAsia" w:ascii="宋体" w:hAnsi="宋体" w:cs="宋体"/>
              </w:rPr>
              <w:t>27.产品为正规渠道产品，</w:t>
            </w:r>
            <w:r>
              <w:rPr>
                <w:rFonts w:hint="eastAsia" w:ascii="宋体" w:hAnsi="宋体" w:cs="宋体"/>
                <w:lang w:val="en-US" w:eastAsia="zh-CN"/>
              </w:rPr>
              <w:t>成交后</w:t>
            </w:r>
            <w:r>
              <w:rPr>
                <w:rFonts w:hint="eastAsia" w:ascii="宋体" w:hAnsi="宋体" w:cs="宋体"/>
              </w:rPr>
              <w:t>供货前提供产品厂家出具的授权书及售后服务承诺函原件</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4AA2A">
            <w:pPr>
              <w:widowControl/>
              <w:jc w:val="center"/>
              <w:rPr>
                <w:rFonts w:hint="eastAsia" w:ascii="宋体" w:hAnsi="宋体" w:cs="宋体"/>
                <w:sz w:val="24"/>
              </w:rPr>
            </w:pPr>
            <w:r>
              <w:rPr>
                <w:rFonts w:hint="eastAsia" w:ascii="宋体" w:hAnsi="宋体" w:cs="宋体"/>
                <w:sz w:val="24"/>
              </w:rPr>
              <w:t>m²</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106B7">
            <w:pPr>
              <w:widowControl/>
              <w:jc w:val="center"/>
              <w:rPr>
                <w:rFonts w:hint="eastAsia" w:ascii="宋体" w:hAnsi="宋体" w:cs="宋体"/>
                <w:sz w:val="24"/>
              </w:rPr>
            </w:pPr>
            <w:r>
              <w:rPr>
                <w:rFonts w:hint="eastAsia" w:ascii="宋体" w:hAnsi="宋体" w:cs="宋体"/>
                <w:sz w:val="24"/>
              </w:rPr>
              <w:t>21.76</w:t>
            </w:r>
          </w:p>
        </w:tc>
        <w:tc>
          <w:tcPr>
            <w:tcW w:w="703" w:type="dxa"/>
            <w:vMerge w:val="restart"/>
            <w:tcBorders>
              <w:top w:val="single" w:color="000000" w:sz="4" w:space="0"/>
              <w:left w:val="single" w:color="000000" w:sz="4" w:space="0"/>
              <w:right w:val="single" w:color="000000" w:sz="4" w:space="0"/>
            </w:tcBorders>
            <w:shd w:val="clear" w:color="auto" w:fill="FFFFFF"/>
            <w:noWrap/>
            <w:vAlign w:val="center"/>
          </w:tcPr>
          <w:p w14:paraId="691B852D">
            <w:pPr>
              <w:widowControl/>
              <w:jc w:val="center"/>
              <w:rPr>
                <w:color w:val="000000"/>
                <w:sz w:val="20"/>
                <w:szCs w:val="20"/>
                <w:lang w:bidi="ar"/>
              </w:rPr>
            </w:pPr>
            <w:r>
              <w:rPr>
                <w:rFonts w:hint="eastAsia"/>
                <w:color w:val="000000"/>
                <w:sz w:val="20"/>
                <w:szCs w:val="20"/>
                <w:lang w:bidi="ar"/>
              </w:rPr>
              <w:t>23</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FD1025C">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18E681A0">
        <w:tblPrEx>
          <w:tblCellMar>
            <w:top w:w="0" w:type="dxa"/>
            <w:left w:w="108" w:type="dxa"/>
            <w:bottom w:w="0" w:type="dxa"/>
            <w:right w:w="108" w:type="dxa"/>
          </w:tblCellMar>
        </w:tblPrEx>
        <w:trPr>
          <w:trHeight w:val="3151" w:hRule="atLeast"/>
        </w:trPr>
        <w:tc>
          <w:tcPr>
            <w:tcW w:w="500" w:type="dxa"/>
            <w:vMerge w:val="continue"/>
            <w:tcBorders>
              <w:left w:val="single" w:color="000000" w:sz="4" w:space="0"/>
              <w:right w:val="single" w:color="000000" w:sz="4" w:space="0"/>
            </w:tcBorders>
            <w:noWrap/>
            <w:vAlign w:val="center"/>
          </w:tcPr>
          <w:p w14:paraId="743F0ED2">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32288DBE">
            <w:pPr>
              <w:jc w:val="center"/>
              <w:rPr>
                <w:rFonts w:hint="eastAsia" w:ascii="宋体" w:hAnsi="宋体" w:cs="宋体"/>
                <w:sz w:val="24"/>
              </w:rPr>
            </w:pPr>
            <w:r>
              <w:rPr>
                <w:rFonts w:hint="eastAsia" w:ascii="宋体" w:hAnsi="宋体" w:cs="宋体"/>
                <w:sz w:val="24"/>
              </w:rPr>
              <w:t>2</w:t>
            </w:r>
          </w:p>
        </w:tc>
        <w:tc>
          <w:tcPr>
            <w:tcW w:w="535" w:type="dxa"/>
            <w:tcBorders>
              <w:top w:val="single" w:color="000000" w:sz="4" w:space="0"/>
              <w:left w:val="nil"/>
              <w:bottom w:val="single" w:color="000000" w:sz="4" w:space="0"/>
              <w:right w:val="single" w:color="000000" w:sz="4" w:space="0"/>
            </w:tcBorders>
            <w:noWrap w:val="0"/>
            <w:vAlign w:val="center"/>
          </w:tcPr>
          <w:p w14:paraId="58D28AD0">
            <w:pPr>
              <w:jc w:val="center"/>
              <w:rPr>
                <w:rFonts w:hint="eastAsia" w:ascii="宋体" w:hAnsi="宋体" w:cs="宋体"/>
                <w:sz w:val="24"/>
              </w:rPr>
            </w:pPr>
            <w:r>
              <w:rPr>
                <w:rFonts w:hint="eastAsia" w:ascii="宋体" w:hAnsi="宋体" w:cs="宋体"/>
                <w:sz w:val="24"/>
              </w:rPr>
              <w:t>接收卡</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430C5">
            <w:pPr>
              <w:widowControl/>
              <w:jc w:val="left"/>
              <w:rPr>
                <w:rFonts w:hint="eastAsia" w:ascii="宋体" w:hAnsi="宋体" w:cs="宋体"/>
                <w:sz w:val="24"/>
              </w:rPr>
            </w:pPr>
            <w:r>
              <w:rPr>
                <w:rFonts w:hint="eastAsia" w:ascii="宋体" w:hAnsi="宋体" w:cs="宋体"/>
                <w:sz w:val="24"/>
              </w:rPr>
              <w:t>大华、强力、高科</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FBBED">
            <w:pPr>
              <w:jc w:val="left"/>
              <w:rPr>
                <w:rFonts w:hint="eastAsia" w:ascii="宋体" w:hAnsi="宋体" w:cs="宋体"/>
                <w:sz w:val="24"/>
              </w:rPr>
            </w:pPr>
            <w:r>
              <w:rPr>
                <w:rFonts w:hint="eastAsia" w:ascii="宋体" w:hAnsi="宋体" w:cs="宋体"/>
                <w:sz w:val="24"/>
              </w:rPr>
              <w:t>1.单卡最大带载分辨率 512×512@60Hz，最多支持24组并行数据</w:t>
            </w:r>
          </w:p>
          <w:p w14:paraId="04893C15">
            <w:pPr>
              <w:jc w:val="left"/>
              <w:rPr>
                <w:rFonts w:hint="eastAsia" w:ascii="宋体" w:hAnsi="宋体" w:cs="宋体"/>
                <w:sz w:val="24"/>
              </w:rPr>
            </w:pPr>
            <w:r>
              <w:rPr>
                <w:rFonts w:hint="eastAsia" w:ascii="宋体" w:hAnsi="宋体" w:cs="宋体"/>
                <w:sz w:val="24"/>
              </w:rPr>
              <w:t>2.无需转接板，单卡自带HUB75接口，稳定</w:t>
            </w:r>
          </w:p>
          <w:p w14:paraId="1FD2A1F6">
            <w:pPr>
              <w:jc w:val="left"/>
              <w:rPr>
                <w:rFonts w:hint="eastAsia" w:ascii="宋体" w:hAnsi="宋体" w:cs="宋体"/>
                <w:sz w:val="24"/>
              </w:rPr>
            </w:pPr>
            <w:r>
              <w:rPr>
                <w:rFonts w:hint="eastAsia" w:ascii="宋体" w:hAnsi="宋体" w:cs="宋体"/>
                <w:sz w:val="24"/>
              </w:rPr>
              <w:t>3.支持亮度校正，对每个灯点的亮度进行校正，消除亮度差异，使整屏的亮度达到高度一致。</w:t>
            </w:r>
          </w:p>
          <w:p w14:paraId="6E9C13E9">
            <w:pPr>
              <w:jc w:val="left"/>
              <w:rPr>
                <w:rFonts w:hint="eastAsia" w:ascii="宋体" w:hAnsi="宋体" w:cs="宋体"/>
                <w:sz w:val="24"/>
              </w:rPr>
            </w:pPr>
            <w:r>
              <w:rPr>
                <w:rFonts w:hint="eastAsia" w:ascii="宋体" w:hAnsi="宋体" w:cs="宋体"/>
                <w:sz w:val="24"/>
              </w:rPr>
              <w:t>4.快速亮暗线调节在调试软件上进行快速亮暗线调节，快速解决因箱体及模组拼接造成的显示屏亮暗线，调节过程中</w:t>
            </w:r>
            <w:r>
              <w:rPr>
                <w:rFonts w:hint="eastAsia" w:ascii="宋体" w:hAnsi="宋体" w:cs="宋体"/>
                <w:sz w:val="24"/>
                <w:lang w:val="en-US" w:eastAsia="zh-CN"/>
              </w:rPr>
              <w:t>生效</w:t>
            </w:r>
            <w:r>
              <w:rPr>
                <w:rFonts w:hint="eastAsia" w:ascii="宋体" w:hAnsi="宋体" w:cs="宋体"/>
                <w:sz w:val="24"/>
              </w:rPr>
              <w:t>易用</w:t>
            </w:r>
          </w:p>
          <w:p w14:paraId="74B4BEAA">
            <w:pPr>
              <w:jc w:val="left"/>
              <w:rPr>
                <w:rFonts w:hint="eastAsia" w:ascii="宋体" w:hAnsi="宋体" w:cs="宋体"/>
                <w:sz w:val="24"/>
              </w:rPr>
            </w:pPr>
            <w:r>
              <w:rPr>
                <w:rFonts w:hint="eastAsia" w:ascii="宋体" w:hAnsi="宋体" w:cs="宋体"/>
                <w:sz w:val="24"/>
              </w:rPr>
              <w:t>5.配合支持3D功能的独立主控，在软件或独立主控的操作面板上开启3D功能，并设置3D参数，使画面显示3D效果</w:t>
            </w:r>
          </w:p>
          <w:p w14:paraId="550364AF">
            <w:pPr>
              <w:jc w:val="left"/>
              <w:rPr>
                <w:rFonts w:hint="eastAsia" w:ascii="宋体" w:hAnsi="宋体" w:cs="宋体"/>
                <w:sz w:val="24"/>
              </w:rPr>
            </w:pPr>
            <w:r>
              <w:rPr>
                <w:rFonts w:hint="eastAsia" w:ascii="宋体" w:hAnsi="宋体" w:cs="宋体"/>
                <w:sz w:val="24"/>
              </w:rPr>
              <w:t>6.Mapping功能开启，每个箱体上会显示数字，快速定位问题箱体，再也无需爬上爬下，根据走线更改连屏文件即可</w:t>
            </w:r>
          </w:p>
          <w:p w14:paraId="7E3A812F">
            <w:pPr>
              <w:jc w:val="left"/>
              <w:rPr>
                <w:rFonts w:hint="eastAsia" w:ascii="宋体" w:hAnsi="宋体" w:cs="宋体"/>
                <w:sz w:val="24"/>
              </w:rPr>
            </w:pPr>
            <w:r>
              <w:rPr>
                <w:rFonts w:hint="eastAsia" w:ascii="宋体" w:hAnsi="宋体" w:cs="宋体"/>
                <w:sz w:val="24"/>
              </w:rPr>
              <w:t>7.可以</w:t>
            </w:r>
            <w:r>
              <w:rPr>
                <w:rFonts w:hint="eastAsia" w:ascii="宋体" w:hAnsi="宋体" w:cs="宋体"/>
                <w:sz w:val="24"/>
                <w:lang w:val="en-US" w:eastAsia="zh-CN"/>
              </w:rPr>
              <w:t>测试自身</w:t>
            </w:r>
            <w:r>
              <w:rPr>
                <w:rFonts w:hint="eastAsia" w:ascii="宋体" w:hAnsi="宋体" w:cs="宋体"/>
                <w:sz w:val="24"/>
              </w:rPr>
              <w:t>的温度和电压，无需其他外设，在软件上可以查看接收卡的温度和电压。</w:t>
            </w:r>
          </w:p>
          <w:p w14:paraId="257AF2B2">
            <w:pPr>
              <w:jc w:val="left"/>
              <w:rPr>
                <w:rFonts w:hint="eastAsia" w:ascii="宋体" w:hAnsi="宋体" w:cs="宋体"/>
                <w:sz w:val="24"/>
              </w:rPr>
            </w:pPr>
            <w:r>
              <w:rPr>
                <w:rFonts w:hint="eastAsia" w:ascii="宋体" w:hAnsi="宋体" w:cs="宋体"/>
                <w:sz w:val="24"/>
              </w:rPr>
              <w:t>8.检测发送设备与接收卡间或接收卡与接收卡间的网络通讯质量，记录错误包数，协助排除网络通讯隐患</w:t>
            </w:r>
          </w:p>
          <w:p w14:paraId="78BD4BA3">
            <w:pPr>
              <w:jc w:val="left"/>
              <w:rPr>
                <w:rFonts w:hint="eastAsia" w:ascii="宋体" w:hAnsi="宋体" w:cs="宋体"/>
                <w:sz w:val="24"/>
              </w:rPr>
            </w:pPr>
            <w:r>
              <w:rPr>
                <w:rFonts w:hint="eastAsia" w:ascii="宋体" w:hAnsi="宋体" w:cs="宋体"/>
                <w:sz w:val="24"/>
              </w:rPr>
              <w:t>9.支持5pin液晶模块，用于显示接收卡的温度、电压、单次运行时间和总运行时间。</w:t>
            </w:r>
          </w:p>
          <w:p w14:paraId="110B962B">
            <w:pPr>
              <w:jc w:val="left"/>
              <w:rPr>
                <w:rFonts w:hint="eastAsia" w:ascii="宋体" w:hAnsi="宋体" w:cs="宋体"/>
                <w:sz w:val="24"/>
              </w:rPr>
            </w:pPr>
            <w:r>
              <w:rPr>
                <w:rFonts w:hint="eastAsia" w:ascii="宋体" w:hAnsi="宋体" w:cs="宋体"/>
                <w:sz w:val="24"/>
              </w:rPr>
              <w:t>10</w:t>
            </w:r>
            <w:r>
              <w:rPr>
                <w:rFonts w:hint="eastAsia" w:ascii="宋体" w:hAnsi="宋体" w:cs="宋体"/>
                <w:sz w:val="24"/>
                <w:lang w:val="en-US" w:eastAsia="zh-CN"/>
              </w:rPr>
              <w:t>.</w:t>
            </w:r>
            <w:r>
              <w:rPr>
                <w:rFonts w:hint="eastAsia" w:ascii="宋体" w:hAnsi="宋体" w:cs="宋体"/>
                <w:sz w:val="24"/>
              </w:rPr>
              <w:t>支持回读接收卡的固件程序并保存到本地。</w:t>
            </w:r>
          </w:p>
          <w:p w14:paraId="048C9D1B">
            <w:pPr>
              <w:jc w:val="left"/>
              <w:rPr>
                <w:rFonts w:hint="eastAsia" w:ascii="宋体" w:hAnsi="宋体" w:cs="宋体"/>
                <w:sz w:val="24"/>
              </w:rPr>
            </w:pPr>
            <w:r>
              <w:rPr>
                <w:rFonts w:hint="eastAsia" w:ascii="宋体" w:hAnsi="宋体" w:cs="宋体"/>
                <w:sz w:val="24"/>
              </w:rPr>
              <w:t>11.支持画面90度倍数旋转</w:t>
            </w:r>
          </w:p>
          <w:p w14:paraId="2173D21A">
            <w:pPr>
              <w:pStyle w:val="15"/>
              <w:rPr>
                <w:rFonts w:hint="eastAsia" w:ascii="宋体" w:hAnsi="宋体" w:cs="宋体"/>
              </w:rPr>
            </w:pPr>
            <w:r>
              <w:rPr>
                <w:rFonts w:hint="eastAsia" w:ascii="宋体" w:hAnsi="宋体" w:cs="宋体"/>
              </w:rPr>
              <w:t>12.RGB独立Gamma调节技术增加调节维度，通过对“红Gamma”、“绿Gamma”、“蓝Gamma”分别进行调节，有效控制显示屏低灰不均匀、白平衡漂移等问题，使画面真实，提高色彩调节的灵活性</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FF93F">
            <w:pPr>
              <w:widowControl/>
              <w:jc w:val="center"/>
              <w:rPr>
                <w:rFonts w:hint="eastAsia" w:ascii="宋体" w:hAnsi="宋体" w:cs="宋体"/>
                <w:sz w:val="24"/>
              </w:rPr>
            </w:pPr>
            <w:r>
              <w:rPr>
                <w:rFonts w:hint="eastAsia" w:ascii="宋体" w:hAnsi="宋体" w:cs="宋体"/>
                <w:sz w:val="24"/>
              </w:rPr>
              <w:t>张</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9E2DE">
            <w:pPr>
              <w:widowControl/>
              <w:jc w:val="center"/>
              <w:rPr>
                <w:rFonts w:hint="eastAsia" w:ascii="宋体" w:hAnsi="宋体" w:cs="宋体"/>
                <w:sz w:val="24"/>
              </w:rPr>
            </w:pPr>
            <w:r>
              <w:rPr>
                <w:rFonts w:hint="eastAsia" w:ascii="宋体" w:hAnsi="宋体" w:cs="宋体"/>
                <w:sz w:val="24"/>
              </w:rPr>
              <w:t>46</w:t>
            </w:r>
          </w:p>
        </w:tc>
        <w:tc>
          <w:tcPr>
            <w:tcW w:w="703" w:type="dxa"/>
            <w:vMerge w:val="continue"/>
            <w:tcBorders>
              <w:left w:val="single" w:color="000000" w:sz="4" w:space="0"/>
              <w:right w:val="single" w:color="000000" w:sz="4" w:space="0"/>
            </w:tcBorders>
            <w:shd w:val="clear" w:color="auto" w:fill="FFFFFF"/>
            <w:noWrap/>
            <w:vAlign w:val="center"/>
          </w:tcPr>
          <w:p w14:paraId="22213797">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F5E66A2">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1D33C00E">
        <w:tblPrEx>
          <w:tblCellMar>
            <w:top w:w="0" w:type="dxa"/>
            <w:left w:w="108" w:type="dxa"/>
            <w:bottom w:w="0" w:type="dxa"/>
            <w:right w:w="108" w:type="dxa"/>
          </w:tblCellMar>
        </w:tblPrEx>
        <w:trPr>
          <w:trHeight w:val="1079" w:hRule="atLeast"/>
        </w:trPr>
        <w:tc>
          <w:tcPr>
            <w:tcW w:w="500" w:type="dxa"/>
            <w:vMerge w:val="continue"/>
            <w:tcBorders>
              <w:left w:val="single" w:color="000000" w:sz="4" w:space="0"/>
              <w:right w:val="single" w:color="000000" w:sz="4" w:space="0"/>
            </w:tcBorders>
            <w:noWrap/>
            <w:vAlign w:val="center"/>
          </w:tcPr>
          <w:p w14:paraId="38683BAF">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11C67F32">
            <w:pPr>
              <w:jc w:val="center"/>
              <w:rPr>
                <w:rFonts w:hint="eastAsia" w:ascii="宋体" w:hAnsi="宋体" w:cs="宋体"/>
                <w:sz w:val="24"/>
              </w:rPr>
            </w:pPr>
            <w:r>
              <w:rPr>
                <w:rFonts w:hint="eastAsia" w:ascii="宋体" w:hAnsi="宋体" w:cs="宋体"/>
                <w:sz w:val="24"/>
              </w:rPr>
              <w:t>3</w:t>
            </w:r>
          </w:p>
        </w:tc>
        <w:tc>
          <w:tcPr>
            <w:tcW w:w="535" w:type="dxa"/>
            <w:tcBorders>
              <w:top w:val="single" w:color="000000" w:sz="4" w:space="0"/>
              <w:left w:val="nil"/>
              <w:bottom w:val="single" w:color="000000" w:sz="4" w:space="0"/>
              <w:right w:val="single" w:color="000000" w:sz="4" w:space="0"/>
            </w:tcBorders>
            <w:noWrap w:val="0"/>
            <w:vAlign w:val="center"/>
          </w:tcPr>
          <w:p w14:paraId="070A53BF">
            <w:pPr>
              <w:jc w:val="center"/>
              <w:rPr>
                <w:rFonts w:hint="eastAsia" w:ascii="宋体" w:hAnsi="宋体" w:cs="宋体"/>
                <w:sz w:val="24"/>
              </w:rPr>
            </w:pPr>
            <w:r>
              <w:rPr>
                <w:rFonts w:hint="eastAsia" w:ascii="宋体" w:hAnsi="宋体" w:cs="宋体"/>
                <w:sz w:val="24"/>
              </w:rPr>
              <w:t>箱体</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B6ACE">
            <w:pPr>
              <w:widowControl/>
              <w:jc w:val="left"/>
              <w:rPr>
                <w:rFonts w:hint="eastAsia" w:ascii="宋体" w:hAnsi="宋体" w:cs="宋体"/>
                <w:sz w:val="24"/>
              </w:rPr>
            </w:pPr>
            <w:r>
              <w:rPr>
                <w:rFonts w:hint="eastAsia" w:ascii="宋体" w:hAnsi="宋体" w:cs="宋体"/>
                <w:sz w:val="24"/>
              </w:rPr>
              <w:t>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D1EF4">
            <w:pPr>
              <w:pStyle w:val="15"/>
              <w:rPr>
                <w:rFonts w:hint="eastAsia" w:ascii="宋体" w:hAnsi="宋体" w:cs="宋体"/>
              </w:rPr>
            </w:pPr>
            <w:r>
              <w:rPr>
                <w:rFonts w:hint="eastAsia" w:ascii="宋体" w:hAnsi="宋体" w:cs="宋体"/>
              </w:rPr>
              <w:t>定制箱体结构安装</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19405E">
            <w:pPr>
              <w:widowControl/>
              <w:jc w:val="center"/>
              <w:rPr>
                <w:rFonts w:hint="eastAsia" w:ascii="宋体" w:hAnsi="宋体" w:cs="宋体"/>
                <w:sz w:val="24"/>
              </w:rPr>
            </w:pPr>
            <w:r>
              <w:rPr>
                <w:rFonts w:hint="eastAsia" w:ascii="宋体" w:hAnsi="宋体" w:cs="宋体"/>
                <w:sz w:val="24"/>
              </w:rPr>
              <w:t>m²</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74C28">
            <w:pPr>
              <w:widowControl/>
              <w:jc w:val="center"/>
              <w:rPr>
                <w:rFonts w:hint="eastAsia" w:ascii="宋体" w:hAnsi="宋体" w:cs="宋体"/>
                <w:sz w:val="24"/>
              </w:rPr>
            </w:pPr>
            <w:r>
              <w:rPr>
                <w:rFonts w:hint="eastAsia" w:ascii="宋体" w:hAnsi="宋体" w:cs="宋体"/>
                <w:sz w:val="24"/>
              </w:rPr>
              <w:t>21.76</w:t>
            </w:r>
          </w:p>
        </w:tc>
        <w:tc>
          <w:tcPr>
            <w:tcW w:w="703" w:type="dxa"/>
            <w:vMerge w:val="continue"/>
            <w:tcBorders>
              <w:left w:val="single" w:color="000000" w:sz="4" w:space="0"/>
              <w:right w:val="single" w:color="000000" w:sz="4" w:space="0"/>
            </w:tcBorders>
            <w:shd w:val="clear" w:color="auto" w:fill="FFFFFF"/>
            <w:noWrap/>
            <w:vAlign w:val="center"/>
          </w:tcPr>
          <w:p w14:paraId="3EC19DF5">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4D58A8F">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5D99DCAB">
        <w:tblPrEx>
          <w:tblCellMar>
            <w:top w:w="0" w:type="dxa"/>
            <w:left w:w="108" w:type="dxa"/>
            <w:bottom w:w="0" w:type="dxa"/>
            <w:right w:w="108" w:type="dxa"/>
          </w:tblCellMar>
        </w:tblPrEx>
        <w:trPr>
          <w:trHeight w:val="1079" w:hRule="atLeast"/>
        </w:trPr>
        <w:tc>
          <w:tcPr>
            <w:tcW w:w="500" w:type="dxa"/>
            <w:vMerge w:val="continue"/>
            <w:tcBorders>
              <w:left w:val="single" w:color="000000" w:sz="4" w:space="0"/>
              <w:right w:val="single" w:color="000000" w:sz="4" w:space="0"/>
            </w:tcBorders>
            <w:noWrap/>
            <w:vAlign w:val="center"/>
          </w:tcPr>
          <w:p w14:paraId="142A6DC6">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3AC21375">
            <w:pPr>
              <w:jc w:val="center"/>
              <w:rPr>
                <w:rFonts w:hint="eastAsia" w:ascii="宋体" w:hAnsi="宋体" w:cs="宋体"/>
                <w:sz w:val="24"/>
              </w:rPr>
            </w:pPr>
            <w:r>
              <w:rPr>
                <w:rFonts w:hint="eastAsia" w:ascii="宋体" w:hAnsi="宋体" w:cs="宋体"/>
                <w:sz w:val="24"/>
              </w:rPr>
              <w:t>4</w:t>
            </w:r>
          </w:p>
        </w:tc>
        <w:tc>
          <w:tcPr>
            <w:tcW w:w="535" w:type="dxa"/>
            <w:tcBorders>
              <w:top w:val="single" w:color="000000" w:sz="4" w:space="0"/>
              <w:left w:val="nil"/>
              <w:bottom w:val="single" w:color="000000" w:sz="4" w:space="0"/>
              <w:right w:val="single" w:color="000000" w:sz="4" w:space="0"/>
            </w:tcBorders>
            <w:noWrap w:val="0"/>
            <w:vAlign w:val="center"/>
          </w:tcPr>
          <w:p w14:paraId="427130C4">
            <w:pPr>
              <w:jc w:val="center"/>
              <w:rPr>
                <w:rFonts w:hint="eastAsia" w:ascii="宋体" w:hAnsi="宋体" w:cs="宋体"/>
                <w:sz w:val="24"/>
              </w:rPr>
            </w:pPr>
            <w:r>
              <w:rPr>
                <w:rFonts w:hint="eastAsia" w:ascii="宋体" w:hAnsi="宋体" w:cs="宋体"/>
                <w:sz w:val="24"/>
              </w:rPr>
              <w:t>视频处理器</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8B110">
            <w:pPr>
              <w:widowControl/>
              <w:jc w:val="left"/>
              <w:rPr>
                <w:rFonts w:hint="eastAsia" w:ascii="宋体" w:hAnsi="宋体" w:cs="宋体"/>
                <w:sz w:val="24"/>
              </w:rPr>
            </w:pPr>
            <w:r>
              <w:rPr>
                <w:rFonts w:hint="eastAsia" w:ascii="宋体" w:hAnsi="宋体" w:cs="宋体"/>
                <w:sz w:val="24"/>
              </w:rPr>
              <w:t>诺瓦、卡莱特、凯视达</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5D6ED4">
            <w:pPr>
              <w:jc w:val="left"/>
              <w:rPr>
                <w:rFonts w:hint="eastAsia" w:ascii="宋体" w:hAnsi="宋体" w:cs="宋体"/>
                <w:sz w:val="24"/>
              </w:rPr>
            </w:pPr>
            <w:r>
              <w:rPr>
                <w:rFonts w:hint="eastAsia" w:ascii="宋体" w:hAnsi="宋体" w:cs="宋体"/>
                <w:sz w:val="24"/>
              </w:rPr>
              <w:t>▲1.支持6路千兆网口输出，支持显示屏输出画面缩放。宽度范围800-4096，高度范围600-1920，最大带载390w，支持自由走线，摆脱矩形带载限制</w:t>
            </w:r>
          </w:p>
          <w:p w14:paraId="7D71A7CF">
            <w:pPr>
              <w:jc w:val="left"/>
              <w:rPr>
                <w:rFonts w:hint="eastAsia" w:ascii="宋体" w:hAnsi="宋体" w:cs="宋体"/>
                <w:sz w:val="24"/>
              </w:rPr>
            </w:pPr>
            <w:r>
              <w:rPr>
                <w:rFonts w:hint="eastAsia" w:ascii="宋体" w:hAnsi="宋体" w:cs="宋体"/>
                <w:sz w:val="24"/>
              </w:rPr>
              <w:t>▲2.支持多种播控方式</w:t>
            </w:r>
          </w:p>
          <w:p w14:paraId="0C3FA684">
            <w:pPr>
              <w:jc w:val="left"/>
              <w:rPr>
                <w:rFonts w:hint="eastAsia" w:ascii="宋体" w:hAnsi="宋体" w:cs="宋体"/>
                <w:sz w:val="24"/>
              </w:rPr>
            </w:pPr>
            <w:r>
              <w:rPr>
                <w:rFonts w:hint="eastAsia" w:ascii="宋体" w:hAnsi="宋体" w:cs="宋体"/>
                <w:sz w:val="24"/>
              </w:rPr>
              <w:t xml:space="preserve">  U盘播放：可即插即播或拷贝播放，支持HEVC/H265./H264等编码格式的4K高清视频解码；</w:t>
            </w:r>
          </w:p>
          <w:p w14:paraId="00E3C23D">
            <w:pPr>
              <w:jc w:val="left"/>
              <w:rPr>
                <w:rFonts w:hint="eastAsia" w:ascii="宋体" w:hAnsi="宋体" w:cs="宋体"/>
                <w:sz w:val="24"/>
              </w:rPr>
            </w:pPr>
            <w:r>
              <w:rPr>
                <w:rFonts w:hint="eastAsia" w:ascii="宋体" w:hAnsi="宋体" w:cs="宋体"/>
                <w:sz w:val="24"/>
              </w:rPr>
              <w:t xml:space="preserve">   手机APP智能操控：可通过手机安装APP应用，实现节目制作发布和显示屏控制；</w:t>
            </w:r>
          </w:p>
          <w:p w14:paraId="3C9F5F0C">
            <w:pPr>
              <w:jc w:val="left"/>
              <w:rPr>
                <w:rFonts w:hint="eastAsia" w:ascii="宋体" w:hAnsi="宋体" w:cs="宋体"/>
                <w:sz w:val="24"/>
              </w:rPr>
            </w:pPr>
            <w:r>
              <w:rPr>
                <w:rFonts w:hint="eastAsia" w:ascii="宋体" w:hAnsi="宋体" w:cs="宋体"/>
                <w:sz w:val="24"/>
              </w:rPr>
              <w:t xml:space="preserve">   遥控器播控：可在显示屏上进行本地节目播控及节目制作</w:t>
            </w:r>
          </w:p>
          <w:p w14:paraId="490E34BD">
            <w:pPr>
              <w:jc w:val="left"/>
              <w:rPr>
                <w:rFonts w:hint="eastAsia" w:ascii="宋体" w:hAnsi="宋体" w:cs="宋体"/>
                <w:sz w:val="24"/>
              </w:rPr>
            </w:pPr>
            <w:r>
              <w:rPr>
                <w:rFonts w:hint="eastAsia" w:ascii="宋体" w:hAnsi="宋体" w:cs="宋体"/>
                <w:sz w:val="24"/>
              </w:rPr>
              <w:t>▲3.支持Type-c接口/USB接口投屏器，支持多平台终端投屏（包括</w:t>
            </w:r>
            <w:r>
              <w:rPr>
                <w:rFonts w:hint="eastAsia" w:ascii="宋体" w:hAnsi="宋体" w:cs="宋体"/>
                <w:sz w:val="24"/>
                <w:lang w:val="en-US" w:eastAsia="zh-CN"/>
              </w:rPr>
              <w:t>同等</w:t>
            </w:r>
            <w:r>
              <w:rPr>
                <w:rFonts w:hint="eastAsia" w:ascii="宋体" w:hAnsi="宋体" w:cs="宋体"/>
                <w:sz w:val="24"/>
              </w:rPr>
              <w:t>Windows、Mac OS、IOS、Android系统，最多9路无线投屏画面同时显示），配合终端APP可实现无线投屏控制：镜像反控、无线快照、无线发言</w:t>
            </w:r>
          </w:p>
          <w:p w14:paraId="410A12BF">
            <w:pPr>
              <w:jc w:val="left"/>
              <w:rPr>
                <w:rFonts w:hint="eastAsia" w:ascii="宋体" w:hAnsi="宋体" w:cs="宋体"/>
                <w:sz w:val="24"/>
              </w:rPr>
            </w:pPr>
            <w:r>
              <w:rPr>
                <w:rFonts w:hint="eastAsia" w:ascii="宋体" w:hAnsi="宋体" w:cs="宋体"/>
                <w:sz w:val="24"/>
              </w:rPr>
              <w:t>▲4.基于Android11定制的桌面UI系统，可添加第三方APP应用</w:t>
            </w:r>
          </w:p>
          <w:p w14:paraId="3A7E0C4B">
            <w:pPr>
              <w:jc w:val="left"/>
              <w:rPr>
                <w:rFonts w:hint="eastAsia" w:ascii="宋体" w:hAnsi="宋体" w:cs="宋体"/>
                <w:sz w:val="24"/>
              </w:rPr>
            </w:pPr>
            <w:r>
              <w:rPr>
                <w:rFonts w:hint="eastAsia" w:ascii="宋体" w:hAnsi="宋体" w:cs="宋体"/>
                <w:sz w:val="24"/>
              </w:rPr>
              <w:t>▲5.支持红外待机唤醒，待机进入低功耗模式，实现待机功耗小于0.5w</w:t>
            </w:r>
          </w:p>
          <w:p w14:paraId="10AA6A19">
            <w:pPr>
              <w:jc w:val="left"/>
              <w:rPr>
                <w:rFonts w:hint="eastAsia" w:ascii="宋体" w:hAnsi="宋体" w:cs="宋体"/>
                <w:sz w:val="24"/>
              </w:rPr>
            </w:pPr>
            <w:r>
              <w:rPr>
                <w:rFonts w:hint="eastAsia" w:ascii="宋体" w:hAnsi="宋体" w:cs="宋体"/>
                <w:sz w:val="24"/>
              </w:rPr>
              <w:t>▲6.支持遥控器AI语音控制，集成丰富的语音控制指令，实现屏幕控制</w:t>
            </w:r>
          </w:p>
          <w:p w14:paraId="74B4F42E">
            <w:pPr>
              <w:jc w:val="left"/>
              <w:rPr>
                <w:rFonts w:hint="eastAsia" w:ascii="宋体" w:hAnsi="宋体" w:cs="宋体"/>
                <w:sz w:val="24"/>
              </w:rPr>
            </w:pPr>
            <w:r>
              <w:rPr>
                <w:rFonts w:hint="eastAsia" w:ascii="宋体" w:hAnsi="宋体" w:cs="宋体"/>
                <w:sz w:val="24"/>
              </w:rPr>
              <w:t>▲7.双</w:t>
            </w:r>
            <w:r>
              <w:t>Wi-Fi</w:t>
            </w:r>
            <w:r>
              <w:rPr>
                <w:rFonts w:hint="eastAsia" w:ascii="宋体" w:hAnsi="宋体" w:cs="宋体"/>
                <w:sz w:val="24"/>
              </w:rPr>
              <w:t>模式，同时支持</w:t>
            </w:r>
            <w:r>
              <w:t>Wi-Fi</w:t>
            </w:r>
            <w:r>
              <w:rPr>
                <w:rFonts w:hint="eastAsia" w:ascii="宋体" w:hAnsi="宋体" w:cs="宋体"/>
                <w:sz w:val="24"/>
              </w:rPr>
              <w:t xml:space="preserve"> AP 和WIFI STA两种模式</w:t>
            </w:r>
          </w:p>
          <w:p w14:paraId="5D088444">
            <w:pPr>
              <w:jc w:val="left"/>
              <w:rPr>
                <w:rFonts w:hint="eastAsia" w:ascii="宋体" w:hAnsi="宋体" w:cs="宋体"/>
                <w:sz w:val="24"/>
              </w:rPr>
            </w:pPr>
            <w:r>
              <w:rPr>
                <w:rFonts w:hint="eastAsia" w:ascii="宋体" w:hAnsi="宋体" w:cs="宋体"/>
                <w:sz w:val="24"/>
              </w:rPr>
              <w:t>▲8.支持手机端APP远程进行节目编辑和下发，同时支持音量、亮度、视频源等控制</w:t>
            </w:r>
          </w:p>
          <w:p w14:paraId="2AC712C6">
            <w:pPr>
              <w:jc w:val="left"/>
              <w:rPr>
                <w:rFonts w:hint="eastAsia" w:ascii="宋体" w:hAnsi="宋体" w:cs="宋体"/>
                <w:sz w:val="24"/>
              </w:rPr>
            </w:pPr>
            <w:r>
              <w:rPr>
                <w:rFonts w:hint="eastAsia" w:ascii="宋体" w:hAnsi="宋体" w:cs="宋体"/>
                <w:sz w:val="24"/>
              </w:rPr>
              <w:t>▲9.支持</w:t>
            </w:r>
            <w:r>
              <w:rPr>
                <w:rFonts w:hint="eastAsia" w:ascii="宋体" w:hAnsi="宋体" w:cs="宋体"/>
                <w:sz w:val="24"/>
                <w:highlight w:val="none"/>
              </w:rPr>
              <w:t>屏精灵云端系统</w:t>
            </w:r>
            <w:r>
              <w:rPr>
                <w:rFonts w:hint="eastAsia" w:ascii="宋体" w:hAnsi="宋体" w:cs="宋体"/>
                <w:sz w:val="24"/>
              </w:rPr>
              <w:t>需支持集群式部署，横向扩展；屏精灵云端管理平台无需单独安装客户端，可实现随时随地访问，融合实现：媒体管理、用户管理、角色管理、工作组管理、媒体审批、节目管理、播放器管理、播放日志管理</w:t>
            </w:r>
          </w:p>
          <w:p w14:paraId="32280940">
            <w:pPr>
              <w:jc w:val="left"/>
              <w:rPr>
                <w:rFonts w:hint="eastAsia" w:ascii="宋体" w:hAnsi="宋体" w:cs="宋体"/>
                <w:sz w:val="24"/>
              </w:rPr>
            </w:pPr>
            <w:r>
              <w:rPr>
                <w:rFonts w:hint="eastAsia" w:ascii="宋体" w:hAnsi="宋体" w:cs="宋体"/>
                <w:sz w:val="24"/>
              </w:rPr>
              <w:t>▲10.支持云端控制管理，平台无需单独安装客户端，可实现随时随地访问，融合实现：企业信息管理、多角色权限管理、显示屏管理、配置文件管理、售前方案配置、画面监控、配置/维护显示屏信息、显示屏故障定位及恢复</w:t>
            </w:r>
          </w:p>
          <w:p w14:paraId="44F7B57D">
            <w:pPr>
              <w:jc w:val="left"/>
              <w:rPr>
                <w:rFonts w:hint="eastAsia" w:ascii="宋体" w:hAnsi="宋体" w:cs="宋体"/>
                <w:sz w:val="24"/>
              </w:rPr>
            </w:pPr>
            <w:r>
              <w:rPr>
                <w:rFonts w:hint="eastAsia" w:ascii="宋体" w:hAnsi="宋体" w:cs="宋体"/>
                <w:sz w:val="24"/>
              </w:rPr>
              <w:t>▲11.支持手机端APP进行云端的配置文件下发、显示屏连接以及屏体控制</w:t>
            </w:r>
          </w:p>
          <w:p w14:paraId="6DFA630F">
            <w:pPr>
              <w:jc w:val="left"/>
              <w:rPr>
                <w:rFonts w:hint="eastAsia" w:ascii="宋体" w:hAnsi="宋体" w:cs="宋体"/>
                <w:sz w:val="24"/>
              </w:rPr>
            </w:pPr>
            <w:r>
              <w:rPr>
                <w:rFonts w:hint="eastAsia" w:ascii="宋体" w:hAnsi="宋体" w:cs="宋体"/>
                <w:sz w:val="24"/>
              </w:rPr>
              <w:t>▲12.支持画质效果调节，提供标准、影院、视讯4种场景模式，同时可自定义调节亮度、饱和度、对比度等参数</w:t>
            </w:r>
          </w:p>
          <w:p w14:paraId="39B730CF">
            <w:pPr>
              <w:jc w:val="left"/>
              <w:rPr>
                <w:rFonts w:hint="eastAsia" w:ascii="宋体" w:hAnsi="宋体" w:cs="宋体"/>
                <w:sz w:val="24"/>
              </w:rPr>
            </w:pPr>
            <w:r>
              <w:rPr>
                <w:rFonts w:hint="eastAsia" w:ascii="宋体" w:hAnsi="宋体" w:cs="宋体"/>
                <w:sz w:val="24"/>
              </w:rPr>
              <w:t>13.支持蓝牙5.0，可兼容蓝牙遥控器、蓝牙鼠标、蓝牙键盘、蓝牙音响等</w:t>
            </w:r>
          </w:p>
          <w:p w14:paraId="43D84081">
            <w:pPr>
              <w:jc w:val="left"/>
              <w:rPr>
                <w:rFonts w:hint="eastAsia" w:ascii="宋体" w:hAnsi="宋体" w:cs="宋体"/>
                <w:sz w:val="24"/>
              </w:rPr>
            </w:pPr>
            <w:r>
              <w:rPr>
                <w:rFonts w:hint="eastAsia" w:ascii="宋体" w:hAnsi="宋体" w:cs="宋体"/>
                <w:sz w:val="24"/>
              </w:rPr>
              <w:t>14.支持一路千兆以太网控制，支持TCP/IP协议，一路RS232串口，对接中控设备，一路传感器接口</w:t>
            </w:r>
          </w:p>
          <w:p w14:paraId="5A2F5D65">
            <w:pPr>
              <w:jc w:val="left"/>
              <w:rPr>
                <w:rFonts w:hint="eastAsia" w:ascii="宋体" w:hAnsi="宋体" w:cs="宋体"/>
                <w:sz w:val="24"/>
              </w:rPr>
            </w:pPr>
            <w:r>
              <w:rPr>
                <w:rFonts w:hint="eastAsia" w:ascii="宋体" w:hAnsi="宋体" w:cs="宋体"/>
                <w:sz w:val="24"/>
              </w:rPr>
              <w:t>15.支持逐点亮色度校正</w:t>
            </w:r>
          </w:p>
          <w:p w14:paraId="661EBEEF">
            <w:pPr>
              <w:jc w:val="left"/>
              <w:rPr>
                <w:rFonts w:hint="eastAsia" w:ascii="宋体" w:hAnsi="宋体" w:cs="宋体"/>
                <w:sz w:val="24"/>
              </w:rPr>
            </w:pPr>
            <w:r>
              <w:rPr>
                <w:rFonts w:hint="eastAsia" w:ascii="宋体" w:hAnsi="宋体" w:cs="宋体"/>
                <w:sz w:val="24"/>
              </w:rPr>
              <w:t>16.2路HDMI1.3输入，1路HDMI OUT输出</w:t>
            </w:r>
          </w:p>
          <w:p w14:paraId="448FCF75">
            <w:pPr>
              <w:jc w:val="left"/>
              <w:rPr>
                <w:rFonts w:hint="eastAsia" w:ascii="宋体" w:hAnsi="宋体" w:cs="宋体"/>
                <w:sz w:val="24"/>
              </w:rPr>
            </w:pPr>
            <w:r>
              <w:rPr>
                <w:rFonts w:hint="eastAsia" w:ascii="宋体" w:hAnsi="宋体" w:cs="宋体"/>
                <w:sz w:val="24"/>
              </w:rPr>
              <w:t>17.支持2路音频输出，1xSPDF数字音频输出接口，1x3.5mm音频输出</w:t>
            </w:r>
          </w:p>
          <w:p w14:paraId="5C16A646">
            <w:pPr>
              <w:jc w:val="left"/>
              <w:rPr>
                <w:rFonts w:hint="eastAsia" w:ascii="宋体" w:hAnsi="宋体" w:cs="宋体"/>
                <w:sz w:val="24"/>
              </w:rPr>
            </w:pPr>
            <w:r>
              <w:rPr>
                <w:rFonts w:hint="eastAsia" w:ascii="宋体" w:hAnsi="宋体" w:cs="宋体"/>
                <w:sz w:val="24"/>
              </w:rPr>
              <w:t>18.支持2路USB2.0输入，用于多媒体播放和功能扩展</w:t>
            </w:r>
          </w:p>
          <w:p w14:paraId="6BF5C569">
            <w:pPr>
              <w:jc w:val="left"/>
              <w:rPr>
                <w:rFonts w:hint="eastAsia" w:ascii="宋体" w:hAnsi="宋体" w:cs="宋体"/>
                <w:sz w:val="24"/>
              </w:rPr>
            </w:pPr>
            <w:r>
              <w:rPr>
                <w:rFonts w:hint="eastAsia" w:ascii="宋体" w:hAnsi="宋体" w:cs="宋体"/>
                <w:sz w:val="24"/>
              </w:rPr>
              <w:t>19.集成一路继电器，可以用于连接固态继电器，进行LED显示屏电源管理</w:t>
            </w:r>
          </w:p>
          <w:p w14:paraId="4EA34242">
            <w:pPr>
              <w:jc w:val="left"/>
              <w:rPr>
                <w:rFonts w:hint="eastAsia" w:ascii="宋体" w:hAnsi="宋体" w:cs="宋体"/>
                <w:sz w:val="24"/>
              </w:rPr>
            </w:pPr>
            <w:r>
              <w:rPr>
                <w:rFonts w:hint="eastAsia" w:ascii="宋体" w:hAnsi="宋体" w:cs="宋体"/>
                <w:sz w:val="24"/>
              </w:rPr>
              <w:t>20.</w:t>
            </w:r>
            <w:r>
              <w:rPr>
                <w:rFonts w:hint="eastAsia" w:ascii="宋体" w:hAnsi="宋体" w:cs="宋体"/>
                <w:sz w:val="24"/>
                <w:lang w:val="en-US" w:eastAsia="zh-CN"/>
              </w:rPr>
              <w:t>成交后</w:t>
            </w:r>
            <w:r>
              <w:rPr>
                <w:rFonts w:hint="eastAsia" w:ascii="宋体" w:hAnsi="宋体" w:cs="宋体"/>
                <w:sz w:val="24"/>
              </w:rPr>
              <w:t>供货前提供第三方机构出具的产品检测报告复印件，加盖</w:t>
            </w:r>
            <w:r>
              <w:rPr>
                <w:rFonts w:hint="eastAsia" w:ascii="宋体" w:hAnsi="宋体" w:cs="宋体"/>
                <w:sz w:val="24"/>
                <w:lang w:val="en-US" w:eastAsia="zh-CN"/>
              </w:rPr>
              <w:t>供应商</w:t>
            </w:r>
            <w:r>
              <w:rPr>
                <w:rFonts w:hint="eastAsia" w:ascii="宋体" w:hAnsi="宋体" w:cs="宋体"/>
                <w:sz w:val="24"/>
              </w:rPr>
              <w:t>公章。</w:t>
            </w:r>
          </w:p>
          <w:p w14:paraId="6831B438">
            <w:pPr>
              <w:pStyle w:val="15"/>
              <w:rPr>
                <w:rFonts w:hint="eastAsia" w:ascii="宋体" w:hAnsi="宋体" w:cs="宋体"/>
              </w:rPr>
            </w:pPr>
            <w:r>
              <w:rPr>
                <w:rFonts w:hint="eastAsia" w:ascii="宋体" w:hAnsi="宋体" w:cs="宋体"/>
              </w:rPr>
              <w:t>21.产品为正规渠道产品，</w:t>
            </w:r>
            <w:r>
              <w:rPr>
                <w:rFonts w:hint="eastAsia" w:ascii="宋体" w:hAnsi="宋体" w:cs="宋体"/>
                <w:lang w:val="en-US" w:eastAsia="zh-CN"/>
              </w:rPr>
              <w:t>成交后</w:t>
            </w:r>
            <w:r>
              <w:rPr>
                <w:rFonts w:hint="eastAsia" w:ascii="宋体" w:hAnsi="宋体" w:cs="宋体"/>
              </w:rPr>
              <w:t>供货前提供产品厂家出具的授权书及售后服务承诺函原件</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DBA4CE">
            <w:pPr>
              <w:widowControl/>
              <w:jc w:val="center"/>
              <w:rPr>
                <w:rFonts w:hint="eastAsia" w:ascii="宋体" w:hAnsi="宋体" w:cs="宋体"/>
                <w:sz w:val="24"/>
              </w:rPr>
            </w:pPr>
            <w:r>
              <w:rPr>
                <w:rFonts w:hint="eastAsia" w:ascii="宋体" w:hAnsi="宋体" w:cs="宋体"/>
                <w:sz w:val="24"/>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E5238">
            <w:pPr>
              <w:widowControl/>
              <w:jc w:val="center"/>
              <w:rPr>
                <w:rFonts w:hint="eastAsia" w:ascii="宋体" w:hAnsi="宋体" w:cs="宋体"/>
                <w:sz w:val="24"/>
              </w:rPr>
            </w:pPr>
            <w:r>
              <w:rPr>
                <w:rFonts w:hint="eastAsia" w:ascii="宋体" w:hAnsi="宋体" w:cs="宋体"/>
                <w:sz w:val="24"/>
              </w:rPr>
              <w:t>1</w:t>
            </w:r>
          </w:p>
        </w:tc>
        <w:tc>
          <w:tcPr>
            <w:tcW w:w="703" w:type="dxa"/>
            <w:vMerge w:val="continue"/>
            <w:tcBorders>
              <w:left w:val="single" w:color="000000" w:sz="4" w:space="0"/>
              <w:right w:val="single" w:color="000000" w:sz="4" w:space="0"/>
            </w:tcBorders>
            <w:shd w:val="clear" w:color="auto" w:fill="FFFFFF"/>
            <w:noWrap/>
            <w:vAlign w:val="center"/>
          </w:tcPr>
          <w:p w14:paraId="65B510F3">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E58159D">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442988F9">
        <w:tblPrEx>
          <w:tblCellMar>
            <w:top w:w="0" w:type="dxa"/>
            <w:left w:w="108" w:type="dxa"/>
            <w:bottom w:w="0" w:type="dxa"/>
            <w:right w:w="108" w:type="dxa"/>
          </w:tblCellMar>
        </w:tblPrEx>
        <w:trPr>
          <w:trHeight w:val="1079" w:hRule="atLeast"/>
        </w:trPr>
        <w:tc>
          <w:tcPr>
            <w:tcW w:w="500" w:type="dxa"/>
            <w:vMerge w:val="continue"/>
            <w:tcBorders>
              <w:left w:val="single" w:color="000000" w:sz="4" w:space="0"/>
              <w:right w:val="single" w:color="000000" w:sz="4" w:space="0"/>
            </w:tcBorders>
            <w:noWrap/>
            <w:vAlign w:val="center"/>
          </w:tcPr>
          <w:p w14:paraId="35B8C465">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0C5313FC">
            <w:pPr>
              <w:jc w:val="center"/>
              <w:rPr>
                <w:rFonts w:hint="eastAsia" w:ascii="宋体" w:hAnsi="宋体" w:cs="宋体"/>
                <w:sz w:val="24"/>
              </w:rPr>
            </w:pPr>
            <w:r>
              <w:rPr>
                <w:rFonts w:hint="eastAsia" w:ascii="宋体" w:hAnsi="宋体" w:cs="宋体"/>
                <w:sz w:val="24"/>
              </w:rPr>
              <w:t>5</w:t>
            </w:r>
          </w:p>
        </w:tc>
        <w:tc>
          <w:tcPr>
            <w:tcW w:w="535" w:type="dxa"/>
            <w:tcBorders>
              <w:top w:val="single" w:color="000000" w:sz="4" w:space="0"/>
              <w:left w:val="nil"/>
              <w:bottom w:val="single" w:color="000000" w:sz="4" w:space="0"/>
              <w:right w:val="single" w:color="000000" w:sz="4" w:space="0"/>
            </w:tcBorders>
            <w:noWrap w:val="0"/>
            <w:vAlign w:val="center"/>
          </w:tcPr>
          <w:p w14:paraId="6A327459">
            <w:pPr>
              <w:jc w:val="center"/>
              <w:rPr>
                <w:rFonts w:hint="eastAsia" w:ascii="宋体" w:hAnsi="宋体" w:cs="宋体"/>
                <w:sz w:val="24"/>
              </w:rPr>
            </w:pPr>
            <w:r>
              <w:rPr>
                <w:rFonts w:hint="eastAsia" w:ascii="宋体" w:hAnsi="宋体" w:cs="宋体"/>
                <w:sz w:val="24"/>
              </w:rPr>
              <w:t>多功能卡</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67750">
            <w:pPr>
              <w:widowControl/>
              <w:jc w:val="left"/>
              <w:rPr>
                <w:rFonts w:hint="eastAsia" w:ascii="宋体" w:hAnsi="宋体" w:cs="宋体"/>
                <w:sz w:val="24"/>
              </w:rPr>
            </w:pPr>
            <w:r>
              <w:rPr>
                <w:rFonts w:hint="eastAsia" w:ascii="宋体" w:hAnsi="宋体" w:cs="宋体"/>
                <w:sz w:val="24"/>
              </w:rPr>
              <w:t>诺瓦、卡莱特、凯视达</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noWrap w:val="0"/>
            <w:vAlign w:val="center"/>
          </w:tcPr>
          <w:p w14:paraId="093C1102">
            <w:pPr>
              <w:jc w:val="left"/>
              <w:rPr>
                <w:rFonts w:hint="eastAsia" w:ascii="宋体" w:hAnsi="宋体" w:cs="宋体"/>
                <w:sz w:val="24"/>
              </w:rPr>
            </w:pPr>
            <w:r>
              <w:rPr>
                <w:rFonts w:hint="eastAsia" w:ascii="宋体" w:hAnsi="宋体" w:cs="宋体"/>
                <w:sz w:val="24"/>
              </w:rPr>
              <w:t>1.支持RS232串口或千兆网口通信</w:t>
            </w:r>
          </w:p>
          <w:p w14:paraId="60651E24">
            <w:pPr>
              <w:jc w:val="left"/>
              <w:rPr>
                <w:rFonts w:hint="eastAsia" w:ascii="宋体" w:hAnsi="宋体" w:cs="宋体"/>
                <w:sz w:val="24"/>
              </w:rPr>
            </w:pPr>
            <w:r>
              <w:rPr>
                <w:rFonts w:hint="eastAsia" w:ascii="宋体" w:hAnsi="宋体" w:cs="宋体"/>
                <w:sz w:val="24"/>
              </w:rPr>
              <w:t>2.支持用网口连接在接收卡之前、之间或最后</w:t>
            </w:r>
          </w:p>
          <w:p w14:paraId="22422F8F">
            <w:pPr>
              <w:jc w:val="left"/>
              <w:rPr>
                <w:rFonts w:hint="eastAsia" w:ascii="宋体" w:hAnsi="宋体" w:cs="宋体"/>
                <w:sz w:val="24"/>
              </w:rPr>
            </w:pPr>
            <w:r>
              <w:rPr>
                <w:rFonts w:hint="eastAsia" w:ascii="宋体" w:hAnsi="宋体" w:cs="宋体"/>
                <w:sz w:val="24"/>
              </w:rPr>
              <w:t>3.具有定时功能，可替代定时器和延时器</w:t>
            </w:r>
          </w:p>
          <w:p w14:paraId="60274AAD">
            <w:pPr>
              <w:jc w:val="left"/>
              <w:rPr>
                <w:rFonts w:hint="eastAsia" w:ascii="宋体" w:hAnsi="宋体" w:cs="宋体"/>
                <w:sz w:val="24"/>
              </w:rPr>
            </w:pPr>
            <w:r>
              <w:rPr>
                <w:rFonts w:hint="eastAsia" w:ascii="宋体" w:hAnsi="宋体" w:cs="宋体"/>
                <w:sz w:val="24"/>
              </w:rPr>
              <w:t>4.支持配电箱温度检测</w:t>
            </w:r>
          </w:p>
          <w:p w14:paraId="5E68C4DC">
            <w:pPr>
              <w:jc w:val="left"/>
              <w:rPr>
                <w:rFonts w:hint="eastAsia" w:ascii="宋体" w:hAnsi="宋体" w:cs="宋体"/>
                <w:sz w:val="24"/>
              </w:rPr>
            </w:pPr>
            <w:r>
              <w:rPr>
                <w:rFonts w:hint="eastAsia" w:ascii="宋体" w:hAnsi="宋体" w:cs="宋体"/>
                <w:sz w:val="24"/>
              </w:rPr>
              <w:t>5.8路电源开关控制</w:t>
            </w:r>
          </w:p>
          <w:p w14:paraId="745508FB">
            <w:pPr>
              <w:jc w:val="left"/>
              <w:rPr>
                <w:rFonts w:hint="eastAsia" w:ascii="宋体" w:hAnsi="宋体" w:cs="宋体"/>
                <w:sz w:val="24"/>
              </w:rPr>
            </w:pPr>
            <w:r>
              <w:rPr>
                <w:rFonts w:hint="eastAsia" w:ascii="宋体" w:hAnsi="宋体" w:cs="宋体"/>
                <w:sz w:val="24"/>
              </w:rPr>
              <w:t>6.4路传感器接口，可连接光探头实现自动亮度调节，或者连接其他外设，例如温度探头</w:t>
            </w:r>
          </w:p>
          <w:p w14:paraId="7D4675F2">
            <w:pPr>
              <w:jc w:val="left"/>
              <w:rPr>
                <w:rFonts w:hint="eastAsia" w:ascii="宋体" w:hAnsi="宋体" w:cs="宋体"/>
                <w:sz w:val="24"/>
              </w:rPr>
            </w:pPr>
            <w:r>
              <w:rPr>
                <w:rFonts w:hint="eastAsia" w:ascii="宋体" w:hAnsi="宋体" w:cs="宋体"/>
                <w:sz w:val="24"/>
              </w:rPr>
              <w:t>7.1路音频输出接口</w:t>
            </w:r>
          </w:p>
          <w:p w14:paraId="1327D35B">
            <w:pPr>
              <w:jc w:val="left"/>
              <w:rPr>
                <w:rFonts w:hint="eastAsia" w:ascii="宋体" w:hAnsi="宋体" w:cs="宋体"/>
                <w:sz w:val="24"/>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E40912">
            <w:pPr>
              <w:widowControl/>
              <w:jc w:val="center"/>
              <w:rPr>
                <w:rFonts w:hint="eastAsia" w:ascii="宋体" w:hAnsi="宋体" w:cs="宋体"/>
                <w:sz w:val="24"/>
              </w:rPr>
            </w:pPr>
            <w:r>
              <w:rPr>
                <w:rFonts w:hint="eastAsia" w:ascii="宋体" w:hAnsi="宋体" w:cs="宋体"/>
                <w:sz w:val="24"/>
              </w:rPr>
              <w:t>张</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CEE87">
            <w:pPr>
              <w:widowControl/>
              <w:jc w:val="center"/>
              <w:rPr>
                <w:rFonts w:hint="eastAsia" w:ascii="宋体" w:hAnsi="宋体" w:cs="宋体"/>
                <w:sz w:val="24"/>
              </w:rPr>
            </w:pPr>
            <w:r>
              <w:rPr>
                <w:rFonts w:hint="eastAsia" w:ascii="宋体" w:hAnsi="宋体" w:cs="宋体"/>
                <w:sz w:val="24"/>
              </w:rPr>
              <w:t>1</w:t>
            </w:r>
          </w:p>
        </w:tc>
        <w:tc>
          <w:tcPr>
            <w:tcW w:w="703" w:type="dxa"/>
            <w:vMerge w:val="continue"/>
            <w:tcBorders>
              <w:left w:val="single" w:color="000000" w:sz="4" w:space="0"/>
              <w:right w:val="single" w:color="000000" w:sz="4" w:space="0"/>
            </w:tcBorders>
            <w:shd w:val="clear" w:color="auto" w:fill="FFFFFF"/>
            <w:noWrap/>
            <w:vAlign w:val="center"/>
          </w:tcPr>
          <w:p w14:paraId="0897759B">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5877681">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5C39D612">
        <w:tblPrEx>
          <w:tblCellMar>
            <w:top w:w="0" w:type="dxa"/>
            <w:left w:w="108" w:type="dxa"/>
            <w:bottom w:w="0" w:type="dxa"/>
            <w:right w:w="108" w:type="dxa"/>
          </w:tblCellMar>
        </w:tblPrEx>
        <w:trPr>
          <w:trHeight w:val="1079" w:hRule="atLeast"/>
        </w:trPr>
        <w:tc>
          <w:tcPr>
            <w:tcW w:w="500" w:type="dxa"/>
            <w:vMerge w:val="continue"/>
            <w:tcBorders>
              <w:left w:val="single" w:color="000000" w:sz="4" w:space="0"/>
              <w:right w:val="single" w:color="000000" w:sz="4" w:space="0"/>
            </w:tcBorders>
            <w:noWrap/>
            <w:vAlign w:val="center"/>
          </w:tcPr>
          <w:p w14:paraId="4D40886E">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3FBEB269">
            <w:pPr>
              <w:jc w:val="center"/>
              <w:rPr>
                <w:rFonts w:hint="eastAsia" w:ascii="宋体" w:hAnsi="宋体" w:cs="宋体"/>
                <w:sz w:val="24"/>
              </w:rPr>
            </w:pPr>
            <w:r>
              <w:rPr>
                <w:rFonts w:hint="eastAsia" w:ascii="宋体" w:hAnsi="宋体" w:cs="宋体"/>
                <w:sz w:val="24"/>
              </w:rPr>
              <w:t>6</w:t>
            </w:r>
          </w:p>
        </w:tc>
        <w:tc>
          <w:tcPr>
            <w:tcW w:w="535" w:type="dxa"/>
            <w:tcBorders>
              <w:top w:val="single" w:color="000000" w:sz="4" w:space="0"/>
              <w:left w:val="nil"/>
              <w:bottom w:val="single" w:color="000000" w:sz="4" w:space="0"/>
              <w:right w:val="single" w:color="000000" w:sz="4" w:space="0"/>
            </w:tcBorders>
            <w:noWrap w:val="0"/>
            <w:vAlign w:val="center"/>
          </w:tcPr>
          <w:p w14:paraId="11CF46CE">
            <w:pPr>
              <w:jc w:val="center"/>
              <w:rPr>
                <w:rFonts w:hint="eastAsia" w:ascii="宋体" w:hAnsi="宋体" w:cs="宋体"/>
                <w:sz w:val="24"/>
              </w:rPr>
            </w:pPr>
            <w:r>
              <w:rPr>
                <w:rFonts w:hint="eastAsia" w:ascii="宋体" w:hAnsi="宋体" w:cs="宋体"/>
                <w:sz w:val="24"/>
              </w:rPr>
              <w:t>散热系统</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C0C73">
            <w:pPr>
              <w:widowControl/>
              <w:jc w:val="left"/>
              <w:rPr>
                <w:rFonts w:hint="eastAsia" w:ascii="宋体" w:hAnsi="宋体" w:cs="宋体"/>
                <w:sz w:val="24"/>
              </w:rPr>
            </w:pPr>
            <w:r>
              <w:rPr>
                <w:rFonts w:hint="eastAsia" w:ascii="宋体" w:hAnsi="宋体" w:cs="宋体"/>
                <w:sz w:val="24"/>
              </w:rPr>
              <w:t>美的、格力、美菱</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noWrap w:val="0"/>
            <w:vAlign w:val="center"/>
          </w:tcPr>
          <w:p w14:paraId="2FD679C9">
            <w:pPr>
              <w:jc w:val="left"/>
              <w:rPr>
                <w:rFonts w:hint="eastAsia" w:ascii="宋体" w:hAnsi="宋体" w:cs="宋体"/>
                <w:sz w:val="24"/>
              </w:rPr>
            </w:pPr>
            <w:r>
              <w:rPr>
                <w:rFonts w:hint="eastAsia" w:ascii="宋体" w:hAnsi="宋体" w:cs="宋体"/>
                <w:sz w:val="24"/>
              </w:rPr>
              <w:t>2匹</w:t>
            </w:r>
            <w:r>
              <w:t>，</w:t>
            </w:r>
            <w:r>
              <w:rPr>
                <w:rFonts w:hint="eastAsia" w:ascii="宋体" w:hAnsi="宋体" w:cs="宋体"/>
                <w:sz w:val="24"/>
              </w:rPr>
              <w:t>含断电自动启动器</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0ADDF9">
            <w:pPr>
              <w:widowControl/>
              <w:jc w:val="center"/>
              <w:rPr>
                <w:rFonts w:hint="eastAsia" w:ascii="宋体" w:hAnsi="宋体" w:cs="宋体"/>
                <w:sz w:val="24"/>
              </w:rPr>
            </w:pPr>
            <w:r>
              <w:rPr>
                <w:rFonts w:hint="eastAsia" w:ascii="宋体" w:hAnsi="宋体" w:cs="宋体"/>
                <w:sz w:val="24"/>
              </w:rPr>
              <w:t>台</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27E04">
            <w:pPr>
              <w:widowControl/>
              <w:jc w:val="center"/>
              <w:rPr>
                <w:rFonts w:hint="eastAsia" w:ascii="宋体" w:hAnsi="宋体" w:cs="宋体"/>
                <w:sz w:val="24"/>
              </w:rPr>
            </w:pPr>
            <w:r>
              <w:rPr>
                <w:rFonts w:hint="eastAsia" w:ascii="宋体" w:hAnsi="宋体" w:cs="宋体"/>
                <w:sz w:val="24"/>
              </w:rPr>
              <w:t>1</w:t>
            </w:r>
          </w:p>
        </w:tc>
        <w:tc>
          <w:tcPr>
            <w:tcW w:w="703" w:type="dxa"/>
            <w:vMerge w:val="continue"/>
            <w:tcBorders>
              <w:left w:val="single" w:color="000000" w:sz="4" w:space="0"/>
              <w:right w:val="single" w:color="000000" w:sz="4" w:space="0"/>
            </w:tcBorders>
            <w:shd w:val="clear" w:color="auto" w:fill="FFFFFF"/>
            <w:noWrap/>
            <w:vAlign w:val="center"/>
          </w:tcPr>
          <w:p w14:paraId="42D909CA">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B5955EA">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56570F87">
        <w:tblPrEx>
          <w:tblCellMar>
            <w:top w:w="0" w:type="dxa"/>
            <w:left w:w="108" w:type="dxa"/>
            <w:bottom w:w="0" w:type="dxa"/>
            <w:right w:w="108" w:type="dxa"/>
          </w:tblCellMar>
        </w:tblPrEx>
        <w:trPr>
          <w:trHeight w:val="1079" w:hRule="atLeast"/>
        </w:trPr>
        <w:tc>
          <w:tcPr>
            <w:tcW w:w="500" w:type="dxa"/>
            <w:vMerge w:val="continue"/>
            <w:tcBorders>
              <w:left w:val="single" w:color="000000" w:sz="4" w:space="0"/>
              <w:right w:val="single" w:color="000000" w:sz="4" w:space="0"/>
            </w:tcBorders>
            <w:noWrap/>
            <w:vAlign w:val="center"/>
          </w:tcPr>
          <w:p w14:paraId="6B005182">
            <w:pPr>
              <w:jc w:val="center"/>
              <w:rPr>
                <w:rFonts w:hint="eastAsia" w:ascii="宋体" w:hAnsi="宋体" w:cs="宋体"/>
                <w:sz w:val="24"/>
              </w:rPr>
            </w:pPr>
          </w:p>
        </w:tc>
        <w:tc>
          <w:tcPr>
            <w:tcW w:w="500" w:type="dxa"/>
            <w:tcBorders>
              <w:top w:val="single" w:color="000000" w:sz="4" w:space="0"/>
              <w:left w:val="single" w:color="000000" w:sz="4" w:space="0"/>
              <w:bottom w:val="single" w:color="000000" w:sz="4" w:space="0"/>
              <w:right w:val="single" w:color="000000" w:sz="4" w:space="0"/>
            </w:tcBorders>
            <w:noWrap/>
            <w:vAlign w:val="center"/>
          </w:tcPr>
          <w:p w14:paraId="0643E1FD">
            <w:pPr>
              <w:jc w:val="center"/>
              <w:rPr>
                <w:rFonts w:hint="eastAsia" w:ascii="宋体" w:hAnsi="宋体" w:cs="宋体"/>
                <w:sz w:val="24"/>
              </w:rPr>
            </w:pPr>
            <w:r>
              <w:rPr>
                <w:rFonts w:hint="eastAsia" w:ascii="宋体" w:hAnsi="宋体" w:cs="宋体"/>
                <w:sz w:val="24"/>
              </w:rPr>
              <w:t>7</w:t>
            </w:r>
          </w:p>
        </w:tc>
        <w:tc>
          <w:tcPr>
            <w:tcW w:w="535" w:type="dxa"/>
            <w:tcBorders>
              <w:top w:val="single" w:color="000000" w:sz="4" w:space="0"/>
              <w:left w:val="nil"/>
              <w:bottom w:val="single" w:color="000000" w:sz="4" w:space="0"/>
              <w:right w:val="single" w:color="000000" w:sz="4" w:space="0"/>
            </w:tcBorders>
            <w:noWrap w:val="0"/>
            <w:vAlign w:val="center"/>
          </w:tcPr>
          <w:p w14:paraId="754160D4">
            <w:pPr>
              <w:jc w:val="center"/>
              <w:rPr>
                <w:rFonts w:hint="eastAsia" w:ascii="宋体" w:hAnsi="宋体" w:cs="宋体"/>
                <w:sz w:val="24"/>
              </w:rPr>
            </w:pPr>
            <w:r>
              <w:rPr>
                <w:rFonts w:hint="eastAsia" w:ascii="宋体" w:hAnsi="宋体" w:cs="宋体"/>
                <w:sz w:val="24"/>
              </w:rPr>
              <w:t>配电柜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2C8E83">
            <w:pPr>
              <w:widowControl/>
              <w:jc w:val="left"/>
              <w:rPr>
                <w:rFonts w:hint="eastAsia" w:ascii="宋体" w:hAnsi="宋体" w:cs="宋体"/>
                <w:sz w:val="24"/>
              </w:rPr>
            </w:pPr>
            <w:r>
              <w:rPr>
                <w:rFonts w:hint="eastAsia" w:ascii="宋体" w:hAnsi="宋体" w:cs="宋体"/>
                <w:sz w:val="24"/>
                <w:lang w:bidi="ar"/>
              </w:rPr>
              <w:t>天畅、鹏安、京堂智安、正泰</w:t>
            </w:r>
            <w:r>
              <w:rPr>
                <w:rFonts w:hint="eastAsia" w:ascii="宋体" w:hAnsi="宋体" w:cs="宋体"/>
                <w:sz w:val="24"/>
                <w:lang w:val="en-US" w:eastAsia="zh-CN"/>
              </w:rPr>
              <w:t>参照或相当于同等品牌</w:t>
            </w:r>
          </w:p>
        </w:tc>
        <w:tc>
          <w:tcPr>
            <w:tcW w:w="5167" w:type="dxa"/>
            <w:tcBorders>
              <w:top w:val="single" w:color="000000" w:sz="4" w:space="0"/>
              <w:left w:val="single" w:color="000000" w:sz="4" w:space="0"/>
              <w:bottom w:val="single" w:color="000000" w:sz="4" w:space="0"/>
              <w:right w:val="single" w:color="000000" w:sz="4" w:space="0"/>
            </w:tcBorders>
            <w:noWrap w:val="0"/>
            <w:vAlign w:val="center"/>
          </w:tcPr>
          <w:p w14:paraId="0A1F3017">
            <w:pPr>
              <w:numPr>
                <w:ilvl w:val="0"/>
                <w:numId w:val="2"/>
              </w:numPr>
              <w:jc w:val="left"/>
              <w:rPr>
                <w:rFonts w:hint="eastAsia" w:ascii="宋体" w:hAnsi="宋体" w:cs="宋体"/>
                <w:sz w:val="24"/>
                <w:lang w:bidi="ar"/>
              </w:rPr>
            </w:pPr>
            <w:r>
              <w:rPr>
                <w:rFonts w:hint="eastAsia" w:ascii="宋体" w:hAnsi="宋体" w:cs="宋体"/>
                <w:sz w:val="24"/>
                <w:lang w:bidi="ar"/>
              </w:rPr>
              <w:t>配电柜功率21kW、产品尺寸（宽</w:t>
            </w:r>
            <w:r>
              <w:rPr>
                <w:rFonts w:hint="eastAsia" w:ascii="宋体" w:hAnsi="宋体" w:cs="宋体"/>
                <w:sz w:val="24"/>
                <w:szCs w:val="24"/>
                <w:lang w:bidi="ar"/>
              </w:rPr>
              <w:t>×</w:t>
            </w:r>
            <w:r>
              <w:rPr>
                <w:rFonts w:hint="eastAsia" w:ascii="宋体" w:hAnsi="宋体" w:cs="宋体"/>
                <w:sz w:val="24"/>
                <w:lang w:bidi="ar"/>
              </w:rPr>
              <w:t>高</w:t>
            </w:r>
            <w:r>
              <w:rPr>
                <w:rFonts w:hint="eastAsia" w:ascii="宋体" w:hAnsi="宋体" w:cs="宋体"/>
                <w:sz w:val="24"/>
                <w:szCs w:val="24"/>
                <w:lang w:bidi="ar"/>
              </w:rPr>
              <w:t>×</w:t>
            </w:r>
            <w:r>
              <w:rPr>
                <w:rFonts w:hint="eastAsia" w:ascii="宋体" w:hAnsi="宋体" w:cs="宋体"/>
                <w:sz w:val="24"/>
                <w:lang w:bidi="ar"/>
              </w:rPr>
              <w:t>深）为450</w:t>
            </w:r>
            <w:r>
              <w:rPr>
                <w:rFonts w:hint="eastAsia" w:ascii="宋体" w:hAnsi="宋体" w:cs="宋体"/>
                <w:sz w:val="24"/>
                <w:szCs w:val="24"/>
                <w:lang w:bidi="ar"/>
              </w:rPr>
              <w:t>×</w:t>
            </w:r>
            <w:r>
              <w:rPr>
                <w:rFonts w:hint="eastAsia" w:ascii="宋体" w:hAnsi="宋体" w:cs="宋体"/>
                <w:sz w:val="24"/>
                <w:lang w:bidi="ar"/>
              </w:rPr>
              <w:t>650</w:t>
            </w:r>
            <w:r>
              <w:rPr>
                <w:rFonts w:hint="eastAsia" w:ascii="宋体" w:hAnsi="宋体" w:cs="宋体"/>
                <w:sz w:val="24"/>
                <w:szCs w:val="24"/>
                <w:lang w:bidi="ar"/>
              </w:rPr>
              <w:t>×</w:t>
            </w:r>
            <w:r>
              <w:rPr>
                <w:rFonts w:hint="eastAsia" w:ascii="宋体" w:hAnsi="宋体" w:cs="宋体"/>
                <w:sz w:val="24"/>
                <w:lang w:bidi="ar"/>
              </w:rPr>
              <w:t>140mm</w:t>
            </w:r>
          </w:p>
          <w:p w14:paraId="6E4D48F8">
            <w:pPr>
              <w:numPr>
                <w:ilvl w:val="0"/>
                <w:numId w:val="0"/>
              </w:numPr>
              <w:jc w:val="left"/>
              <w:rPr>
                <w:rFonts w:hint="eastAsia" w:ascii="宋体" w:hAnsi="宋体" w:cs="宋体"/>
                <w:sz w:val="24"/>
                <w:lang w:bidi="ar"/>
              </w:rPr>
            </w:pPr>
            <w:r>
              <w:rPr>
                <w:rFonts w:hint="eastAsia" w:ascii="宋体" w:hAnsi="宋体" w:cs="宋体"/>
                <w:sz w:val="24"/>
                <w:lang w:bidi="ar"/>
              </w:rPr>
              <w:t>2.设备具有丰富的接口，USB*1、LAN*1、WANT*1、4ANT*1、S-12V*1、SD：1、TH*1 、CAN*1、TPD*1、HL-M*1、HL-S*1、DL-S*1、SB-RST*1、485*1、输入12V*1、CDI*1。（报价时须提供国家认可的第三方检测机构出具的带CMA标志且页码连续完整的检测报告复印件并加盖供应商公章。）</w:t>
            </w:r>
          </w:p>
          <w:p w14:paraId="25F54842">
            <w:pPr>
              <w:jc w:val="left"/>
              <w:rPr>
                <w:rFonts w:hint="eastAsia" w:ascii="宋体" w:hAnsi="宋体" w:cs="宋体"/>
                <w:sz w:val="24"/>
                <w:lang w:bidi="ar"/>
              </w:rPr>
            </w:pPr>
            <w:r>
              <w:rPr>
                <w:rFonts w:hint="eastAsia" w:ascii="宋体" w:hAnsi="宋体" w:cs="宋体"/>
                <w:sz w:val="24"/>
                <w:lang w:bidi="ar"/>
              </w:rPr>
              <w:t>3.设备面板自带触控液晶显示屏可查看设备电压﹑电流﹑使用电量﹑设备号﹑IP地址﹑WLAN账号﹑温度﹑湿度、运行情况等，显示屏还可显示使用单位名称及财产编号/项目编号。（报价时须提供国家认可的第三方检测机构出具的带CMA标志且页码连续完整的检测报告复印件并加盖供应商公章。）</w:t>
            </w:r>
          </w:p>
          <w:p w14:paraId="4DE1D0AF">
            <w:pPr>
              <w:jc w:val="left"/>
              <w:rPr>
                <w:rFonts w:hint="eastAsia" w:ascii="宋体" w:hAnsi="宋体" w:cs="宋体"/>
                <w:sz w:val="24"/>
                <w:lang w:bidi="ar"/>
              </w:rPr>
            </w:pPr>
            <w:r>
              <w:rPr>
                <w:rFonts w:hint="eastAsia" w:ascii="宋体" w:hAnsi="宋体" w:cs="宋体"/>
                <w:sz w:val="24"/>
                <w:lang w:bidi="ar"/>
              </w:rPr>
              <w:t>4.支持局域网电脑控制（RJ45）、中控iPad控制（485）、无线遥控（2.4GHz）、WLAN移动端软件控制、86盒触控面板控制、4G无线控制可选。</w:t>
            </w:r>
          </w:p>
          <w:p w14:paraId="6B0FB911">
            <w:pPr>
              <w:jc w:val="left"/>
              <w:rPr>
                <w:rFonts w:hint="eastAsia" w:ascii="宋体" w:hAnsi="宋体" w:cs="宋体"/>
                <w:sz w:val="24"/>
                <w:lang w:bidi="ar"/>
              </w:rPr>
            </w:pPr>
            <w:r>
              <w:rPr>
                <w:rFonts w:hint="eastAsia" w:ascii="宋体" w:hAnsi="宋体" w:cs="宋体"/>
                <w:sz w:val="24"/>
                <w:lang w:bidi="ar"/>
              </w:rPr>
              <w:t>5.支持PC端局域网远程设置时间，可设置500个以上启动时间及关闭时间；支持手机小程序或APP端远程进行时间设置，可设置启动时间及关闭时间，在时间启动范围内，温度启动将可设置如0℃-60℃启动第1路-8路可选，可设置多个温度启动。（报价时须提供国家认可的第三方检测机构出具的带CMA标志且页码连续完整的检测报告复印件并加盖供应商公章。）</w:t>
            </w:r>
          </w:p>
          <w:p w14:paraId="553BA5CE">
            <w:pPr>
              <w:jc w:val="left"/>
              <w:rPr>
                <w:rFonts w:hint="eastAsia" w:ascii="宋体" w:hAnsi="宋体" w:cs="宋体"/>
                <w:sz w:val="24"/>
                <w:lang w:bidi="ar"/>
              </w:rPr>
            </w:pPr>
            <w:r>
              <w:rPr>
                <w:rFonts w:hint="eastAsia" w:ascii="宋体" w:hAnsi="宋体" w:cs="宋体"/>
                <w:sz w:val="24"/>
                <w:lang w:bidi="ar"/>
              </w:rPr>
              <w:t>6.遥控器配备实时动态显示设备开关状态、操作指令执行结果。按键支持视觉提示（如按开启时遥控器指示灯亮起、无效指令则无反应），无需频繁往返现场或查看终端设备，操作状态通过指示灯实时可视化反馈，人机交互效率与可靠性。（报价时须提供国家认可的第三方检测机构出具的带CMA标志且页码连续完整的检测报告复印件并加盖供应商公章。）</w:t>
            </w:r>
          </w:p>
          <w:p w14:paraId="6C54A793">
            <w:pPr>
              <w:jc w:val="left"/>
              <w:rPr>
                <w:rFonts w:hint="eastAsia" w:ascii="宋体" w:hAnsi="宋体" w:cs="宋体"/>
                <w:sz w:val="24"/>
                <w:lang w:bidi="ar"/>
              </w:rPr>
            </w:pPr>
            <w:r>
              <w:rPr>
                <w:rFonts w:hint="eastAsia" w:ascii="宋体" w:hAnsi="宋体" w:cs="宋体"/>
                <w:sz w:val="24"/>
                <w:lang w:bidi="ar"/>
              </w:rPr>
              <w:t>7.按一下强制启动、按一下强制关闭、长按3秒启用智能模式。</w:t>
            </w:r>
          </w:p>
          <w:p w14:paraId="06ADA725">
            <w:pPr>
              <w:jc w:val="left"/>
              <w:rPr>
                <w:rFonts w:hint="eastAsia" w:ascii="宋体" w:hAnsi="宋体" w:cs="宋体"/>
                <w:sz w:val="24"/>
                <w:lang w:bidi="ar"/>
              </w:rPr>
            </w:pPr>
            <w:r>
              <w:rPr>
                <w:rFonts w:hint="eastAsia" w:ascii="宋体" w:hAnsi="宋体" w:cs="宋体"/>
                <w:sz w:val="24"/>
                <w:lang w:bidi="ar"/>
              </w:rPr>
              <w:t>▲8.气溶胶灭火装置采用热启动设计，其内置的感温元件在接触明火或环境温度升至阈值时，会通过熔断或直接引燃的方式启动触发机制，进而引发装置内部的化学反应，释放灭火气溶胶以扑灭火源。（报价时须提供国家认可的第三方检测机构出具的带CMA标志且页码连续完整的检测报告复印件并加盖供应商公章。）</w:t>
            </w:r>
          </w:p>
          <w:p w14:paraId="4EF1E9EB">
            <w:pPr>
              <w:jc w:val="left"/>
              <w:rPr>
                <w:rFonts w:hint="eastAsia" w:ascii="宋体" w:hAnsi="宋体" w:cs="宋体"/>
                <w:sz w:val="24"/>
                <w:lang w:bidi="ar"/>
              </w:rPr>
            </w:pPr>
            <w:r>
              <w:rPr>
                <w:rFonts w:hint="eastAsia" w:ascii="宋体" w:hAnsi="宋体" w:cs="宋体"/>
                <w:sz w:val="24"/>
                <w:lang w:bidi="ar"/>
              </w:rPr>
              <w:t>▲9.设备具有无电密码锁，无电密码锁采用无源设计，无需外接电源或内置电池，避免了因电池电量耗尽而导致无法开锁的情况，同时也减少了电池维护成本和环境污染。开锁时由外部设备（如电子钥匙）反向供电，供电电压为3.7V-4.2VDC，开锁电流≤50mA。操作记录反馈：可向配套的电子钥匙反馈操作记录，记录包括开锁时间、开锁方式等信息，管理人员对电箱的开启情况进行追溯和管理，及时掌握电箱的使用动态。每把锁具拥有64位编码锁ID标识，具有唯一性，便于管理和识别。同时，配备16位通讯密码区别不同片区锁，有效防止串开现象，提高锁具的安全性。（报价时须提供国家认可的第三方检测机构出具的带CMA标志且页码连续完整的检测报告复印件并加盖供应商公章。）</w:t>
            </w:r>
          </w:p>
          <w:p w14:paraId="31A7AE0B">
            <w:pPr>
              <w:jc w:val="left"/>
              <w:rPr>
                <w:rFonts w:hint="eastAsia" w:ascii="宋体" w:hAnsi="宋体" w:cs="宋体"/>
                <w:sz w:val="24"/>
                <w:lang w:bidi="ar"/>
              </w:rPr>
            </w:pPr>
            <w:r>
              <w:rPr>
                <w:rFonts w:hint="eastAsia" w:ascii="宋体" w:hAnsi="宋体" w:cs="宋体"/>
                <w:sz w:val="24"/>
                <w:lang w:bidi="ar"/>
              </w:rPr>
              <w:t>10.支持与AI视频安全过滤系统联动，当LED显示屏播放违规视频或文字持续1-10秒（时长可配置）时，系统将触发显示屏主电源配电柜自动关闭；同时可同步触发扩展配电柜的关闭指令，实现主配电系统与子配电系统的协同联动关停。（报价时须提供国家认可的第三方检测机构出具的带CMA标志且页码连续完整的检测报告复印件并加盖供应商公章。）</w:t>
            </w:r>
          </w:p>
          <w:p w14:paraId="08CCB564">
            <w:pPr>
              <w:jc w:val="left"/>
              <w:rPr>
                <w:rFonts w:hint="eastAsia" w:ascii="宋体" w:hAnsi="宋体" w:cs="宋体"/>
                <w:sz w:val="24"/>
                <w:lang w:bidi="ar"/>
              </w:rPr>
            </w:pPr>
            <w:r>
              <w:rPr>
                <w:rFonts w:hint="eastAsia" w:ascii="宋体" w:hAnsi="宋体" w:cs="宋体"/>
                <w:sz w:val="24"/>
                <w:lang w:bidi="ar"/>
              </w:rPr>
              <w:t>▲11</w:t>
            </w:r>
            <w:r>
              <w:rPr>
                <w:rFonts w:hint="eastAsia" w:ascii="宋体" w:hAnsi="宋体" w:cs="宋体"/>
                <w:sz w:val="24"/>
                <w:lang w:val="en-US" w:eastAsia="zh-CN" w:bidi="ar"/>
              </w:rPr>
              <w:t>.</w:t>
            </w:r>
            <w:r>
              <w:rPr>
                <w:rFonts w:hint="eastAsia" w:ascii="宋体" w:hAnsi="宋体" w:cs="宋体"/>
                <w:sz w:val="24"/>
                <w:lang w:bidi="ar"/>
              </w:rPr>
              <w:t>设备具备多种安全认证，支持身份证识别、Ukey数字密钥、动态二维码/短信密码登录。（报价时须提供国家认可的第三方检测机构出具的带CMA标志且页码连续完整的检测报告复印件并加盖供应商公章。）</w:t>
            </w:r>
          </w:p>
          <w:p w14:paraId="30576531">
            <w:pPr>
              <w:jc w:val="left"/>
              <w:rPr>
                <w:rFonts w:hint="eastAsia" w:ascii="宋体" w:hAnsi="宋体" w:cs="宋体"/>
                <w:sz w:val="24"/>
                <w:lang w:bidi="ar"/>
              </w:rPr>
            </w:pPr>
            <w:r>
              <w:rPr>
                <w:rFonts w:hint="eastAsia" w:ascii="宋体" w:hAnsi="宋体" w:cs="宋体"/>
                <w:sz w:val="24"/>
                <w:lang w:bidi="ar"/>
              </w:rPr>
              <w:t>▲12.一级登录验证：设备登录系统时，需强制插入Ukey数字密钥完成解码验证；同时，系统将同步校验当前位置信息，仅当位置信息与预存的项目授权区域完全匹配时，方可通过解码并解锁功能设置权限。二级登录验证：登录设备主操作页面时，需通过移动端应用扫描PC端软件生成的实时二维码，由系统自动生成一次性动态密码；输入该动态密码验证通过后，方可进入主页面进行基础操作。三级设置验证：进入参数配置页面时，需先完成设备与手机的绑定；操作时，通过已绑定设备的手机扫描 PC端设置页面二维码，生成专属动态密码，凭此密码验证通过后，方可进行参数配置操作。 四级验证：即最高级别的管理员密码，无需绑定设备，直接输入即可登录系统，用于应急场景下的权限管理。（报价时须提供国家认可的第三方检测机构出具的带CMA标志且页码连续完整的检测报告复印件并加盖供应商公章。）</w:t>
            </w:r>
          </w:p>
          <w:p w14:paraId="23D1D48E">
            <w:pPr>
              <w:jc w:val="left"/>
              <w:rPr>
                <w:rFonts w:hint="eastAsia" w:ascii="宋体" w:hAnsi="宋体" w:cs="宋体"/>
                <w:sz w:val="24"/>
                <w:lang w:bidi="ar"/>
              </w:rPr>
            </w:pPr>
            <w:r>
              <w:rPr>
                <w:rFonts w:hint="eastAsia" w:ascii="宋体" w:hAnsi="宋体" w:cs="宋体"/>
                <w:sz w:val="24"/>
                <w:lang w:bidi="ar"/>
              </w:rPr>
              <w:t>13.设备支持密钥地址校验，在用户首次激活设备或执行关键功能配置操作时，系统将自动触发设备校验机制，对设备出厂时预存的销售地址信息与当前通过定位获取或用户手动录入的安装地址信息进行比对。若经系统多维度校验判定二者不匹配，设备的设置功能入口将被系统自动执行临时锁定操作，导致用户无法访问设置界面进行任何参数配置操作。（报价时须提供国家认可的第三方检测机构出具的带CMA标志且页码连续完整的检测报告复印件并加盖供应商公章。）</w:t>
            </w:r>
          </w:p>
          <w:p w14:paraId="43D41790">
            <w:pPr>
              <w:jc w:val="left"/>
              <w:rPr>
                <w:rFonts w:hint="eastAsia" w:ascii="宋体" w:hAnsi="宋体" w:cs="宋体"/>
                <w:sz w:val="24"/>
                <w:lang w:bidi="ar"/>
              </w:rPr>
            </w:pPr>
            <w:r>
              <w:rPr>
                <w:rFonts w:hint="eastAsia" w:ascii="宋体" w:hAnsi="宋体" w:cs="宋体"/>
                <w:sz w:val="24"/>
                <w:lang w:bidi="ar"/>
              </w:rPr>
              <w:t>▲14.支持通过PC端软件执行设备升级及编号下发操作；编号下发过程中，可通过文件导入方式配置项目名称与财产编号，确保设备标识的唯一性。（报价时须提供国家认可的第三方检测机构出具的带CMA标志且页码连续完整的检测报告复印件并加盖供应商公章。）</w:t>
            </w:r>
          </w:p>
          <w:p w14:paraId="3A98D032">
            <w:pPr>
              <w:rPr>
                <w:rFonts w:hint="eastAsia" w:ascii="宋体" w:hAnsi="宋体" w:cs="宋体"/>
                <w:sz w:val="24"/>
                <w:lang w:bidi="ar"/>
              </w:rPr>
            </w:pPr>
            <w:r>
              <w:rPr>
                <w:rFonts w:hint="eastAsia" w:ascii="宋体" w:hAnsi="宋体" w:cs="宋体"/>
                <w:sz w:val="24"/>
                <w:lang w:bidi="ar"/>
              </w:rPr>
              <w:t>▲15.设备支持通过手机端控制软件下发新的</w:t>
            </w:r>
            <w:r>
              <w:t>Wi-Fi</w:t>
            </w:r>
            <w:r>
              <w:rPr>
                <w:rFonts w:hint="eastAsia" w:ascii="宋体" w:hAnsi="宋体" w:cs="宋体"/>
                <w:sz w:val="24"/>
                <w:lang w:bidi="ar"/>
              </w:rPr>
              <w:t>密码。手机控制软件页面首页可查看设备是否在线并且可修改设备名称，也可直观显示温度、湿度、烟感告警、日期以及时间。（报价时提供软件截图佐证并且加盖</w:t>
            </w:r>
            <w:r>
              <w:rPr>
                <w:rFonts w:hint="eastAsia" w:ascii="宋体" w:hAnsi="宋体" w:cs="宋体"/>
                <w:sz w:val="24"/>
                <w:lang w:val="en-US" w:eastAsia="zh-CN" w:bidi="ar"/>
              </w:rPr>
              <w:t>供应商</w:t>
            </w:r>
            <w:r>
              <w:rPr>
                <w:rFonts w:hint="eastAsia" w:ascii="宋体" w:hAnsi="宋体" w:cs="宋体"/>
                <w:sz w:val="24"/>
                <w:lang w:bidi="ar"/>
              </w:rPr>
              <w:t>公章）</w:t>
            </w:r>
          </w:p>
          <w:p w14:paraId="1377E2B0">
            <w:pPr>
              <w:jc w:val="left"/>
              <w:rPr>
                <w:rFonts w:hint="eastAsia" w:ascii="宋体" w:hAnsi="宋体" w:cs="宋体"/>
                <w:sz w:val="24"/>
                <w:lang w:bidi="ar"/>
              </w:rPr>
            </w:pPr>
            <w:r>
              <w:rPr>
                <w:rFonts w:hint="eastAsia" w:ascii="宋体" w:hAnsi="宋体" w:cs="宋体"/>
                <w:sz w:val="24"/>
                <w:lang w:bidi="ar"/>
              </w:rPr>
              <w:t>▲16.设备支持通过应用软件选择登录方式，登录方式有密码登录、身份证登录、登录UKey验证。并且具备新增账号的功能，账号和密码、身份证及电话号码均可自行修改，添加完毕后的信息可直观查看。（报价时提供PC端软件截图佐证并盖</w:t>
            </w:r>
            <w:r>
              <w:rPr>
                <w:rFonts w:hint="eastAsia" w:ascii="宋体" w:hAnsi="宋体" w:cs="宋体"/>
                <w:sz w:val="24"/>
                <w:lang w:val="en-US" w:eastAsia="zh-CN" w:bidi="ar"/>
              </w:rPr>
              <w:t>供应商</w:t>
            </w:r>
            <w:r>
              <w:rPr>
                <w:rFonts w:hint="eastAsia" w:ascii="宋体" w:hAnsi="宋体" w:cs="宋体"/>
                <w:sz w:val="24"/>
                <w:lang w:bidi="ar"/>
              </w:rPr>
              <w:t>公章）</w:t>
            </w:r>
          </w:p>
          <w:p w14:paraId="79402937">
            <w:pPr>
              <w:jc w:val="left"/>
              <w:rPr>
                <w:rFonts w:hint="eastAsia" w:ascii="宋体" w:hAnsi="宋体" w:cs="宋体"/>
                <w:sz w:val="24"/>
                <w:lang w:bidi="ar"/>
              </w:rPr>
            </w:pPr>
            <w:r>
              <w:rPr>
                <w:rFonts w:hint="eastAsia" w:ascii="宋体" w:hAnsi="宋体" w:cs="宋体"/>
                <w:sz w:val="24"/>
                <w:lang w:bidi="ar"/>
              </w:rPr>
              <w:t>▲17.设备的PC端软件可查看设备的连接状态是否在线以及IP地址、序列号、线路模式，并且可直接查看8路的开关状态以及进行一键开关，也具备查看功率因数、频率和光照、粉尘浓度的数值。 （提供PC端软件截图佐证并</w:t>
            </w:r>
            <w:r>
              <w:rPr>
                <w:rFonts w:hint="eastAsia" w:ascii="宋体" w:hAnsi="宋体" w:cs="宋体"/>
                <w:sz w:val="24"/>
                <w:lang w:val="en-US" w:eastAsia="zh-CN" w:bidi="ar"/>
              </w:rPr>
              <w:t>供应商</w:t>
            </w:r>
            <w:r>
              <w:rPr>
                <w:rFonts w:hint="eastAsia" w:ascii="宋体" w:hAnsi="宋体" w:cs="宋体"/>
                <w:sz w:val="24"/>
                <w:lang w:bidi="ar"/>
              </w:rPr>
              <w:t>公章）</w:t>
            </w:r>
          </w:p>
          <w:p w14:paraId="2D7A146C">
            <w:pPr>
              <w:jc w:val="left"/>
              <w:rPr>
                <w:rFonts w:hint="eastAsia" w:ascii="宋体" w:hAnsi="宋体" w:cs="宋体"/>
                <w:sz w:val="24"/>
                <w:lang w:bidi="ar"/>
              </w:rPr>
            </w:pPr>
            <w:r>
              <w:rPr>
                <w:rFonts w:hint="eastAsia" w:ascii="宋体" w:hAnsi="宋体" w:cs="宋体"/>
                <w:sz w:val="24"/>
                <w:lang w:bidi="ar"/>
              </w:rPr>
              <w:t>▲18.手机控制软件页面可显示手动控制及智能控制的选项，手机控制软件页面可显示8路开关的状态及温度、湿度、烟感告警、总电量、漏电值、功率、三相电的电压及电流。（报价时提供手机端软件截图佐证并</w:t>
            </w:r>
            <w:r>
              <w:rPr>
                <w:rFonts w:hint="eastAsia" w:ascii="宋体" w:hAnsi="宋体" w:cs="宋体"/>
                <w:sz w:val="24"/>
                <w:lang w:val="en-US" w:eastAsia="zh-CN" w:bidi="ar"/>
              </w:rPr>
              <w:t>供应商</w:t>
            </w:r>
            <w:r>
              <w:rPr>
                <w:rFonts w:hint="eastAsia" w:ascii="宋体" w:hAnsi="宋体" w:cs="宋体"/>
                <w:sz w:val="24"/>
                <w:lang w:bidi="ar"/>
              </w:rPr>
              <w:t xml:space="preserve">公章）                                 </w:t>
            </w:r>
          </w:p>
          <w:p w14:paraId="3F6E4D60">
            <w:pPr>
              <w:jc w:val="left"/>
              <w:rPr>
                <w:rFonts w:hint="eastAsia" w:ascii="宋体" w:hAnsi="宋体" w:cs="宋体"/>
                <w:sz w:val="24"/>
                <w:lang w:bidi="ar"/>
              </w:rPr>
            </w:pPr>
            <w:r>
              <w:rPr>
                <w:rFonts w:hint="eastAsia" w:ascii="宋体" w:hAnsi="宋体" w:cs="宋体"/>
                <w:sz w:val="24"/>
                <w:lang w:bidi="ar"/>
              </w:rPr>
              <w:t>▲19.设备可通过手机控制软件页面设置时间控制、烟感、温度、湿感的操作选项。（报价时提供手机端软件截图佐证并</w:t>
            </w:r>
            <w:r>
              <w:rPr>
                <w:rFonts w:hint="eastAsia" w:ascii="宋体" w:hAnsi="宋体" w:cs="宋体"/>
                <w:sz w:val="24"/>
                <w:lang w:val="en-US" w:eastAsia="zh-CN" w:bidi="ar"/>
              </w:rPr>
              <w:t>供应商</w:t>
            </w:r>
            <w:r>
              <w:rPr>
                <w:rFonts w:hint="eastAsia" w:ascii="宋体" w:hAnsi="宋体" w:cs="宋体"/>
                <w:sz w:val="24"/>
                <w:lang w:bidi="ar"/>
              </w:rPr>
              <w:t>公章）</w:t>
            </w:r>
          </w:p>
          <w:p w14:paraId="059B2310">
            <w:pPr>
              <w:jc w:val="left"/>
              <w:rPr>
                <w:rFonts w:hint="eastAsia" w:ascii="宋体" w:hAnsi="宋体" w:cs="宋体"/>
                <w:sz w:val="24"/>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9CBF5B">
            <w:pPr>
              <w:widowControl/>
              <w:jc w:val="center"/>
              <w:rPr>
                <w:rFonts w:hint="eastAsia" w:ascii="宋体" w:hAnsi="宋体" w:cs="宋体"/>
                <w:sz w:val="24"/>
              </w:rPr>
            </w:pPr>
            <w:r>
              <w:rPr>
                <w:rFonts w:hint="eastAsia" w:ascii="宋体" w:hAnsi="宋体" w:cs="宋体"/>
                <w:sz w:val="24"/>
              </w:rPr>
              <w:t>台</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5D5C8">
            <w:pPr>
              <w:widowControl/>
              <w:jc w:val="center"/>
              <w:rPr>
                <w:rFonts w:hint="eastAsia" w:ascii="宋体" w:hAnsi="宋体" w:cs="宋体"/>
                <w:sz w:val="24"/>
              </w:rPr>
            </w:pPr>
            <w:r>
              <w:rPr>
                <w:rFonts w:hint="eastAsia" w:ascii="宋体" w:hAnsi="宋体" w:cs="宋体"/>
                <w:sz w:val="24"/>
              </w:rPr>
              <w:t>1</w:t>
            </w:r>
          </w:p>
        </w:tc>
        <w:tc>
          <w:tcPr>
            <w:tcW w:w="703" w:type="dxa"/>
            <w:vMerge w:val="continue"/>
            <w:tcBorders>
              <w:left w:val="single" w:color="000000" w:sz="4" w:space="0"/>
              <w:right w:val="single" w:color="000000" w:sz="4" w:space="0"/>
            </w:tcBorders>
            <w:shd w:val="clear" w:color="auto" w:fill="FFFFFF"/>
            <w:noWrap/>
            <w:vAlign w:val="center"/>
          </w:tcPr>
          <w:p w14:paraId="58C73DAF">
            <w:pPr>
              <w:widowControl/>
              <w:jc w:val="center"/>
              <w:rPr>
                <w:color w:val="000000"/>
                <w:sz w:val="20"/>
                <w:szCs w:val="20"/>
                <w:lang w:bidi="ar"/>
              </w:rPr>
            </w:pP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E964F38">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r w14:paraId="3AAACD35">
        <w:tblPrEx>
          <w:tblCellMar>
            <w:top w:w="0" w:type="dxa"/>
            <w:left w:w="108" w:type="dxa"/>
            <w:bottom w:w="0" w:type="dxa"/>
            <w:right w:w="108" w:type="dxa"/>
          </w:tblCellMar>
        </w:tblPrEx>
        <w:trPr>
          <w:trHeight w:val="1079" w:hRule="atLeast"/>
        </w:trPr>
        <w:tc>
          <w:tcPr>
            <w:tcW w:w="500" w:type="dxa"/>
            <w:vMerge w:val="continue"/>
            <w:tcBorders>
              <w:left w:val="single" w:color="000000" w:sz="4" w:space="0"/>
              <w:bottom w:val="single" w:color="auto" w:sz="4" w:space="0"/>
              <w:right w:val="single" w:color="000000" w:sz="4" w:space="0"/>
            </w:tcBorders>
            <w:noWrap/>
            <w:vAlign w:val="center"/>
          </w:tcPr>
          <w:p w14:paraId="588410BB">
            <w:pPr>
              <w:jc w:val="center"/>
              <w:rPr>
                <w:rFonts w:hint="eastAsia" w:ascii="宋体" w:hAnsi="宋体" w:cs="宋体"/>
                <w:sz w:val="24"/>
              </w:rPr>
            </w:pPr>
          </w:p>
        </w:tc>
        <w:tc>
          <w:tcPr>
            <w:tcW w:w="500" w:type="dxa"/>
            <w:tcBorders>
              <w:top w:val="single" w:color="000000" w:sz="4" w:space="0"/>
              <w:left w:val="single" w:color="000000" w:sz="4" w:space="0"/>
              <w:bottom w:val="single" w:color="auto" w:sz="4" w:space="0"/>
              <w:right w:val="single" w:color="000000" w:sz="4" w:space="0"/>
            </w:tcBorders>
            <w:noWrap/>
            <w:vAlign w:val="center"/>
          </w:tcPr>
          <w:p w14:paraId="5D82BC6F">
            <w:pPr>
              <w:jc w:val="center"/>
              <w:rPr>
                <w:rFonts w:hint="eastAsia" w:ascii="宋体" w:hAnsi="宋体" w:cs="宋体"/>
                <w:sz w:val="24"/>
              </w:rPr>
            </w:pPr>
            <w:r>
              <w:rPr>
                <w:rFonts w:hint="eastAsia" w:ascii="宋体" w:hAnsi="宋体" w:cs="宋体"/>
                <w:sz w:val="24"/>
              </w:rPr>
              <w:t>8</w:t>
            </w:r>
          </w:p>
        </w:tc>
        <w:tc>
          <w:tcPr>
            <w:tcW w:w="535" w:type="dxa"/>
            <w:tcBorders>
              <w:top w:val="single" w:color="000000" w:sz="4" w:space="0"/>
              <w:left w:val="nil"/>
              <w:bottom w:val="single" w:color="auto" w:sz="4" w:space="0"/>
              <w:right w:val="single" w:color="000000" w:sz="4" w:space="0"/>
            </w:tcBorders>
            <w:noWrap w:val="0"/>
            <w:vAlign w:val="center"/>
          </w:tcPr>
          <w:p w14:paraId="7B83DABE">
            <w:pPr>
              <w:jc w:val="center"/>
              <w:rPr>
                <w:rFonts w:hint="eastAsia" w:ascii="宋体" w:hAnsi="宋体" w:cs="宋体"/>
                <w:sz w:val="24"/>
              </w:rPr>
            </w:pPr>
            <w:r>
              <w:rPr>
                <w:rFonts w:hint="eastAsia" w:ascii="宋体" w:hAnsi="宋体" w:cs="宋体"/>
                <w:sz w:val="24"/>
              </w:rPr>
              <w:t>屏体结构及安装调试</w:t>
            </w:r>
          </w:p>
        </w:tc>
        <w:tc>
          <w:tcPr>
            <w:tcW w:w="1003"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0C6BA4DC">
            <w:pPr>
              <w:widowControl/>
              <w:jc w:val="left"/>
              <w:rPr>
                <w:rFonts w:hint="eastAsia" w:ascii="宋体" w:hAnsi="宋体" w:cs="宋体"/>
                <w:sz w:val="24"/>
                <w:lang w:bidi="ar"/>
              </w:rPr>
            </w:pPr>
            <w:r>
              <w:rPr>
                <w:rFonts w:hint="eastAsia" w:ascii="宋体" w:hAnsi="宋体" w:cs="宋体"/>
                <w:sz w:val="24"/>
                <w:lang w:bidi="ar"/>
              </w:rPr>
              <w:t>定制</w:t>
            </w:r>
          </w:p>
        </w:tc>
        <w:tc>
          <w:tcPr>
            <w:tcW w:w="5167" w:type="dxa"/>
            <w:tcBorders>
              <w:top w:val="single" w:color="000000" w:sz="4" w:space="0"/>
              <w:left w:val="single" w:color="000000" w:sz="4" w:space="0"/>
              <w:bottom w:val="single" w:color="auto" w:sz="4" w:space="0"/>
              <w:right w:val="single" w:color="000000" w:sz="4" w:space="0"/>
            </w:tcBorders>
            <w:noWrap w:val="0"/>
            <w:vAlign w:val="center"/>
          </w:tcPr>
          <w:p w14:paraId="18A04CE3">
            <w:pPr>
              <w:jc w:val="left"/>
              <w:rPr>
                <w:rFonts w:hint="eastAsia" w:ascii="宋体" w:hAnsi="宋体" w:cs="宋体"/>
                <w:sz w:val="24"/>
              </w:rPr>
            </w:pPr>
            <w:r>
              <w:rPr>
                <w:rFonts w:hint="eastAsia" w:ascii="宋体" w:hAnsi="宋体" w:cs="宋体"/>
                <w:sz w:val="24"/>
              </w:rPr>
              <w:t>1.钢结构内框</w:t>
            </w:r>
            <w:r>
              <w:t>，</w:t>
            </w:r>
            <w:r>
              <w:rPr>
                <w:rFonts w:hint="eastAsia" w:ascii="宋体" w:hAnsi="宋体" w:cs="宋体"/>
                <w:sz w:val="24"/>
              </w:rPr>
              <w:t xml:space="preserve"> 铝型材包边</w:t>
            </w:r>
          </w:p>
          <w:p w14:paraId="58B26672">
            <w:pPr>
              <w:jc w:val="left"/>
              <w:rPr>
                <w:rFonts w:hint="eastAsia" w:ascii="宋体" w:hAnsi="宋体" w:cs="宋体"/>
                <w:sz w:val="24"/>
              </w:rPr>
            </w:pPr>
            <w:r>
              <w:rPr>
                <w:rFonts w:hint="eastAsia" w:ascii="宋体" w:hAnsi="宋体" w:cs="宋体"/>
                <w:sz w:val="24"/>
              </w:rPr>
              <w:t>2.钢结构要求</w:t>
            </w:r>
          </w:p>
          <w:p w14:paraId="4F111647">
            <w:pPr>
              <w:jc w:val="left"/>
              <w:rPr>
                <w:rFonts w:hint="eastAsia" w:ascii="宋体" w:hAnsi="宋体" w:cs="宋体"/>
                <w:sz w:val="24"/>
              </w:rPr>
            </w:pPr>
            <w:r>
              <w:rPr>
                <w:rFonts w:hint="eastAsia" w:ascii="宋体" w:hAnsi="宋体" w:cs="宋体"/>
                <w:sz w:val="24"/>
              </w:rPr>
              <w:t>2.1显示屏支撑钢结构材料必须采用国标材料</w:t>
            </w:r>
          </w:p>
          <w:p w14:paraId="5D908D17">
            <w:pPr>
              <w:jc w:val="left"/>
              <w:rPr>
                <w:rFonts w:hint="eastAsia" w:ascii="宋体" w:hAnsi="宋体" w:cs="宋体"/>
                <w:sz w:val="24"/>
              </w:rPr>
            </w:pPr>
            <w:r>
              <w:rPr>
                <w:rFonts w:hint="eastAsia" w:ascii="宋体" w:hAnsi="宋体" w:cs="宋体"/>
                <w:sz w:val="24"/>
              </w:rPr>
              <w:t>2.2支撑钢结构做好防锈处理</w:t>
            </w:r>
          </w:p>
          <w:p w14:paraId="0D818965">
            <w:pPr>
              <w:jc w:val="left"/>
              <w:rPr>
                <w:rFonts w:hint="eastAsia" w:ascii="宋体" w:hAnsi="宋体" w:cs="宋体"/>
                <w:sz w:val="24"/>
              </w:rPr>
            </w:pPr>
            <w:r>
              <w:rPr>
                <w:rFonts w:hint="eastAsia" w:ascii="宋体" w:hAnsi="宋体" w:cs="宋体"/>
                <w:sz w:val="24"/>
              </w:rPr>
              <w:t>2.3屏体内部信号线、网线、辅材等各种材料要求国产，所有材料必须符合国家规定，材料数量根据现场环境以保证满足项目需求为准</w:t>
            </w:r>
          </w:p>
          <w:p w14:paraId="3D809998">
            <w:pPr>
              <w:jc w:val="left"/>
              <w:rPr>
                <w:rFonts w:hint="eastAsia" w:ascii="宋体" w:hAnsi="宋体" w:cs="宋体"/>
                <w:b/>
                <w:bCs/>
                <w:sz w:val="24"/>
                <w:lang w:bidi="ar"/>
              </w:rPr>
            </w:pPr>
            <w:r>
              <w:rPr>
                <w:rFonts w:hint="eastAsia" w:ascii="宋体" w:hAnsi="宋体" w:cs="宋体"/>
                <w:sz w:val="24"/>
              </w:rPr>
              <w:t>2.4屏体部分运输及安装调试</w:t>
            </w:r>
          </w:p>
        </w:tc>
        <w:tc>
          <w:tcPr>
            <w:tcW w:w="614"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09913503">
            <w:pPr>
              <w:widowControl/>
              <w:jc w:val="center"/>
              <w:rPr>
                <w:rFonts w:hint="eastAsia" w:ascii="宋体" w:hAnsi="宋体" w:cs="宋体"/>
                <w:sz w:val="24"/>
              </w:rPr>
            </w:pPr>
            <w:r>
              <w:rPr>
                <w:rFonts w:hint="eastAsia" w:ascii="宋体" w:hAnsi="宋体" w:cs="宋体"/>
                <w:sz w:val="24"/>
              </w:rPr>
              <w:t>m²</w:t>
            </w:r>
          </w:p>
        </w:tc>
        <w:tc>
          <w:tcPr>
            <w:tcW w:w="379"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22AB70EF">
            <w:pPr>
              <w:widowControl/>
              <w:jc w:val="center"/>
              <w:rPr>
                <w:rFonts w:hint="eastAsia" w:ascii="宋体" w:hAnsi="宋体" w:cs="宋体"/>
                <w:sz w:val="24"/>
              </w:rPr>
            </w:pPr>
            <w:r>
              <w:rPr>
                <w:rFonts w:hint="eastAsia" w:ascii="宋体" w:hAnsi="宋体" w:cs="宋体"/>
                <w:sz w:val="24"/>
              </w:rPr>
              <w:t>23.69</w:t>
            </w:r>
          </w:p>
        </w:tc>
        <w:tc>
          <w:tcPr>
            <w:tcW w:w="703" w:type="dxa"/>
            <w:vMerge w:val="continue"/>
            <w:tcBorders>
              <w:left w:val="single" w:color="000000" w:sz="4" w:space="0"/>
              <w:bottom w:val="single" w:color="auto" w:sz="4" w:space="0"/>
              <w:right w:val="single" w:color="000000" w:sz="4" w:space="0"/>
            </w:tcBorders>
            <w:shd w:val="clear" w:color="auto" w:fill="FFFFFF"/>
            <w:noWrap/>
            <w:vAlign w:val="center"/>
          </w:tcPr>
          <w:p w14:paraId="2618472F">
            <w:pPr>
              <w:widowControl/>
              <w:jc w:val="center"/>
              <w:rPr>
                <w:color w:val="000000"/>
                <w:sz w:val="20"/>
                <w:szCs w:val="20"/>
                <w:lang w:bidi="ar"/>
              </w:rPr>
            </w:pPr>
          </w:p>
        </w:tc>
        <w:tc>
          <w:tcPr>
            <w:tcW w:w="617" w:type="dxa"/>
            <w:tcBorders>
              <w:top w:val="single" w:color="000000" w:sz="4" w:space="0"/>
              <w:left w:val="single" w:color="000000" w:sz="4" w:space="0"/>
              <w:bottom w:val="single" w:color="auto" w:sz="4" w:space="0"/>
              <w:right w:val="single" w:color="000000" w:sz="4" w:space="0"/>
            </w:tcBorders>
            <w:noWrap w:val="0"/>
            <w:vAlign w:val="center"/>
          </w:tcPr>
          <w:p w14:paraId="0C6F9F0F">
            <w:pPr>
              <w:widowControl/>
              <w:jc w:val="center"/>
              <w:rPr>
                <w:rFonts w:hint="eastAsia" w:ascii="宋体" w:hAnsi="宋体" w:cs="宋体"/>
                <w:color w:val="000000"/>
                <w:sz w:val="20"/>
                <w:szCs w:val="20"/>
                <w:lang w:bidi="ar"/>
              </w:rPr>
            </w:pPr>
            <w:r>
              <w:rPr>
                <w:rFonts w:hint="eastAsia" w:ascii="宋体" w:hAnsi="宋体" w:cs="宋体"/>
                <w:color w:val="000000"/>
                <w:sz w:val="20"/>
                <w:szCs w:val="20"/>
                <w:lang w:bidi="ar"/>
              </w:rPr>
              <w:t>仙葫校区大学生活动中心</w:t>
            </w:r>
          </w:p>
        </w:tc>
      </w:tr>
    </w:tbl>
    <w:p w14:paraId="74185C33">
      <w:pPr>
        <w:spacing w:line="440" w:lineRule="exact"/>
        <w:rPr>
          <w:rFonts w:hint="eastAsia" w:ascii="宋体" w:hAnsi="宋体"/>
          <w:bCs/>
          <w:sz w:val="28"/>
          <w:szCs w:val="28"/>
        </w:rPr>
      </w:pPr>
      <w:r>
        <w:rPr>
          <w:rFonts w:hint="eastAsia" w:ascii="宋体" w:hAnsi="宋体"/>
          <w:bCs/>
          <w:sz w:val="28"/>
          <w:szCs w:val="28"/>
        </w:rPr>
        <w:t>四、</w:t>
      </w:r>
      <w:r>
        <w:rPr>
          <w:rFonts w:hint="eastAsia" w:ascii="宋体" w:hAnsi="宋体" w:cs="宋体"/>
          <w:b/>
          <w:sz w:val="28"/>
          <w:szCs w:val="28"/>
        </w:rPr>
        <w:t>采购项目技术规格、参数及要求</w:t>
      </w:r>
    </w:p>
    <w:p w14:paraId="6595FD8C"/>
    <w:p w14:paraId="462CC8CA"/>
    <w:tbl>
      <w:tblPr>
        <w:tblStyle w:val="34"/>
        <w:tblpPr w:leftFromText="180" w:rightFromText="180" w:vertAnchor="text" w:horzAnchor="page" w:tblpX="620" w:tblpY="-560"/>
        <w:tblOverlap w:val="never"/>
        <w:tblW w:w="10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8860"/>
      </w:tblGrid>
      <w:tr w14:paraId="2B3E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712" w:type="dxa"/>
            <w:gridSpan w:val="2"/>
            <w:shd w:val="clear" w:color="000000" w:fill="FFFFFF"/>
            <w:noWrap w:val="0"/>
            <w:vAlign w:val="center"/>
          </w:tcPr>
          <w:p w14:paraId="3F1FBA8F">
            <w:pPr>
              <w:spacing w:line="360" w:lineRule="auto"/>
              <w:rPr>
                <w:rFonts w:hint="eastAsia" w:ascii="宋体" w:hAnsi="宋体" w:cs="宋体"/>
                <w:b/>
                <w:szCs w:val="21"/>
              </w:rPr>
            </w:pPr>
            <w:r>
              <w:rPr>
                <w:rFonts w:hint="eastAsia" w:ascii="宋体" w:hAnsi="宋体" w:cs="宋体"/>
                <w:color w:val="4874CB"/>
                <w:szCs w:val="21"/>
                <w:lang w:bidi="ar"/>
              </w:rPr>
              <w:t>▲</w:t>
            </w:r>
            <w:r>
              <w:rPr>
                <w:rFonts w:hint="eastAsia" w:ascii="宋体" w:hAnsi="宋体"/>
                <w:b/>
                <w:iCs/>
                <w:szCs w:val="21"/>
              </w:rPr>
              <w:t>商务要求表</w:t>
            </w:r>
          </w:p>
        </w:tc>
      </w:tr>
      <w:tr w14:paraId="46D6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shd w:val="clear" w:color="000000" w:fill="FFFFFF"/>
            <w:noWrap w:val="0"/>
            <w:vAlign w:val="center"/>
          </w:tcPr>
          <w:p w14:paraId="4FE8261B">
            <w:pPr>
              <w:spacing w:line="360" w:lineRule="auto"/>
              <w:rPr>
                <w:rFonts w:hint="eastAsia" w:ascii="宋体" w:hAnsi="宋体"/>
                <w:b/>
                <w:iCs/>
                <w:szCs w:val="21"/>
              </w:rPr>
            </w:pPr>
            <w:r>
              <w:rPr>
                <w:rFonts w:hint="eastAsia" w:ascii="宋体" w:hAnsi="宋体"/>
                <w:b/>
                <w:iCs/>
                <w:szCs w:val="21"/>
              </w:rPr>
              <w:t>报价</w:t>
            </w:r>
            <w:r>
              <w:rPr>
                <w:rFonts w:ascii="宋体" w:hAnsi="宋体"/>
                <w:b/>
                <w:iCs/>
                <w:szCs w:val="21"/>
              </w:rPr>
              <w:t>要求</w:t>
            </w:r>
          </w:p>
        </w:tc>
        <w:tc>
          <w:tcPr>
            <w:tcW w:w="8860" w:type="dxa"/>
            <w:shd w:val="clear" w:color="000000" w:fill="FFFFFF"/>
            <w:noWrap w:val="0"/>
            <w:vAlign w:val="center"/>
          </w:tcPr>
          <w:p w14:paraId="180AB573">
            <w:pPr>
              <w:spacing w:line="320" w:lineRule="exact"/>
              <w:jc w:val="left"/>
              <w:rPr>
                <w:rFonts w:hint="eastAsia" w:ascii="宋体" w:hAnsi="宋体" w:cs="宋体"/>
                <w:sz w:val="24"/>
                <w:szCs w:val="24"/>
              </w:rPr>
            </w:pPr>
            <w:r>
              <w:rPr>
                <w:rFonts w:hint="eastAsia" w:ascii="宋体" w:hAnsi="宋体" w:cs="宋体"/>
                <w:sz w:val="24"/>
                <w:szCs w:val="24"/>
              </w:rPr>
              <w:t>1.供应商所投产品的技术参数须完全满足或优于采购文件要求。若实际供货产品与响应文件承诺不符，采购人有权要求供应商更换、退货或取消其成交资格，由此产生的一切损失及责任由供应商自行承担。</w:t>
            </w:r>
          </w:p>
          <w:p w14:paraId="6DDFB5DF">
            <w:pPr>
              <w:spacing w:line="320" w:lineRule="exact"/>
              <w:jc w:val="left"/>
              <w:rPr>
                <w:rFonts w:hint="eastAsia" w:ascii="宋体" w:hAnsi="宋体" w:cs="宋体"/>
                <w:sz w:val="24"/>
                <w:szCs w:val="24"/>
              </w:rPr>
            </w:pPr>
            <w:r>
              <w:rPr>
                <w:rFonts w:hint="eastAsia" w:ascii="宋体" w:hAnsi="宋体" w:cs="宋体"/>
                <w:sz w:val="24"/>
                <w:szCs w:val="24"/>
              </w:rPr>
              <w:t>2.本次报价应包含但不限于货物本身、标准附件、备品备件、辅材、包装、运输、装卸、保险、安装调试、验收、技术培训、售后服务及税费等交付使用前的一切相关费用。采购人除合同约定价款外，不再另行支付任何费用。</w:t>
            </w:r>
          </w:p>
        </w:tc>
      </w:tr>
      <w:tr w14:paraId="0D38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noWrap w:val="0"/>
            <w:vAlign w:val="center"/>
          </w:tcPr>
          <w:p w14:paraId="53B5F2C8">
            <w:pPr>
              <w:spacing w:line="360" w:lineRule="auto"/>
            </w:pPr>
            <w:r>
              <w:rPr>
                <w:rFonts w:hint="eastAsia" w:ascii="宋体" w:hAnsi="宋体"/>
                <w:b/>
                <w:iCs/>
                <w:szCs w:val="21"/>
              </w:rPr>
              <w:t>报价材料要求</w:t>
            </w:r>
          </w:p>
        </w:tc>
        <w:tc>
          <w:tcPr>
            <w:tcW w:w="8860" w:type="dxa"/>
            <w:noWrap w:val="0"/>
          </w:tcPr>
          <w:p w14:paraId="062FD3F4">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报价时需提交的材料包括但不限于：</w:t>
            </w:r>
          </w:p>
          <w:p w14:paraId="73E2DD54">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1. 项目报价表</w:t>
            </w:r>
            <w:r>
              <w:rPr>
                <w:rFonts w:hint="eastAsia" w:ascii="宋体" w:hAnsi="宋体" w:cs="宋体"/>
                <w:sz w:val="24"/>
                <w:szCs w:val="24"/>
                <w:highlight w:val="none"/>
              </w:rPr>
              <w:br w:type="textWrapping"/>
            </w:r>
            <w:r>
              <w:rPr>
                <w:rFonts w:hint="eastAsia" w:ascii="宋体" w:hAnsi="宋体" w:cs="宋体"/>
                <w:sz w:val="24"/>
                <w:szCs w:val="24"/>
                <w:highlight w:val="none"/>
              </w:rPr>
              <w:t>须根据项目需求逐项报价，并列明响应产品的生产厂家、品牌及型号（格式见附件1）。</w:t>
            </w:r>
          </w:p>
          <w:p w14:paraId="6151C75D">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2. 技术参数响应表（格式见附件2）。</w:t>
            </w:r>
          </w:p>
          <w:p w14:paraId="195A31B3">
            <w:pPr>
              <w:spacing w:line="32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3. 营业执照及其他相关资质证明复印件（须在有效期内）</w:t>
            </w:r>
            <w:r>
              <w:rPr>
                <w:rFonts w:hint="eastAsia" w:ascii="宋体" w:hAnsi="宋体" w:cs="宋体"/>
                <w:sz w:val="24"/>
                <w:szCs w:val="24"/>
                <w:highlight w:val="none"/>
                <w:lang w:eastAsia="zh-CN"/>
              </w:rPr>
              <w:t>。</w:t>
            </w:r>
          </w:p>
          <w:p w14:paraId="34315D9F">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4. 服务承诺书（格式自拟）。</w:t>
            </w:r>
          </w:p>
          <w:p w14:paraId="64E15C13">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5. 中小微企业声明函（如有，请一并提供）。</w:t>
            </w:r>
          </w:p>
          <w:p w14:paraId="34963166">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6. 法定代表人及项目负责人身份证明</w:t>
            </w:r>
            <w:r>
              <w:rPr>
                <w:rFonts w:hint="eastAsia" w:ascii="宋体" w:hAnsi="宋体" w:cs="宋体"/>
                <w:sz w:val="24"/>
                <w:szCs w:val="24"/>
                <w:highlight w:val="none"/>
              </w:rPr>
              <w:br w:type="textWrapping"/>
            </w:r>
            <w:r>
              <w:rPr>
                <w:rFonts w:hint="eastAsia" w:ascii="宋体" w:hAnsi="宋体" w:cs="宋体"/>
                <w:sz w:val="24"/>
                <w:szCs w:val="24"/>
                <w:highlight w:val="none"/>
              </w:rPr>
              <w:t>提供法定代表人身份证复印件、本项目负责人身份证复印件（格式见附件3）。</w:t>
            </w:r>
            <w:r>
              <w:rPr>
                <w:rFonts w:hint="eastAsia" w:ascii="宋体" w:hAnsi="宋体" w:cs="宋体"/>
                <w:sz w:val="24"/>
                <w:szCs w:val="24"/>
                <w:highlight w:val="none"/>
              </w:rPr>
              <w:br w:type="textWrapping"/>
            </w:r>
            <w:r>
              <w:rPr>
                <w:rFonts w:hint="eastAsia" w:ascii="宋体" w:hAnsi="宋体" w:cs="宋体"/>
                <w:sz w:val="24"/>
                <w:szCs w:val="24"/>
                <w:highlight w:val="none"/>
              </w:rPr>
              <w:t>如委托代理人办理报价事宜，须同时提供法定代表人授权委托书（格式自拟）及被授权人身份证复印件。</w:t>
            </w:r>
          </w:p>
          <w:p w14:paraId="00F1F07F">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7. 信用记录查询证明</w:t>
            </w:r>
            <w:r>
              <w:rPr>
                <w:rFonts w:hint="eastAsia" w:ascii="宋体" w:hAnsi="宋体" w:cs="宋体"/>
                <w:sz w:val="24"/>
                <w:szCs w:val="24"/>
                <w:highlight w:val="none"/>
              </w:rPr>
              <w:br w:type="textWrapping"/>
            </w:r>
            <w:r>
              <w:rPr>
                <w:rFonts w:hint="eastAsia" w:ascii="宋体" w:hAnsi="宋体" w:cs="宋体"/>
                <w:sz w:val="24"/>
                <w:szCs w:val="24"/>
                <w:highlight w:val="none"/>
              </w:rPr>
              <w:t>提供“信用中国”网站（</w:t>
            </w:r>
            <w:r>
              <w:rPr>
                <w:highlight w:val="none"/>
              </w:rPr>
              <w:fldChar w:fldCharType="begin"/>
            </w:r>
            <w:r>
              <w:rPr>
                <w:highlight w:val="none"/>
              </w:rPr>
              <w:instrText xml:space="preserve"> HYPERLINK "https://www.creditchina.gov.cn/" \t "https://chat.deepseek.com/a/chat/s/_blank" </w:instrText>
            </w:r>
            <w:r>
              <w:rPr>
                <w:highlight w:val="none"/>
              </w:rPr>
              <w:fldChar w:fldCharType="separate"/>
            </w:r>
            <w:r>
              <w:rPr>
                <w:rFonts w:hint="eastAsia" w:ascii="宋体" w:hAnsi="宋体" w:cs="宋体"/>
                <w:sz w:val="24"/>
                <w:szCs w:val="24"/>
                <w:highlight w:val="none"/>
              </w:rPr>
              <w:t>www.creditchina.gov.cn</w:t>
            </w:r>
            <w:r>
              <w:rPr>
                <w:rFonts w:hint="eastAsia" w:ascii="宋体" w:hAnsi="宋体" w:cs="宋体"/>
                <w:sz w:val="24"/>
                <w:szCs w:val="24"/>
                <w:highlight w:val="none"/>
              </w:rPr>
              <w:fldChar w:fldCharType="end"/>
            </w:r>
            <w:r>
              <w:rPr>
                <w:rFonts w:hint="eastAsia" w:ascii="宋体" w:hAnsi="宋体" w:cs="宋体"/>
                <w:sz w:val="24"/>
                <w:szCs w:val="24"/>
                <w:highlight w:val="none"/>
              </w:rPr>
              <w:t>）查询结果，须包含未被列入失信被执行人、重大税收违法案件当事人名单及</w:t>
            </w:r>
            <w:r>
              <w:rPr>
                <w:rFonts w:hint="eastAsia" w:ascii="宋体" w:hAnsi="宋体" w:eastAsia="宋体" w:cs="宋体"/>
                <w:sz w:val="24"/>
                <w:szCs w:val="24"/>
                <w:highlight w:val="none"/>
                <w:lang w:val="en-US" w:eastAsia="zh-CN" w:bidi="ar-SA"/>
              </w:rPr>
              <w:t>政府采购严重违法失信行为记录名单</w:t>
            </w:r>
            <w:r>
              <w:rPr>
                <w:rFonts w:hint="eastAsia" w:ascii="宋体" w:hAnsi="宋体" w:cs="宋体"/>
                <w:sz w:val="24"/>
                <w:szCs w:val="24"/>
                <w:highlight w:val="none"/>
              </w:rPr>
              <w:t>的相关记录。</w:t>
            </w:r>
          </w:p>
          <w:p w14:paraId="5CA3F4D4">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8. 关联关系声明</w:t>
            </w:r>
            <w:r>
              <w:rPr>
                <w:rFonts w:hint="eastAsia" w:ascii="宋体" w:hAnsi="宋体" w:cs="宋体"/>
                <w:sz w:val="24"/>
                <w:szCs w:val="24"/>
                <w:highlight w:val="none"/>
              </w:rPr>
              <w:br w:type="textWrapping"/>
            </w:r>
            <w:r>
              <w:rPr>
                <w:rFonts w:hint="eastAsia" w:ascii="宋体" w:hAnsi="宋体" w:cs="宋体"/>
                <w:sz w:val="24"/>
                <w:szCs w:val="24"/>
                <w:highlight w:val="none"/>
              </w:rPr>
              <w:t>单位负责人为同一人或者存在直接控股、管理关系的不同供应商，不得同时参加本次采购活动。</w:t>
            </w:r>
          </w:p>
          <w:p w14:paraId="18F447CE">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9. 报价有效期声明</w:t>
            </w:r>
            <w:r>
              <w:rPr>
                <w:rFonts w:hint="eastAsia" w:ascii="宋体" w:hAnsi="宋体" w:cs="宋体"/>
                <w:sz w:val="24"/>
                <w:szCs w:val="24"/>
                <w:highlight w:val="none"/>
              </w:rPr>
              <w:br w:type="textWrapping"/>
            </w:r>
            <w:r>
              <w:rPr>
                <w:rFonts w:hint="eastAsia" w:ascii="宋体" w:hAnsi="宋体" w:cs="宋体"/>
                <w:sz w:val="24"/>
                <w:szCs w:val="24"/>
                <w:highlight w:val="none"/>
              </w:rPr>
              <w:t>报价自提交截止日起90个日历日内有效（或按采购文件具体要求执行）。</w:t>
            </w:r>
          </w:p>
          <w:p w14:paraId="6E736028">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文件制作与提交要求</w:t>
            </w:r>
          </w:p>
          <w:p w14:paraId="5B3CD2D2">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10. 文件编制</w:t>
            </w:r>
            <w:r>
              <w:rPr>
                <w:rFonts w:hint="eastAsia" w:ascii="宋体" w:hAnsi="宋体" w:cs="宋体"/>
                <w:sz w:val="24"/>
                <w:szCs w:val="24"/>
                <w:highlight w:val="none"/>
              </w:rPr>
              <w:br w:type="textWrapping"/>
            </w:r>
            <w:r>
              <w:rPr>
                <w:rFonts w:hint="eastAsia" w:ascii="宋体" w:hAnsi="宋体" w:cs="宋体"/>
                <w:sz w:val="24"/>
                <w:szCs w:val="24"/>
                <w:highlight w:val="none"/>
              </w:rPr>
              <w:t>以上所有材料须加盖报价单位公章（关键页建议加盖骑缝章），并按顺序编制目录（目录须至少包含序号、材料名称、对应页码）。</w:t>
            </w:r>
          </w:p>
          <w:p w14:paraId="47709888">
            <w:pPr>
              <w:rPr>
                <w:rFonts w:hint="eastAsia" w:ascii="宋体" w:hAnsi="宋体" w:cs="宋体"/>
                <w:sz w:val="24"/>
                <w:szCs w:val="24"/>
                <w:highlight w:val="none"/>
              </w:rPr>
            </w:pPr>
            <w:r>
              <w:rPr>
                <w:rFonts w:hint="eastAsia" w:ascii="宋体" w:hAnsi="宋体" w:cs="宋体"/>
                <w:sz w:val="24"/>
                <w:szCs w:val="24"/>
                <w:highlight w:val="none"/>
              </w:rPr>
              <w:t>11. 文件格式与命名</w:t>
            </w:r>
            <w:r>
              <w:rPr>
                <w:rFonts w:hint="eastAsia" w:ascii="宋体" w:hAnsi="宋体" w:cs="宋体"/>
                <w:sz w:val="24"/>
                <w:szCs w:val="24"/>
                <w:highlight w:val="none"/>
              </w:rPr>
              <w:br w:type="textWrapping"/>
            </w:r>
            <w:r>
              <w:rPr>
                <w:rFonts w:hint="eastAsia" w:ascii="宋体" w:hAnsi="宋体" w:cs="宋体"/>
                <w:sz w:val="24"/>
                <w:szCs w:val="24"/>
                <w:highlight w:val="none"/>
              </w:rPr>
              <w:t>将所有材料扫描合成一个PDF文件，命名为“</w:t>
            </w:r>
            <w:r>
              <w:rPr>
                <w:rFonts w:hint="eastAsia" w:ascii="宋体" w:hAnsi="宋体" w:eastAsia="宋体" w:cs="宋体"/>
                <w:sz w:val="24"/>
                <w:szCs w:val="24"/>
                <w:highlight w:val="none"/>
                <w:lang w:val="en-US" w:eastAsia="zh-CN" w:bidi="ar-SA"/>
              </w:rPr>
              <w:t>供应商公司</w:t>
            </w:r>
            <w:r>
              <w:rPr>
                <w:rFonts w:hint="eastAsia" w:ascii="宋体" w:hAnsi="宋体" w:cs="宋体"/>
                <w:sz w:val="24"/>
                <w:szCs w:val="24"/>
              </w:rPr>
              <w:t>名称</w:t>
            </w:r>
            <w:r>
              <w:rPr>
                <w:rFonts w:hint="eastAsia" w:ascii="宋体" w:hAnsi="宋体" w:cs="宋体"/>
                <w:sz w:val="24"/>
                <w:szCs w:val="24"/>
                <w:highlight w:val="none"/>
              </w:rPr>
              <w:t>+关于广西中医药大学LED显示屏采购项目的报价文件（</w:t>
            </w:r>
            <w:r>
              <w:rPr>
                <w:rFonts w:hint="eastAsia" w:ascii="宋体" w:hAnsi="宋体" w:cs="宋体"/>
                <w:sz w:val="24"/>
                <w:szCs w:val="24"/>
                <w:highlight w:val="none"/>
                <w:lang w:val="en-US" w:eastAsia="zh-CN"/>
              </w:rPr>
              <w:t>询价</w:t>
            </w:r>
            <w:r>
              <w:rPr>
                <w:rFonts w:hint="eastAsia" w:ascii="宋体" w:hAnsi="宋体" w:cs="宋体"/>
                <w:sz w:val="24"/>
                <w:szCs w:val="24"/>
                <w:highlight w:val="none"/>
              </w:rPr>
              <w:t>文件编号：</w:t>
            </w:r>
            <w:r>
              <w:rPr>
                <w:rFonts w:hint="eastAsia" w:ascii="宋体" w:hAnsi="宋体" w:eastAsia="宋体" w:cs="宋体"/>
                <w:sz w:val="24"/>
                <w:szCs w:val="24"/>
                <w:highlight w:val="none"/>
                <w:lang w:val="en-US" w:eastAsia="zh-CN" w:bidi="ar-SA"/>
              </w:rPr>
              <w:t>GUCM-2026-ZCYXJ-003-LWJ</w:t>
            </w:r>
            <w:r>
              <w:rPr>
                <w:rFonts w:hint="eastAsia" w:ascii="宋体" w:hAnsi="宋体" w:cs="宋体"/>
                <w:sz w:val="24"/>
                <w:szCs w:val="24"/>
                <w:highlight w:val="none"/>
              </w:rPr>
              <w:t>，</w:t>
            </w:r>
            <w:r>
              <w:rPr>
                <w:rFonts w:hint="eastAsia" w:ascii="宋体" w:hAnsi="宋体" w:cs="宋体"/>
                <w:sz w:val="24"/>
                <w:szCs w:val="24"/>
                <w:highlight w:val="none"/>
                <w:lang w:val="en-US" w:eastAsia="zh-CN"/>
              </w:rPr>
              <w:t>广西</w:t>
            </w:r>
            <w:r>
              <w:rPr>
                <w:rFonts w:hint="eastAsia" w:ascii="宋体" w:hAnsi="宋体" w:cs="宋体"/>
                <w:sz w:val="24"/>
                <w:szCs w:val="24"/>
                <w:highlight w:val="none"/>
              </w:rPr>
              <w:t>政</w:t>
            </w:r>
            <w:r>
              <w:rPr>
                <w:rFonts w:hint="eastAsia" w:ascii="宋体" w:hAnsi="宋体" w:cs="宋体"/>
                <w:sz w:val="24"/>
                <w:szCs w:val="24"/>
                <w:highlight w:val="none"/>
                <w:lang w:val="en-US" w:eastAsia="zh-CN"/>
              </w:rPr>
              <w:t>府</w:t>
            </w:r>
            <w:r>
              <w:rPr>
                <w:rFonts w:hint="eastAsia" w:ascii="宋体" w:hAnsi="宋体" w:cs="宋体"/>
                <w:sz w:val="24"/>
                <w:szCs w:val="24"/>
                <w:highlight w:val="none"/>
              </w:rPr>
              <w:t>采</w:t>
            </w:r>
            <w:r>
              <w:rPr>
                <w:rFonts w:hint="eastAsia" w:ascii="宋体" w:hAnsi="宋体" w:cs="宋体"/>
                <w:sz w:val="24"/>
                <w:szCs w:val="24"/>
                <w:highlight w:val="none"/>
                <w:lang w:val="en-US" w:eastAsia="zh-CN"/>
              </w:rPr>
              <w:t>购</w:t>
            </w:r>
            <w:r>
              <w:rPr>
                <w:rFonts w:hint="eastAsia" w:ascii="宋体" w:hAnsi="宋体" w:cs="宋体"/>
                <w:sz w:val="24"/>
                <w:szCs w:val="24"/>
                <w:highlight w:val="none"/>
              </w:rPr>
              <w:t>云</w:t>
            </w:r>
            <w:r>
              <w:rPr>
                <w:rFonts w:hint="eastAsia" w:ascii="宋体" w:hAnsi="宋体" w:cs="宋体"/>
                <w:sz w:val="24"/>
                <w:szCs w:val="24"/>
                <w:highlight w:val="none"/>
                <w:lang w:val="en-US" w:eastAsia="zh-CN"/>
              </w:rPr>
              <w:t>平台竞价单</w:t>
            </w:r>
            <w:r>
              <w:rPr>
                <w:rFonts w:hint="eastAsia" w:ascii="宋体" w:hAnsi="宋体" w:cs="宋体"/>
                <w:sz w:val="24"/>
                <w:szCs w:val="24"/>
                <w:highlight w:val="none"/>
              </w:rPr>
              <w:t>编号：XXX）”，上传至</w:t>
            </w:r>
            <w:r>
              <w:rPr>
                <w:rFonts w:hint="eastAsia" w:ascii="宋体" w:hAnsi="宋体" w:cs="宋体"/>
                <w:sz w:val="24"/>
                <w:szCs w:val="24"/>
                <w:highlight w:val="none"/>
                <w:lang w:val="en-US" w:eastAsia="zh-CN"/>
              </w:rPr>
              <w:t>广西</w:t>
            </w:r>
            <w:r>
              <w:rPr>
                <w:rFonts w:hint="eastAsia" w:ascii="宋体" w:hAnsi="宋体" w:cs="宋体"/>
                <w:sz w:val="24"/>
                <w:szCs w:val="24"/>
                <w:highlight w:val="none"/>
              </w:rPr>
              <w:t>政</w:t>
            </w:r>
            <w:r>
              <w:rPr>
                <w:rFonts w:hint="eastAsia" w:ascii="宋体" w:hAnsi="宋体" w:cs="宋体"/>
                <w:sz w:val="24"/>
                <w:szCs w:val="24"/>
                <w:highlight w:val="none"/>
                <w:lang w:val="en-US" w:eastAsia="zh-CN"/>
              </w:rPr>
              <w:t>府</w:t>
            </w:r>
            <w:r>
              <w:rPr>
                <w:rFonts w:hint="eastAsia" w:ascii="宋体" w:hAnsi="宋体" w:cs="宋体"/>
                <w:sz w:val="24"/>
                <w:szCs w:val="24"/>
                <w:highlight w:val="none"/>
              </w:rPr>
              <w:t>采</w:t>
            </w:r>
            <w:r>
              <w:rPr>
                <w:rFonts w:hint="eastAsia" w:ascii="宋体" w:hAnsi="宋体" w:cs="宋体"/>
                <w:sz w:val="24"/>
                <w:szCs w:val="24"/>
                <w:highlight w:val="none"/>
                <w:lang w:val="en-US" w:eastAsia="zh-CN"/>
              </w:rPr>
              <w:t>购</w:t>
            </w:r>
            <w:r>
              <w:rPr>
                <w:rFonts w:hint="eastAsia" w:ascii="宋体" w:hAnsi="宋体" w:cs="宋体"/>
                <w:sz w:val="24"/>
                <w:szCs w:val="24"/>
                <w:highlight w:val="none"/>
              </w:rPr>
              <w:t>云</w:t>
            </w:r>
            <w:r>
              <w:rPr>
                <w:rFonts w:hint="eastAsia" w:ascii="宋体" w:hAnsi="宋体" w:cs="宋体"/>
                <w:sz w:val="24"/>
                <w:szCs w:val="24"/>
                <w:highlight w:val="none"/>
                <w:lang w:val="en-US" w:eastAsia="zh-CN"/>
              </w:rPr>
              <w:t>平台</w:t>
            </w:r>
            <w:r>
              <w:rPr>
                <w:rFonts w:hint="eastAsia" w:ascii="宋体" w:hAnsi="宋体" w:cs="宋体"/>
                <w:sz w:val="24"/>
                <w:szCs w:val="24"/>
                <w:highlight w:val="none"/>
              </w:rPr>
              <w:t>。文件总页数不得超过100页（含封面、目录及所有附件），文件大小建议不超过50MB，且扫描件须文字清晰、公章可辨，超出或模糊不清者按无效报价处理。（将“XXX”替换为实际编号后即可使用），上传至采购平台。</w:t>
            </w:r>
          </w:p>
          <w:p w14:paraId="04EEA509">
            <w:pPr>
              <w:rPr>
                <w:rFonts w:hint="eastAsia" w:ascii="宋体" w:hAnsi="宋体" w:cs="宋体"/>
                <w:color w:val="000000"/>
                <w:sz w:val="24"/>
                <w:highlight w:val="none"/>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2</w:t>
            </w:r>
            <w:r>
              <w:rPr>
                <w:rFonts w:hint="eastAsia" w:ascii="宋体" w:hAnsi="宋体" w:cs="宋体"/>
                <w:sz w:val="24"/>
                <w:szCs w:val="24"/>
                <w:highlight w:val="none"/>
              </w:rPr>
              <w:t>、</w:t>
            </w:r>
            <w:r>
              <w:rPr>
                <w:rFonts w:hint="eastAsia" w:ascii="宋体" w:hAnsi="宋体" w:cs="宋体"/>
                <w:color w:val="000000"/>
                <w:sz w:val="24"/>
                <w:highlight w:val="none"/>
              </w:rPr>
              <w:t>本项目采购的</w:t>
            </w:r>
            <w:r>
              <w:rPr>
                <w:rFonts w:hint="eastAsia" w:ascii="宋体" w:hAnsi="宋体" w:eastAsia="宋体" w:cs="宋体"/>
                <w:color w:val="000000"/>
                <w:sz w:val="24"/>
                <w:szCs w:val="22"/>
                <w:highlight w:val="none"/>
                <w:lang w:val="en-US" w:eastAsia="zh-CN" w:bidi="ar-SA"/>
              </w:rPr>
              <w:t>响应产品</w:t>
            </w:r>
            <w:r>
              <w:rPr>
                <w:rFonts w:hint="eastAsia" w:ascii="宋体" w:hAnsi="宋体" w:cs="宋体"/>
                <w:color w:val="000000"/>
                <w:sz w:val="24"/>
                <w:highlight w:val="none"/>
              </w:rPr>
              <w:t>如有属于政府采购强制节能产品的，应根据《市场监管总局关于发布参与实施政府采购节能产品、环境标志产品认证机构名录的公告》2019年第16号、财库〔2019〕9号以及财库〔2019〕19号文规定，供应商的竞标产品，</w:t>
            </w:r>
            <w:r>
              <w:rPr>
                <w:rFonts w:hint="eastAsia" w:ascii="宋体" w:hAnsi="宋体" w:cs="宋体"/>
                <w:color w:val="000000"/>
                <w:sz w:val="24"/>
                <w:highlight w:val="none"/>
                <w:lang w:val="en-US" w:eastAsia="zh-CN"/>
              </w:rPr>
              <w:t>响应</w:t>
            </w:r>
            <w:r>
              <w:rPr>
                <w:rFonts w:hint="eastAsia" w:ascii="宋体" w:hAnsi="宋体" w:cs="宋体"/>
                <w:color w:val="000000"/>
                <w:sz w:val="24"/>
                <w:highlight w:val="none"/>
              </w:rPr>
              <w:t>时须提供国家确定的认证机构出具的、处于有效期之内的有效的节能产品认证证书复印件并加盖竞标供应商公章。</w:t>
            </w:r>
          </w:p>
          <w:p w14:paraId="523E0683">
            <w:pPr>
              <w:rPr>
                <w:rFonts w:hint="eastAsia" w:ascii="宋体" w:hAnsi="宋体" w:cs="宋体"/>
                <w:color w:val="000000"/>
                <w:sz w:val="24"/>
                <w:highlight w:val="none"/>
              </w:rPr>
            </w:pPr>
            <w:r>
              <w:rPr>
                <w:rFonts w:ascii="宋体" w:hAnsi="宋体" w:cs="宋体"/>
                <w:color w:val="000000"/>
                <w:sz w:val="24"/>
                <w:highlight w:val="none"/>
              </w:rPr>
              <w:t>1</w:t>
            </w:r>
            <w:r>
              <w:rPr>
                <w:rFonts w:hint="eastAsia" w:ascii="宋体" w:hAnsi="宋体" w:cs="宋体"/>
                <w:color w:val="000000"/>
                <w:sz w:val="24"/>
                <w:highlight w:val="none"/>
                <w:lang w:val="en-US" w:eastAsia="zh-CN"/>
              </w:rPr>
              <w:t>3</w:t>
            </w:r>
            <w:r>
              <w:rPr>
                <w:rFonts w:hint="eastAsia" w:ascii="宋体" w:hAnsi="宋体" w:cs="宋体"/>
                <w:color w:val="000000"/>
                <w:sz w:val="24"/>
                <w:highlight w:val="none"/>
              </w:rPr>
              <w:t>.采购货物配电柜纳入强制性产品认证（3C认证）的，供应商所投产品必须从其规定。</w:t>
            </w:r>
          </w:p>
          <w:p w14:paraId="308CAAEE">
            <w:pPr>
              <w:spacing w:line="320" w:lineRule="exact"/>
              <w:jc w:val="left"/>
              <w:rPr>
                <w:rFonts w:hint="eastAsia" w:ascii="宋体" w:hAnsi="宋体" w:cs="宋体"/>
                <w:color w:val="000000"/>
                <w:sz w:val="24"/>
                <w:highlight w:val="none"/>
              </w:rPr>
            </w:pPr>
            <w:r>
              <w:rPr>
                <w:rFonts w:ascii="宋体" w:hAnsi="宋体" w:cs="宋体"/>
                <w:color w:val="000000"/>
                <w:sz w:val="24"/>
                <w:highlight w:val="none"/>
              </w:rPr>
              <w:t>1</w:t>
            </w: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.如供应商</w:t>
            </w:r>
            <w:r>
              <w:rPr>
                <w:rFonts w:hint="eastAsia" w:ascii="宋体" w:hAnsi="宋体" w:cs="宋体"/>
                <w:color w:val="000000"/>
                <w:sz w:val="24"/>
                <w:highlight w:val="none"/>
                <w:lang w:val="en-US" w:eastAsia="zh-CN"/>
              </w:rPr>
              <w:t>响应</w:t>
            </w:r>
            <w:r>
              <w:rPr>
                <w:rFonts w:hint="eastAsia" w:ascii="宋体" w:hAnsi="宋体" w:cs="宋体"/>
                <w:color w:val="000000"/>
                <w:sz w:val="24"/>
                <w:highlight w:val="none"/>
              </w:rPr>
              <w:t>产品存在侵犯他人的知识产权或者专利成果行为的，由供应商自行承担相应法律责任。</w:t>
            </w:r>
          </w:p>
          <w:p w14:paraId="1F86300C">
            <w:pPr>
              <w:spacing w:line="320" w:lineRule="exact"/>
              <w:jc w:val="left"/>
              <w:rPr>
                <w:rFonts w:hint="eastAsia" w:ascii="宋体" w:hAnsi="宋体" w:cs="宋体"/>
                <w:sz w:val="24"/>
                <w:szCs w:val="24"/>
                <w:highlight w:val="none"/>
              </w:rPr>
            </w:pPr>
            <w:r>
              <w:rPr>
                <w:rFonts w:hint="eastAsia" w:ascii="宋体" w:hAnsi="宋体" w:cs="宋体"/>
                <w:color w:val="000000"/>
                <w:sz w:val="24"/>
                <w:highlight w:val="none"/>
              </w:rPr>
              <w:t>1</w:t>
            </w:r>
            <w:r>
              <w:rPr>
                <w:rFonts w:hint="eastAsia" w:ascii="宋体" w:hAnsi="宋体" w:cs="宋体"/>
                <w:color w:val="000000"/>
                <w:sz w:val="24"/>
                <w:highlight w:val="none"/>
                <w:lang w:val="en-US" w:eastAsia="zh-CN"/>
              </w:rPr>
              <w:t>5</w:t>
            </w:r>
            <w:r>
              <w:rPr>
                <w:rFonts w:hint="eastAsia" w:ascii="宋体" w:hAnsi="宋体" w:cs="宋体"/>
                <w:color w:val="000000"/>
                <w:sz w:val="24"/>
                <w:highlight w:val="none"/>
              </w:rPr>
              <w:t>、本项目强弱电敷设、配电柜接线、防雷接地、户外带电调试全部由持证电工完成，</w:t>
            </w:r>
            <w:r>
              <w:rPr>
                <w:rFonts w:hint="eastAsia" w:ascii="宋体" w:hAnsi="宋体" w:cs="宋体"/>
                <w:color w:val="000000"/>
                <w:sz w:val="24"/>
                <w:highlight w:val="none"/>
                <w:lang w:val="en-US" w:eastAsia="zh-CN"/>
              </w:rPr>
              <w:t>响应</w:t>
            </w:r>
            <w:r>
              <w:rPr>
                <w:rFonts w:hint="eastAsia" w:ascii="宋体" w:hAnsi="宋体" w:cs="宋体"/>
                <w:color w:val="000000"/>
                <w:sz w:val="24"/>
                <w:highlight w:val="none"/>
              </w:rPr>
              <w:t>时须提供本单位至少一名电工的特种作业操作证（低压电工）</w:t>
            </w:r>
          </w:p>
          <w:p w14:paraId="79EE100D">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6</w:t>
            </w:r>
            <w:r>
              <w:rPr>
                <w:rFonts w:hint="eastAsia" w:ascii="宋体" w:hAnsi="宋体" w:cs="宋体"/>
                <w:sz w:val="24"/>
                <w:szCs w:val="24"/>
                <w:highlight w:val="none"/>
              </w:rPr>
              <w:t>. 澄清补正</w:t>
            </w:r>
            <w:r>
              <w:rPr>
                <w:rFonts w:hint="eastAsia" w:ascii="宋体" w:hAnsi="宋体" w:cs="宋体"/>
                <w:sz w:val="24"/>
                <w:szCs w:val="24"/>
                <w:highlight w:val="none"/>
              </w:rPr>
              <w:br w:type="textWrapping"/>
            </w:r>
            <w:r>
              <w:rPr>
                <w:rFonts w:hint="eastAsia" w:ascii="宋体" w:hAnsi="宋体" w:cs="宋体"/>
                <w:sz w:val="24"/>
                <w:szCs w:val="24"/>
                <w:highlight w:val="none"/>
              </w:rPr>
              <w:t>采购人有权在评审前要求供应商对材料进行必要的澄清或补正，但不得改变报价文件的实质性内容</w:t>
            </w:r>
          </w:p>
          <w:p w14:paraId="3CEABECE">
            <w:pPr>
              <w:spacing w:line="320" w:lineRule="exact"/>
              <w:jc w:val="left"/>
              <w:rPr>
                <w:rFonts w:hint="eastAsia" w:ascii="宋体" w:hAnsi="宋体" w:cs="宋体"/>
                <w:sz w:val="24"/>
                <w:szCs w:val="24"/>
                <w:highlight w:val="none"/>
              </w:rPr>
            </w:pPr>
            <w:r>
              <w:rPr>
                <w:rFonts w:hint="eastAsia" w:ascii="宋体" w:hAnsi="宋体" w:cs="宋体"/>
                <w:sz w:val="24"/>
                <w:szCs w:val="24"/>
                <w:highlight w:val="none"/>
              </w:rPr>
              <w:t>以上要求均为实质性响应条款，任一条不符，均可能导致报价被否决。未按上述要求提交材料的，视为报价无效。</w:t>
            </w:r>
          </w:p>
        </w:tc>
      </w:tr>
      <w:tr w14:paraId="1E02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5AC2D1F8">
            <w:pPr>
              <w:spacing w:line="360" w:lineRule="auto"/>
              <w:rPr>
                <w:rFonts w:hint="eastAsia" w:ascii="宋体" w:hAnsi="宋体"/>
                <w:b/>
                <w:iCs/>
                <w:szCs w:val="21"/>
              </w:rPr>
            </w:pPr>
            <w:r>
              <w:rPr>
                <w:rFonts w:hint="eastAsia" w:ascii="宋体" w:hAnsi="宋体"/>
                <w:b/>
                <w:iCs/>
                <w:szCs w:val="21"/>
              </w:rPr>
              <w:t>交货时间</w:t>
            </w:r>
          </w:p>
          <w:p w14:paraId="7EFDF713">
            <w:pPr>
              <w:spacing w:line="360" w:lineRule="auto"/>
              <w:rPr>
                <w:rFonts w:hint="eastAsia" w:ascii="宋体" w:hAnsi="宋体" w:cs="宋体"/>
                <w:iCs/>
                <w:szCs w:val="21"/>
              </w:rPr>
            </w:pPr>
            <w:r>
              <w:rPr>
                <w:rFonts w:hint="eastAsia" w:ascii="宋体" w:hAnsi="宋体"/>
                <w:b/>
                <w:iCs/>
                <w:szCs w:val="21"/>
              </w:rPr>
              <w:t>及地点</w:t>
            </w:r>
          </w:p>
        </w:tc>
        <w:tc>
          <w:tcPr>
            <w:tcW w:w="8860" w:type="dxa"/>
            <w:shd w:val="clear" w:color="000000" w:fill="FFFFFF"/>
            <w:noWrap w:val="0"/>
            <w:vAlign w:val="center"/>
          </w:tcPr>
          <w:p w14:paraId="6FFC87E4">
            <w:pPr>
              <w:spacing w:line="320" w:lineRule="exact"/>
              <w:jc w:val="left"/>
              <w:rPr>
                <w:rFonts w:hint="eastAsia" w:ascii="宋体" w:hAnsi="宋体" w:cs="宋体"/>
                <w:sz w:val="24"/>
                <w:szCs w:val="24"/>
              </w:rPr>
            </w:pPr>
            <w:r>
              <w:rPr>
                <w:rFonts w:hint="eastAsia" w:ascii="宋体" w:hAnsi="宋体" w:cs="宋体"/>
                <w:sz w:val="24"/>
                <w:szCs w:val="24"/>
              </w:rPr>
              <w:t>合同签订后 15-20个工作日内完成全部货物供货、安装及调试；交货地点为南宁市内采购人指定地点，供应商须安排专人送货、安装就位。采购人指定收货人为宁俊源</w:t>
            </w:r>
          </w:p>
        </w:tc>
      </w:tr>
      <w:tr w14:paraId="0BE4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0CCC58F9">
            <w:pPr>
              <w:spacing w:line="360" w:lineRule="auto"/>
              <w:rPr>
                <w:rFonts w:hint="eastAsia" w:ascii="宋体" w:hAnsi="宋体"/>
                <w:b/>
                <w:iCs/>
                <w:szCs w:val="21"/>
              </w:rPr>
            </w:pPr>
            <w:r>
              <w:rPr>
                <w:rFonts w:hint="eastAsia" w:ascii="宋体" w:hAnsi="宋体"/>
                <w:b/>
                <w:iCs/>
                <w:szCs w:val="21"/>
              </w:rPr>
              <w:t>质量保证</w:t>
            </w:r>
          </w:p>
        </w:tc>
        <w:tc>
          <w:tcPr>
            <w:tcW w:w="8860" w:type="dxa"/>
            <w:shd w:val="clear" w:color="000000" w:fill="FFFFFF"/>
            <w:noWrap w:val="0"/>
            <w:vAlign w:val="center"/>
          </w:tcPr>
          <w:p w14:paraId="167E06F3">
            <w:pPr>
              <w:spacing w:line="320" w:lineRule="exact"/>
              <w:jc w:val="left"/>
              <w:rPr>
                <w:rFonts w:hint="eastAsia" w:ascii="宋体" w:hAnsi="宋体" w:cs="宋体"/>
                <w:sz w:val="24"/>
                <w:szCs w:val="24"/>
              </w:rPr>
            </w:pPr>
            <w:r>
              <w:rPr>
                <w:rFonts w:hint="eastAsia" w:ascii="宋体" w:hAnsi="宋体" w:cs="宋体"/>
                <w:sz w:val="24"/>
                <w:szCs w:val="24"/>
              </w:rPr>
              <w:t>供应商提供的货物为全新、未使用、正规渠道原装正品，各项技术参数完全符合采购要求；不合格产品</w:t>
            </w:r>
            <w:r>
              <w:rPr>
                <w:rFonts w:hint="eastAsia" w:ascii="宋体" w:hAnsi="宋体" w:cs="宋体"/>
                <w:sz w:val="24"/>
                <w:szCs w:val="24"/>
                <w:lang w:eastAsia="zh-CN"/>
              </w:rPr>
              <w:t>需</w:t>
            </w:r>
            <w:r>
              <w:rPr>
                <w:rFonts w:hint="eastAsia" w:ascii="宋体" w:hAnsi="宋体" w:cs="宋体"/>
                <w:sz w:val="24"/>
                <w:szCs w:val="24"/>
                <w:lang w:val="en-US" w:eastAsia="zh-CN"/>
              </w:rPr>
              <w:t>更</w:t>
            </w:r>
            <w:r>
              <w:rPr>
                <w:rFonts w:hint="eastAsia" w:ascii="宋体" w:hAnsi="宋体" w:cs="宋体"/>
                <w:sz w:val="24"/>
                <w:szCs w:val="24"/>
              </w:rPr>
              <w:t>换</w:t>
            </w:r>
            <w:r>
              <w:rPr>
                <w:rFonts w:hint="eastAsia" w:ascii="宋体" w:hAnsi="宋体" w:cs="宋体"/>
                <w:sz w:val="24"/>
                <w:szCs w:val="24"/>
                <w:lang w:eastAsia="zh-CN"/>
              </w:rPr>
              <w:t>，并</w:t>
            </w:r>
            <w:r>
              <w:rPr>
                <w:rFonts w:hint="eastAsia" w:ascii="宋体" w:hAnsi="宋体" w:cs="宋体"/>
                <w:sz w:val="24"/>
                <w:szCs w:val="24"/>
              </w:rPr>
              <w:t>承担全部费用及由此造成的逾期损失。</w:t>
            </w:r>
          </w:p>
        </w:tc>
      </w:tr>
      <w:tr w14:paraId="7F12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767E9C73">
            <w:pPr>
              <w:spacing w:line="360" w:lineRule="auto"/>
              <w:rPr>
                <w:rFonts w:hint="eastAsia" w:ascii="宋体" w:hAnsi="宋体"/>
                <w:b/>
                <w:iCs/>
                <w:szCs w:val="21"/>
              </w:rPr>
            </w:pPr>
            <w:r>
              <w:rPr>
                <w:rFonts w:hint="eastAsia" w:ascii="宋体" w:hAnsi="宋体"/>
                <w:b/>
                <w:iCs/>
                <w:szCs w:val="21"/>
              </w:rPr>
              <w:t>安装与验收</w:t>
            </w:r>
          </w:p>
        </w:tc>
        <w:tc>
          <w:tcPr>
            <w:tcW w:w="8860" w:type="dxa"/>
            <w:shd w:val="clear" w:color="000000" w:fill="FFFFFF"/>
            <w:noWrap w:val="0"/>
            <w:vAlign w:val="center"/>
          </w:tcPr>
          <w:p w14:paraId="7244ED12">
            <w:pPr>
              <w:spacing w:line="320" w:lineRule="exact"/>
              <w:jc w:val="left"/>
              <w:rPr>
                <w:rFonts w:hint="eastAsia" w:ascii="宋体" w:hAnsi="宋体" w:cs="宋体"/>
                <w:sz w:val="24"/>
                <w:szCs w:val="24"/>
              </w:rPr>
            </w:pPr>
            <w:r>
              <w:rPr>
                <w:rFonts w:ascii="宋体" w:hAnsi="宋体" w:cs="宋体"/>
                <w:sz w:val="24"/>
                <w:szCs w:val="24"/>
              </w:rPr>
              <w:t>一、验收（含到货、终验、检测及风险）</w:t>
            </w:r>
            <w:r>
              <w:rPr>
                <w:rFonts w:ascii="宋体" w:hAnsi="宋体" w:cs="宋体"/>
                <w:sz w:val="24"/>
                <w:szCs w:val="24"/>
              </w:rPr>
              <w:br w:type="textWrapping"/>
            </w:r>
            <w:r>
              <w:rPr>
                <w:rFonts w:ascii="宋体" w:hAnsi="宋体" w:cs="宋体"/>
                <w:sz w:val="24"/>
                <w:szCs w:val="24"/>
              </w:rPr>
              <w:t>货物运抵后，</w:t>
            </w:r>
            <w:r>
              <w:t>采购人</w:t>
            </w:r>
            <w:r>
              <w:rPr>
                <w:rFonts w:ascii="宋体" w:hAnsi="宋体" w:cs="宋体"/>
                <w:sz w:val="24"/>
                <w:szCs w:val="24"/>
              </w:rPr>
              <w:t>依据合同、询价文件技术规格及国家标准进行到货验收；安装调试合格后进行最终验收，</w:t>
            </w:r>
            <w:r>
              <w:rPr>
                <w:rFonts w:hint="eastAsia" w:ascii="宋体" w:hAnsi="宋体" w:cs="宋体"/>
                <w:sz w:val="24"/>
                <w:szCs w:val="24"/>
                <w:lang w:eastAsia="zh-CN"/>
              </w:rPr>
              <w:t>成交供应商</w:t>
            </w:r>
            <w:r>
              <w:rPr>
                <w:rFonts w:ascii="宋体" w:hAnsi="宋体" w:cs="宋体"/>
                <w:sz w:val="24"/>
                <w:szCs w:val="24"/>
              </w:rPr>
              <w:t>须到场。若货物不符，</w:t>
            </w:r>
            <w:r>
              <w:rPr>
                <w:rFonts w:hint="eastAsia" w:ascii="宋体" w:hAnsi="宋体" w:cs="宋体"/>
                <w:sz w:val="24"/>
                <w:szCs w:val="24"/>
                <w:lang w:eastAsia="zh-CN"/>
              </w:rPr>
              <w:t>成交供应商</w:t>
            </w:r>
            <w:r>
              <w:rPr>
                <w:rFonts w:ascii="宋体" w:hAnsi="宋体" w:cs="宋体"/>
                <w:sz w:val="24"/>
                <w:szCs w:val="24"/>
              </w:rPr>
              <w:t>应在7日内更换、补齐或消除缺陷，并承担费用及逾期违约责任。对技术复杂货物，</w:t>
            </w:r>
            <w:r>
              <w:rPr>
                <w:rFonts w:hint="eastAsia" w:ascii="宋体" w:hAnsi="宋体" w:cs="宋体"/>
                <w:sz w:val="24"/>
                <w:szCs w:val="24"/>
                <w:lang w:eastAsia="zh-CN"/>
              </w:rPr>
              <w:t>采购人</w:t>
            </w:r>
            <w:r>
              <w:rPr>
                <w:rFonts w:ascii="宋体" w:hAnsi="宋体" w:cs="宋体"/>
                <w:sz w:val="24"/>
                <w:szCs w:val="24"/>
              </w:rPr>
              <w:t>可委托专业检测机构验收并出具报告，费用由</w:t>
            </w:r>
            <w:r>
              <w:rPr>
                <w:rFonts w:hint="eastAsia" w:ascii="宋体" w:hAnsi="宋体" w:cs="宋体"/>
                <w:sz w:val="24"/>
                <w:szCs w:val="24"/>
                <w:lang w:eastAsia="zh-CN"/>
              </w:rPr>
              <w:t>采购人</w:t>
            </w:r>
            <w:r>
              <w:rPr>
                <w:rFonts w:ascii="宋体" w:hAnsi="宋体" w:cs="宋体"/>
                <w:sz w:val="24"/>
                <w:szCs w:val="24"/>
              </w:rPr>
              <w:t>承担。货物毁损、灭失的风险，自最终验收合格之日起转移至</w:t>
            </w:r>
            <w:r>
              <w:rPr>
                <w:rFonts w:hint="eastAsia" w:ascii="宋体" w:hAnsi="宋体" w:cs="宋体"/>
                <w:sz w:val="24"/>
                <w:szCs w:val="24"/>
                <w:lang w:eastAsia="zh-CN"/>
              </w:rPr>
              <w:t>采购人</w:t>
            </w:r>
            <w:r>
              <w:rPr>
                <w:rFonts w:ascii="宋体" w:hAnsi="宋体" w:cs="宋体"/>
                <w:sz w:val="24"/>
                <w:szCs w:val="24"/>
              </w:rPr>
              <w:t>。</w:t>
            </w:r>
          </w:p>
          <w:p w14:paraId="11F3DC8C">
            <w:r>
              <w:rPr>
                <w:rFonts w:ascii="宋体" w:hAnsi="宋体" w:cs="宋体"/>
                <w:sz w:val="24"/>
                <w:szCs w:val="24"/>
              </w:rPr>
              <w:t>二、安装调试及综合服务</w:t>
            </w:r>
            <w:r>
              <w:rPr>
                <w:rFonts w:ascii="宋体" w:hAnsi="宋体" w:cs="宋体"/>
                <w:sz w:val="24"/>
                <w:szCs w:val="24"/>
              </w:rPr>
              <w:br w:type="textWrapping"/>
            </w:r>
            <w:r>
              <w:rPr>
                <w:rFonts w:hint="eastAsia" w:ascii="宋体" w:hAnsi="宋体" w:cs="宋体"/>
                <w:sz w:val="24"/>
                <w:szCs w:val="24"/>
                <w:lang w:eastAsia="zh-CN"/>
              </w:rPr>
              <w:t>成交供应商</w:t>
            </w:r>
            <w:r>
              <w:rPr>
                <w:rFonts w:ascii="宋体" w:hAnsi="宋体" w:cs="宋体"/>
                <w:sz w:val="24"/>
                <w:szCs w:val="24"/>
              </w:rPr>
              <w:t>送货、安装、调试，并提供现场操作培训，确保</w:t>
            </w:r>
            <w:r>
              <w:rPr>
                <w:rFonts w:hint="eastAsia" w:ascii="宋体" w:hAnsi="宋体" w:cs="宋体"/>
                <w:sz w:val="24"/>
                <w:szCs w:val="24"/>
                <w:lang w:eastAsia="zh-CN"/>
              </w:rPr>
              <w:t>采购人</w:t>
            </w:r>
            <w:r>
              <w:rPr>
                <w:rFonts w:ascii="宋体" w:hAnsi="宋体" w:cs="宋体"/>
                <w:sz w:val="24"/>
                <w:szCs w:val="24"/>
              </w:rPr>
              <w:t>人员正常使用，其余服务按</w:t>
            </w:r>
            <w:r>
              <w:rPr>
                <w:rFonts w:hint="eastAsia" w:ascii="宋体" w:hAnsi="宋体" w:cs="宋体"/>
                <w:sz w:val="24"/>
                <w:szCs w:val="24"/>
                <w:lang w:eastAsia="zh-CN"/>
              </w:rPr>
              <w:t>成交供应商</w:t>
            </w:r>
            <w:r>
              <w:rPr>
                <w:rFonts w:ascii="宋体" w:hAnsi="宋体" w:cs="宋体"/>
                <w:sz w:val="24"/>
                <w:szCs w:val="24"/>
              </w:rPr>
              <w:t>承诺执行。安装调试所需工具、备件由</w:t>
            </w:r>
            <w:r>
              <w:rPr>
                <w:rFonts w:hint="eastAsia" w:ascii="宋体" w:hAnsi="宋体" w:cs="宋体"/>
                <w:sz w:val="24"/>
                <w:szCs w:val="24"/>
                <w:lang w:eastAsia="zh-CN"/>
              </w:rPr>
              <w:t>成交供应商</w:t>
            </w:r>
            <w:r>
              <w:rPr>
                <w:rFonts w:ascii="宋体" w:hAnsi="宋体" w:cs="宋体"/>
                <w:sz w:val="24"/>
                <w:szCs w:val="24"/>
              </w:rPr>
              <w:t>提供，过程中</w:t>
            </w:r>
            <w:r>
              <w:rPr>
                <w:rFonts w:hint="eastAsia" w:ascii="宋体" w:hAnsi="宋体" w:cs="宋体"/>
                <w:sz w:val="24"/>
                <w:szCs w:val="24"/>
                <w:lang w:eastAsia="zh-CN"/>
              </w:rPr>
              <w:t>需</w:t>
            </w:r>
            <w:r>
              <w:rPr>
                <w:rFonts w:ascii="宋体" w:hAnsi="宋体" w:cs="宋体"/>
                <w:sz w:val="24"/>
                <w:szCs w:val="24"/>
              </w:rPr>
              <w:t>采取安全措施，因</w:t>
            </w:r>
            <w:r>
              <w:rPr>
                <w:rFonts w:hint="eastAsia" w:ascii="宋体" w:hAnsi="宋体" w:cs="宋体"/>
                <w:sz w:val="24"/>
                <w:szCs w:val="24"/>
                <w:lang w:eastAsia="zh-CN"/>
              </w:rPr>
              <w:t>成交供应商</w:t>
            </w:r>
            <w:r>
              <w:rPr>
                <w:rFonts w:ascii="宋体" w:hAnsi="宋体" w:cs="宋体"/>
                <w:sz w:val="24"/>
                <w:szCs w:val="24"/>
              </w:rPr>
              <w:t>原因造成人身财产损失的，承担全部赔偿责任。验收时</w:t>
            </w:r>
            <w:r>
              <w:rPr>
                <w:rFonts w:hint="eastAsia" w:ascii="宋体" w:hAnsi="宋体" w:cs="宋体"/>
                <w:sz w:val="24"/>
                <w:szCs w:val="24"/>
                <w:lang w:eastAsia="zh-CN"/>
              </w:rPr>
              <w:t>采购人</w:t>
            </w:r>
            <w:r>
              <w:rPr>
                <w:rFonts w:ascii="宋体" w:hAnsi="宋体" w:cs="宋体"/>
                <w:sz w:val="24"/>
                <w:szCs w:val="24"/>
              </w:rPr>
              <w:t>逐条核验品牌、型号、技术参数等功能，若与</w:t>
            </w:r>
            <w:r>
              <w:t>报价响应</w:t>
            </w:r>
          </w:p>
          <w:p w14:paraId="5947D123">
            <w:pPr>
              <w:spacing w:line="320" w:lineRule="exact"/>
              <w:jc w:val="left"/>
              <w:rPr>
                <w:rFonts w:hint="eastAsia" w:ascii="宋体" w:hAnsi="宋体" w:cs="宋体"/>
                <w:sz w:val="24"/>
                <w:szCs w:val="24"/>
              </w:rPr>
            </w:pPr>
            <w:r>
              <w:rPr>
                <w:rFonts w:ascii="宋体" w:hAnsi="宋体" w:cs="宋体"/>
                <w:sz w:val="24"/>
                <w:szCs w:val="24"/>
              </w:rPr>
              <w:t>不符，</w:t>
            </w:r>
            <w:r>
              <w:rPr>
                <w:rFonts w:hint="eastAsia" w:ascii="宋体" w:hAnsi="宋体" w:cs="宋体"/>
                <w:sz w:val="24"/>
                <w:szCs w:val="24"/>
                <w:lang w:eastAsia="zh-CN"/>
              </w:rPr>
              <w:t>采购人</w:t>
            </w:r>
            <w:r>
              <w:rPr>
                <w:rFonts w:ascii="宋体" w:hAnsi="宋体" w:cs="宋体"/>
                <w:sz w:val="24"/>
                <w:szCs w:val="24"/>
              </w:rPr>
              <w:t>有权退货或要求更换、补齐，造成逾期交货的损失由</w:t>
            </w:r>
            <w:r>
              <w:rPr>
                <w:rFonts w:hint="eastAsia" w:ascii="宋体" w:hAnsi="宋体" w:cs="宋体"/>
                <w:sz w:val="24"/>
                <w:szCs w:val="24"/>
                <w:lang w:eastAsia="zh-CN"/>
              </w:rPr>
              <w:t>成交供应商</w:t>
            </w:r>
            <w:r>
              <w:rPr>
                <w:rFonts w:ascii="宋体" w:hAnsi="宋体" w:cs="宋体"/>
                <w:sz w:val="24"/>
                <w:szCs w:val="24"/>
              </w:rPr>
              <w:t>承担，违反要求者追究相应责任。</w:t>
            </w:r>
          </w:p>
        </w:tc>
      </w:tr>
      <w:tr w14:paraId="3933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2D31730E">
            <w:pPr>
              <w:spacing w:line="360" w:lineRule="auto"/>
              <w:rPr>
                <w:rFonts w:hint="eastAsia" w:ascii="宋体" w:hAnsi="宋体" w:cs="宋体"/>
                <w:b/>
                <w:iCs/>
                <w:szCs w:val="21"/>
              </w:rPr>
            </w:pPr>
            <w:r>
              <w:rPr>
                <w:rFonts w:hint="eastAsia" w:ascii="宋体" w:hAnsi="宋体"/>
                <w:b/>
                <w:iCs/>
                <w:szCs w:val="21"/>
              </w:rPr>
              <w:t>售后服务要求及质保期</w:t>
            </w:r>
          </w:p>
        </w:tc>
        <w:tc>
          <w:tcPr>
            <w:tcW w:w="8860" w:type="dxa"/>
            <w:shd w:val="clear" w:color="000000" w:fill="FFFFFF"/>
            <w:noWrap w:val="0"/>
            <w:vAlign w:val="center"/>
          </w:tcPr>
          <w:p w14:paraId="5B276EE6">
            <w:pPr>
              <w:keepNext w:val="0"/>
              <w:keepLines w:val="0"/>
              <w:pageBreakBefore w:val="0"/>
              <w:widowControl w:val="0"/>
              <w:numPr>
                <w:ilvl w:val="0"/>
                <w:numId w:val="0"/>
              </w:numPr>
              <w:bidi w:val="0"/>
              <w:spacing w:line="320" w:lineRule="exact"/>
              <w:ind w:left="0" w:firstLine="0"/>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default" w:ascii="宋体" w:hAnsi="宋体" w:eastAsia="宋体" w:cs="宋体"/>
                <w:sz w:val="24"/>
                <w:szCs w:val="24"/>
                <w:lang w:val="en-US" w:eastAsia="zh-CN"/>
              </w:rPr>
              <w:t>本项目质保期</w:t>
            </w:r>
            <w:r>
              <w:rPr>
                <w:rFonts w:hint="eastAsia" w:ascii="宋体" w:hAnsi="宋体" w:cs="宋体"/>
                <w:sz w:val="24"/>
                <w:szCs w:val="24"/>
                <w:lang w:val="en-US" w:eastAsia="zh-CN"/>
              </w:rPr>
              <w:t>2</w:t>
            </w:r>
            <w:r>
              <w:rPr>
                <w:rFonts w:hint="default" w:ascii="宋体" w:hAnsi="宋体" w:eastAsia="宋体" w:cs="宋体"/>
                <w:sz w:val="24"/>
                <w:szCs w:val="24"/>
                <w:lang w:val="en-US" w:eastAsia="zh-CN"/>
              </w:rPr>
              <w:t>年，自最终验收合格之日起算。质保期内供应商承担全部维修更换费用，提供7×24小时远程技术支持、系统升级及补丁更新，每季度上门巡检并提交书面报告。</w:t>
            </w:r>
          </w:p>
          <w:p w14:paraId="27292922">
            <w:pPr>
              <w:keepNext w:val="0"/>
              <w:keepLines w:val="0"/>
              <w:pageBreakBefore w:val="0"/>
              <w:widowControl w:val="0"/>
              <w:numPr>
                <w:ilvl w:val="0"/>
                <w:numId w:val="0"/>
              </w:numPr>
              <w:bidi w:val="0"/>
              <w:spacing w:line="320" w:lineRule="exact"/>
              <w:ind w:left="0" w:firstLine="0"/>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故障分为两级：A级（重大紧急，核心业务中断、数据丢失或大面积无法作业）须30分钟内远程确认、2小时内到场，4小时内临时恢复业务（可备机替换），24小时内彻底修复；B级（一般故障，非核心功能受限或单点异常）须30分钟内远程确认、4小时内到场，8小时内修复完毕。</w:t>
            </w:r>
          </w:p>
          <w:p w14:paraId="76A954CA">
            <w:pPr>
              <w:keepNext w:val="0"/>
              <w:keepLines w:val="0"/>
              <w:pageBreakBefore w:val="0"/>
              <w:widowControl w:val="0"/>
              <w:numPr>
                <w:ilvl w:val="0"/>
                <w:numId w:val="0"/>
              </w:numPr>
              <w:bidi w:val="0"/>
              <w:spacing w:line="320" w:lineRule="exact"/>
              <w:ind w:lef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A级故障</w:t>
            </w:r>
            <w:r>
              <w:rPr>
                <w:rFonts w:hint="eastAsia" w:ascii="宋体" w:hAnsi="宋体" w:cs="宋体"/>
                <w:sz w:val="24"/>
                <w:szCs w:val="24"/>
                <w:lang w:val="en-US" w:eastAsia="zh-CN"/>
              </w:rPr>
              <w:t>超过</w:t>
            </w:r>
            <w:r>
              <w:rPr>
                <w:rFonts w:hint="default" w:ascii="宋体" w:hAnsi="宋体" w:eastAsia="宋体" w:cs="宋体"/>
                <w:sz w:val="24"/>
                <w:szCs w:val="24"/>
                <w:lang w:val="en-US" w:eastAsia="zh-CN"/>
              </w:rPr>
              <w:t>4小时未恢复，按日以合同金额5‰支付违约金直至恢复；到场24小时内无法修复的，2个工作日内提供备机；同一设备经3次维修仍无法使用，须无条件换新，换新后保修期重新计算。</w:t>
            </w:r>
          </w:p>
          <w:p w14:paraId="32A761C4">
            <w:pPr>
              <w:spacing w:line="320" w:lineRule="exact"/>
              <w:jc w:val="left"/>
              <w:rPr>
                <w:rFonts w:hint="eastAsia" w:ascii="宋体" w:hAnsi="宋体" w:cs="宋体"/>
                <w:sz w:val="24"/>
                <w:szCs w:val="24"/>
                <w:highlight w:val="none"/>
              </w:rPr>
            </w:pP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质保期满后提供终身维修，仅收部件成本费，服务标准与质保期内一致。</w:t>
            </w:r>
          </w:p>
        </w:tc>
      </w:tr>
      <w:tr w14:paraId="5FC0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52" w:type="dxa"/>
            <w:shd w:val="clear" w:color="000000" w:fill="FFFFFF"/>
            <w:noWrap w:val="0"/>
            <w:vAlign w:val="center"/>
          </w:tcPr>
          <w:p w14:paraId="3933C87B">
            <w:pPr>
              <w:spacing w:line="360" w:lineRule="auto"/>
              <w:rPr>
                <w:rFonts w:hint="eastAsia" w:ascii="宋体" w:hAnsi="宋体"/>
                <w:b/>
                <w:iCs/>
                <w:szCs w:val="21"/>
              </w:rPr>
            </w:pPr>
            <w:r>
              <w:rPr>
                <w:rFonts w:hint="eastAsia" w:ascii="宋体" w:hAnsi="宋体"/>
                <w:b/>
                <w:iCs/>
                <w:szCs w:val="21"/>
              </w:rPr>
              <w:t>违约责任</w:t>
            </w:r>
          </w:p>
        </w:tc>
        <w:tc>
          <w:tcPr>
            <w:tcW w:w="8860" w:type="dxa"/>
            <w:shd w:val="clear" w:color="000000" w:fill="FFFFFF"/>
            <w:noWrap w:val="0"/>
            <w:vAlign w:val="center"/>
          </w:tcPr>
          <w:p w14:paraId="129EEF2D">
            <w:pPr>
              <w:spacing w:line="320" w:lineRule="exact"/>
              <w:jc w:val="left"/>
              <w:rPr>
                <w:rFonts w:hint="eastAsia" w:ascii="宋体" w:hAnsi="宋体" w:cs="宋体"/>
                <w:sz w:val="24"/>
                <w:szCs w:val="24"/>
              </w:rPr>
            </w:pPr>
            <w:r>
              <w:rPr>
                <w:rFonts w:hint="eastAsia" w:ascii="宋体" w:hAnsi="宋体" w:cs="宋体"/>
                <w:sz w:val="24"/>
                <w:szCs w:val="24"/>
              </w:rPr>
              <w:t>1. 供应商违约责任</w:t>
            </w:r>
            <w:r>
              <w:rPr>
                <w:rFonts w:hint="eastAsia" w:ascii="宋体" w:hAnsi="宋体" w:cs="宋体"/>
                <w:sz w:val="24"/>
                <w:szCs w:val="24"/>
              </w:rPr>
              <w:br w:type="textWrapping"/>
            </w:r>
            <w:r>
              <w:rPr>
                <w:rFonts w:hint="eastAsia" w:ascii="宋体" w:hAnsi="宋体" w:cs="宋体"/>
                <w:sz w:val="24"/>
                <w:szCs w:val="24"/>
              </w:rPr>
              <w:t>逾期交货或安装的，按日以合同总额3‰支付违约金；逾期超过7个工作日，采购人可解除合同，供应商支付合同总额20%的违约金。货物品牌、型号、参数、质量不符合约定或未按约履行保修义务的，采购人有权拒收、要求更换或委托第三方维修（费用由供应商承担，供应商应在收到费用凭证后_</w:t>
            </w:r>
            <w:r>
              <w:rPr>
                <w:rFonts w:hint="eastAsia" w:ascii="宋体" w:hAnsi="宋体" w:cs="宋体"/>
                <w:sz w:val="24"/>
                <w:szCs w:val="24"/>
                <w:lang w:val="en-US" w:eastAsia="zh-CN"/>
              </w:rPr>
              <w:t>7</w:t>
            </w:r>
            <w:r>
              <w:rPr>
                <w:rFonts w:hint="eastAsia" w:ascii="宋体" w:hAnsi="宋体" w:cs="宋体"/>
                <w:sz w:val="24"/>
                <w:szCs w:val="24"/>
              </w:rPr>
              <w:t>_日内</w:t>
            </w:r>
            <w:r>
              <w:rPr>
                <w:rFonts w:hint="eastAsia" w:ascii="宋体" w:hAnsi="宋体" w:cs="宋体"/>
                <w:sz w:val="24"/>
                <w:szCs w:val="24"/>
                <w:highlight w:val="none"/>
              </w:rPr>
              <w:t>支付</w:t>
            </w:r>
            <w:r>
              <w:rPr>
                <w:rFonts w:hint="eastAsia" w:ascii="宋体" w:hAnsi="宋体" w:cs="宋体"/>
                <w:sz w:val="24"/>
                <w:szCs w:val="24"/>
              </w:rPr>
              <w:t>）；经书面催告后仍拒绝更换或维修的，采购人可单方解除合同，收取合同总额20%的违约金，不足弥补损失的另行追偿。因货物问题造成人身或财产损害的，供应商承担全额赔偿责任。其他违约行为导致合同解除的，同样适用上述违约金及损失补足规则。</w:t>
            </w:r>
          </w:p>
          <w:p w14:paraId="764A58AD">
            <w:pPr>
              <w:spacing w:line="320" w:lineRule="exact"/>
              <w:jc w:val="left"/>
              <w:rPr>
                <w:rFonts w:hint="eastAsia" w:ascii="宋体" w:hAnsi="宋体" w:cs="宋体"/>
                <w:sz w:val="24"/>
                <w:szCs w:val="24"/>
              </w:rPr>
            </w:pPr>
            <w:r>
              <w:rPr>
                <w:rFonts w:hint="eastAsia" w:ascii="宋体" w:hAnsi="宋体" w:cs="宋体"/>
                <w:sz w:val="24"/>
                <w:szCs w:val="24"/>
              </w:rPr>
              <w:t>2. 采购人违约责任</w:t>
            </w:r>
            <w:r>
              <w:rPr>
                <w:rFonts w:hint="eastAsia" w:ascii="宋体" w:hAnsi="宋体" w:cs="宋体"/>
                <w:sz w:val="24"/>
                <w:szCs w:val="24"/>
              </w:rPr>
              <w:br w:type="textWrapping"/>
            </w:r>
            <w:r>
              <w:rPr>
                <w:rFonts w:hint="eastAsia" w:ascii="宋体" w:hAnsi="宋体" w:cs="宋体"/>
                <w:sz w:val="24"/>
                <w:szCs w:val="24"/>
              </w:rPr>
              <w:t>采购人无正当理由拒收货物的，支付不超过拒收货款总额5%的违约金；无故逾期验收或逾期付款的，按日以逾期金额3‰支付违约金，总额不超过逾期应付金额的10%。</w:t>
            </w:r>
          </w:p>
          <w:p w14:paraId="1D38E20E">
            <w:pPr>
              <w:spacing w:line="320" w:lineRule="exact"/>
              <w:jc w:val="left"/>
              <w:rPr>
                <w:rFonts w:hint="eastAsia" w:ascii="宋体" w:hAnsi="宋体" w:cs="宋体"/>
                <w:sz w:val="24"/>
                <w:szCs w:val="24"/>
              </w:rPr>
            </w:pPr>
            <w:r>
              <w:rPr>
                <w:rFonts w:hint="eastAsia" w:ascii="宋体" w:hAnsi="宋体" w:cs="宋体"/>
                <w:sz w:val="24"/>
                <w:szCs w:val="24"/>
              </w:rPr>
              <w:t>3. 货物不符处理、赔偿范围及文本效力</w:t>
            </w:r>
            <w:r>
              <w:rPr>
                <w:rFonts w:hint="eastAsia" w:ascii="宋体" w:hAnsi="宋体" w:cs="宋体"/>
                <w:sz w:val="24"/>
                <w:szCs w:val="24"/>
              </w:rPr>
              <w:br w:type="textWrapping"/>
            </w:r>
            <w:r>
              <w:rPr>
                <w:rFonts w:hint="eastAsia" w:ascii="宋体" w:hAnsi="宋体" w:cs="宋体"/>
                <w:sz w:val="24"/>
                <w:szCs w:val="24"/>
              </w:rPr>
              <w:t>货物在交货、安装、验收、质保任一阶段不符合要求的，采购人有权择一行使以下权利：消除缺陷、7日内更换、按损失程度降价，或退货退款（供应商退还全部货款并承担运输、保险、利息等全部费用）。违约金不足以弥补实际损失的，采购人有权继续追偿，追偿范围包括但不限于经济损失、律师费、诉讼费、保全费、鉴定费、公证费、差旅费等。正式签订的政府采购合同（含政采云平台格式合同）中，涉及质保期、付款方式、违约责任、验收标准等实质性条款与本文件不一致的，以本需求文件为准。</w:t>
            </w:r>
          </w:p>
          <w:p w14:paraId="2A44FAA5">
            <w:pPr>
              <w:spacing w:line="320" w:lineRule="exact"/>
              <w:jc w:val="left"/>
              <w:rPr>
                <w:rFonts w:hint="eastAsia" w:ascii="宋体" w:hAnsi="宋体" w:cs="宋体"/>
                <w:sz w:val="24"/>
                <w:szCs w:val="24"/>
              </w:rPr>
            </w:pPr>
          </w:p>
        </w:tc>
      </w:tr>
      <w:tr w14:paraId="23DC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noWrap w:val="0"/>
            <w:vAlign w:val="center"/>
          </w:tcPr>
          <w:p w14:paraId="2B4CBEA3">
            <w:pPr>
              <w:spacing w:line="360" w:lineRule="auto"/>
              <w:rPr>
                <w:rFonts w:hint="eastAsia" w:ascii="宋体" w:hAnsi="宋体" w:cs="宋体"/>
                <w:b/>
                <w:iCs/>
                <w:szCs w:val="21"/>
              </w:rPr>
            </w:pPr>
            <w:r>
              <w:rPr>
                <w:rFonts w:hint="eastAsia" w:ascii="宋体" w:hAnsi="宋体" w:cs="宋体"/>
                <w:b/>
                <w:iCs/>
                <w:szCs w:val="21"/>
              </w:rPr>
              <w:t>付款方式</w:t>
            </w:r>
          </w:p>
        </w:tc>
        <w:tc>
          <w:tcPr>
            <w:tcW w:w="8860" w:type="dxa"/>
            <w:tcBorders>
              <w:top w:val="single" w:color="auto" w:sz="4" w:space="0"/>
              <w:left w:val="single" w:color="auto" w:sz="4" w:space="0"/>
              <w:bottom w:val="single" w:color="auto" w:sz="4" w:space="0"/>
            </w:tcBorders>
            <w:noWrap w:val="0"/>
            <w:vAlign w:val="center"/>
          </w:tcPr>
          <w:p w14:paraId="3A3A32C1">
            <w:pPr>
              <w:pStyle w:val="19"/>
              <w:spacing w:line="320" w:lineRule="exact"/>
              <w:ind w:firstLine="480"/>
              <w:rPr>
                <w:rFonts w:hint="eastAsia" w:hAnsi="宋体" w:cs="宋体"/>
                <w:bCs/>
                <w:szCs w:val="22"/>
                <w:highlight w:val="none"/>
              </w:rPr>
            </w:pPr>
            <w:r>
              <w:rPr>
                <w:rFonts w:hint="eastAsia" w:hAnsi="宋体" w:cs="宋体"/>
                <w:sz w:val="24"/>
                <w:szCs w:val="24"/>
                <w:highlight w:val="none"/>
              </w:rPr>
              <w:t>本合同项下的全部货物安装调试完毕，经采购人最终验收合格，并移交全部货物技术、质保等全套资料，且成交供应商向采购人开具全额、有效发票后10个工作日内，</w:t>
            </w:r>
            <w:r>
              <w:rPr>
                <w:rFonts w:hint="eastAsia" w:hAnsi="宋体" w:cs="宋体"/>
                <w:sz w:val="24"/>
                <w:szCs w:val="24"/>
                <w:lang w:eastAsia="zh-CN"/>
              </w:rPr>
              <w:t>采购人</w:t>
            </w:r>
            <w:r>
              <w:rPr>
                <w:rFonts w:hint="eastAsia" w:hAnsi="宋体" w:cs="宋体"/>
                <w:sz w:val="24"/>
                <w:szCs w:val="24"/>
                <w:highlight w:val="none"/>
              </w:rPr>
              <w:t>向</w:t>
            </w:r>
            <w:r>
              <w:rPr>
                <w:rFonts w:hint="eastAsia" w:hAnsi="宋体" w:cs="宋体"/>
                <w:sz w:val="24"/>
                <w:szCs w:val="24"/>
                <w:lang w:eastAsia="zh-CN"/>
              </w:rPr>
              <w:t>成交供应商</w:t>
            </w:r>
            <w:r>
              <w:rPr>
                <w:rFonts w:hint="eastAsia" w:hAnsi="宋体" w:cs="宋体"/>
                <w:sz w:val="24"/>
                <w:szCs w:val="24"/>
                <w:highlight w:val="none"/>
              </w:rPr>
              <w:t>一次性支付全部合同价款。若成交供应商未按时开具发票，采购人有权延迟付款（无息）。采购人按约将货款付至合同约定的银行账户(该账户的真实性及合法性由成交供应商负责)；如因成交供应商提供的账户信息错误导致无法付款、迟延付款等情形的不视为采购人违约；成交供应商变更收款银行账户的，应在变更之前书面通知采购人，否则应承担采购人无法付款、迟延付款或付款错误等全部责任。</w:t>
            </w:r>
          </w:p>
        </w:tc>
      </w:tr>
      <w:tr w14:paraId="0DF2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noWrap w:val="0"/>
            <w:vAlign w:val="center"/>
          </w:tcPr>
          <w:p w14:paraId="2965333F">
            <w:pPr>
              <w:spacing w:line="360" w:lineRule="auto"/>
              <w:rPr>
                <w:rFonts w:hint="eastAsia" w:ascii="宋体" w:hAnsi="宋体" w:cs="宋体"/>
                <w:b/>
                <w:iCs/>
                <w:szCs w:val="21"/>
              </w:rPr>
            </w:pPr>
            <w:r>
              <w:rPr>
                <w:rFonts w:hint="eastAsia" w:ascii="宋体" w:hAnsi="Courier New"/>
                <w:b/>
                <w:bCs/>
                <w:iCs/>
              </w:rPr>
              <w:t>履约保证金</w:t>
            </w:r>
          </w:p>
        </w:tc>
        <w:tc>
          <w:tcPr>
            <w:tcW w:w="8860" w:type="dxa"/>
            <w:tcBorders>
              <w:top w:val="single" w:color="auto" w:sz="4" w:space="0"/>
              <w:left w:val="single" w:color="auto" w:sz="4" w:space="0"/>
              <w:bottom w:val="single" w:color="auto" w:sz="4" w:space="0"/>
            </w:tcBorders>
            <w:noWrap w:val="0"/>
            <w:vAlign w:val="center"/>
          </w:tcPr>
          <w:p w14:paraId="2A6BB5B4">
            <w:pPr>
              <w:spacing w:line="320" w:lineRule="exact"/>
              <w:rPr>
                <w:rFonts w:hint="eastAsia" w:ascii="宋体" w:hAnsi="宋体" w:cs="宋体"/>
                <w:bCs/>
              </w:rPr>
            </w:pPr>
            <w:r>
              <w:rPr>
                <w:rFonts w:ascii="宋体" w:hAnsi="宋体" w:cs="宋体"/>
                <w:sz w:val="24"/>
                <w:szCs w:val="24"/>
              </w:rPr>
              <w:t>本项目不收取履约保证金。</w:t>
            </w:r>
          </w:p>
        </w:tc>
      </w:tr>
      <w:tr w14:paraId="335E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3F39D6CE">
            <w:pPr>
              <w:spacing w:line="360" w:lineRule="auto"/>
              <w:rPr>
                <w:rFonts w:hint="eastAsia" w:ascii="宋体" w:hAnsi="宋体"/>
                <w:b/>
                <w:iCs/>
                <w:szCs w:val="21"/>
              </w:rPr>
            </w:pPr>
            <w:r>
              <w:rPr>
                <w:rFonts w:hint="eastAsia" w:ascii="宋体" w:hAnsi="宋体"/>
                <w:b/>
                <w:iCs/>
                <w:szCs w:val="21"/>
              </w:rPr>
              <w:t>合同签订</w:t>
            </w:r>
          </w:p>
        </w:tc>
        <w:tc>
          <w:tcPr>
            <w:tcW w:w="8860" w:type="dxa"/>
            <w:tcBorders>
              <w:top w:val="single" w:color="auto" w:sz="4" w:space="0"/>
              <w:left w:val="single" w:color="auto" w:sz="4" w:space="0"/>
              <w:bottom w:val="single" w:color="auto" w:sz="4" w:space="0"/>
            </w:tcBorders>
            <w:noWrap w:val="0"/>
            <w:vAlign w:val="center"/>
          </w:tcPr>
          <w:p w14:paraId="28F27867">
            <w:pPr>
              <w:spacing w:line="320" w:lineRule="exact"/>
              <w:rPr>
                <w:rFonts w:hint="eastAsia" w:ascii="宋体" w:hAnsi="宋体" w:cs="宋体"/>
              </w:rPr>
            </w:pPr>
            <w:r>
              <w:rPr>
                <w:rFonts w:ascii="宋体" w:hAnsi="宋体" w:cs="宋体"/>
                <w:sz w:val="24"/>
                <w:szCs w:val="24"/>
              </w:rPr>
              <w:t>成交结果确定后 15 个工作日内，成交供应商须通过政采云平台与采购人签订电子合同，逾期未签订的，视为放弃成交资格。</w:t>
            </w:r>
          </w:p>
        </w:tc>
      </w:tr>
      <w:tr w14:paraId="03BF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53EFC367">
            <w:pPr>
              <w:spacing w:line="360" w:lineRule="auto"/>
              <w:rPr>
                <w:rFonts w:hint="eastAsia" w:ascii="宋体" w:hAnsi="宋体"/>
                <w:b/>
                <w:iCs/>
                <w:szCs w:val="21"/>
              </w:rPr>
            </w:pPr>
            <w:r>
              <w:rPr>
                <w:rFonts w:ascii="宋体" w:hAnsi="宋体"/>
                <w:b/>
                <w:iCs/>
                <w:szCs w:val="21"/>
              </w:rPr>
              <w:t>其他技术及服务要求</w:t>
            </w:r>
          </w:p>
        </w:tc>
        <w:tc>
          <w:tcPr>
            <w:tcW w:w="8860" w:type="dxa"/>
            <w:tcBorders>
              <w:top w:val="single" w:color="auto" w:sz="4" w:space="0"/>
              <w:left w:val="single" w:color="auto" w:sz="4" w:space="0"/>
              <w:bottom w:val="single" w:color="auto" w:sz="4" w:space="0"/>
            </w:tcBorders>
            <w:noWrap w:val="0"/>
            <w:vAlign w:val="center"/>
          </w:tcPr>
          <w:p w14:paraId="302832FE">
            <w:pPr>
              <w:numPr>
                <w:ilvl w:val="0"/>
                <w:numId w:val="3"/>
              </w:numPr>
              <w:rPr>
                <w:rFonts w:hint="eastAsia" w:ascii="宋体" w:hAnsi="宋体" w:cs="宋体"/>
                <w:sz w:val="24"/>
                <w:szCs w:val="24"/>
              </w:rPr>
            </w:pPr>
            <w:r>
              <w:rPr>
                <w:rFonts w:hint="eastAsia" w:ascii="宋体" w:hAnsi="宋体" w:cs="宋体"/>
                <w:sz w:val="24"/>
                <w:szCs w:val="24"/>
              </w:rPr>
              <w:t>需求文件</w:t>
            </w:r>
            <w:r>
              <w:rPr>
                <w:rFonts w:ascii="宋体" w:hAnsi="宋体" w:cs="宋体"/>
                <w:sz w:val="24"/>
                <w:szCs w:val="24"/>
              </w:rPr>
              <w:t>中带 “▲” 的条款为实质性响应条款，不满足者按无效报价处理。</w:t>
            </w:r>
          </w:p>
          <w:p w14:paraId="1138F552">
            <w:pPr>
              <w:numPr>
                <w:ilvl w:val="0"/>
                <w:numId w:val="3"/>
              </w:numPr>
              <w:rPr>
                <w:rFonts w:hint="eastAsia" w:ascii="宋体" w:hAnsi="宋体" w:cs="宋体"/>
                <w:sz w:val="24"/>
                <w:szCs w:val="24"/>
              </w:rPr>
            </w:pPr>
            <w:r>
              <w:rPr>
                <w:rFonts w:ascii="宋体" w:hAnsi="宋体" w:cs="宋体"/>
                <w:sz w:val="24"/>
                <w:szCs w:val="24"/>
              </w:rPr>
              <w:t>采购人有权邀请未成交供应商参与项目验收。</w:t>
            </w:r>
          </w:p>
          <w:p w14:paraId="5128035C">
            <w:pPr>
              <w:rPr>
                <w:rFonts w:hint="eastAsia" w:ascii="宋体" w:hAnsi="宋体"/>
                <w:szCs w:val="21"/>
              </w:rPr>
            </w:pPr>
            <w:r>
              <w:rPr>
                <w:rFonts w:ascii="宋体" w:hAnsi="宋体" w:cs="宋体"/>
                <w:sz w:val="24"/>
                <w:szCs w:val="24"/>
              </w:rPr>
              <w:t>3. 本项目不组织统一现场考察，供应商自行踏勘了解项目情况。</w:t>
            </w:r>
          </w:p>
        </w:tc>
      </w:tr>
    </w:tbl>
    <w:p w14:paraId="686384D4">
      <w:pPr>
        <w:pStyle w:val="15"/>
        <w:rPr>
          <w:rFonts w:hint="eastAsia" w:ascii="宋体" w:hAnsi="宋体" w:cs="宋体"/>
        </w:rPr>
      </w:pPr>
      <w:bookmarkStart w:id="1" w:name="_GoBack"/>
      <w:bookmarkEnd w:id="1"/>
    </w:p>
    <w:p w14:paraId="4CEBA0B7">
      <w:pPr>
        <w:pStyle w:val="15"/>
        <w:rPr>
          <w:rFonts w:hint="eastAsia" w:ascii="宋体" w:hAnsi="宋体" w:cs="宋体"/>
        </w:rPr>
      </w:pPr>
      <w:r>
        <w:rPr>
          <w:rFonts w:hint="eastAsia" w:ascii="宋体" w:hAnsi="宋体" w:cs="宋体"/>
        </w:rPr>
        <w:t>附件：1、广西中医药大学采购项目报价表</w:t>
      </w:r>
    </w:p>
    <w:p w14:paraId="0681754F">
      <w:pPr>
        <w:pStyle w:val="15"/>
        <w:numPr>
          <w:ilvl w:val="0"/>
          <w:numId w:val="4"/>
        </w:numPr>
        <w:ind w:firstLine="720"/>
        <w:rPr>
          <w:rFonts w:hint="eastAsia" w:ascii="宋体" w:hAnsi="宋体" w:cs="宋体"/>
        </w:rPr>
      </w:pPr>
      <w:r>
        <w:rPr>
          <w:rFonts w:hint="eastAsia" w:ascii="宋体" w:hAnsi="宋体" w:cs="宋体"/>
        </w:rPr>
        <w:t>技术参数响应表</w:t>
      </w:r>
    </w:p>
    <w:p w14:paraId="2F7E0F99">
      <w:pPr>
        <w:pStyle w:val="15"/>
        <w:numPr>
          <w:ilvl w:val="0"/>
          <w:numId w:val="4"/>
        </w:numPr>
        <w:ind w:firstLine="720"/>
        <w:rPr>
          <w:rFonts w:hint="eastAsia" w:ascii="宋体" w:hAnsi="宋体" w:cs="宋体"/>
        </w:rPr>
      </w:pPr>
      <w:r>
        <w:rPr>
          <w:rFonts w:hint="eastAsia" w:ascii="宋体" w:hAnsi="宋体" w:cs="宋体"/>
        </w:rPr>
        <w:t>法定代表人身份证明及法定代表人授权书</w:t>
      </w:r>
    </w:p>
    <w:p w14:paraId="12292764">
      <w:pPr>
        <w:pStyle w:val="15"/>
        <w:numPr>
          <w:ilvl w:val="0"/>
          <w:numId w:val="4"/>
        </w:numPr>
        <w:ind w:firstLine="720"/>
        <w:jc w:val="left"/>
        <w:rPr>
          <w:rFonts w:hint="eastAsia" w:ascii="宋体" w:hAnsi="宋体" w:cs="宋体"/>
        </w:rPr>
      </w:pPr>
      <w:r>
        <w:rPr>
          <w:rFonts w:hint="eastAsia" w:ascii="宋体" w:hAnsi="宋体" w:cs="宋体"/>
        </w:rPr>
        <w:t>售后服务承诺</w:t>
      </w:r>
    </w:p>
    <w:p w14:paraId="4FD8F3C1">
      <w:pPr>
        <w:pStyle w:val="15"/>
        <w:jc w:val="left"/>
        <w:rPr>
          <w:rFonts w:hint="eastAsia" w:ascii="宋体" w:hAnsi="宋体" w:cs="宋体"/>
        </w:rPr>
      </w:pPr>
    </w:p>
    <w:p w14:paraId="510C1771">
      <w:pPr>
        <w:pStyle w:val="15"/>
        <w:ind w:right="360"/>
        <w:jc w:val="right"/>
        <w:rPr>
          <w:rFonts w:hint="eastAsia" w:ascii="宋体" w:hAnsi="宋体" w:cs="宋体"/>
        </w:rPr>
      </w:pPr>
      <w:r>
        <w:rPr>
          <w:rFonts w:hint="eastAsia" w:ascii="宋体" w:hAnsi="宋体" w:cs="宋体"/>
        </w:rPr>
        <w:t>广西中医药大学</w:t>
      </w:r>
    </w:p>
    <w:p w14:paraId="57EC2C35">
      <w:pPr>
        <w:pStyle w:val="15"/>
        <w:ind w:right="360"/>
        <w:jc w:val="right"/>
        <w:rPr>
          <w:rFonts w:hint="eastAsia" w:ascii="宋体" w:hAnsi="宋体" w:cs="宋体"/>
        </w:rPr>
        <w:sectPr>
          <w:footerReference r:id="rId3" w:type="default"/>
          <w:pgSz w:w="11906" w:h="16838"/>
          <w:pgMar w:top="1440" w:right="1134" w:bottom="1440" w:left="1531" w:header="851" w:footer="992" w:gutter="0"/>
          <w:cols w:space="720" w:num="1"/>
        </w:sectPr>
      </w:pPr>
      <w:r>
        <w:rPr>
          <w:rFonts w:hint="eastAsia" w:ascii="宋体" w:hAnsi="宋体" w:cs="宋体"/>
        </w:rPr>
        <w:t>2026年</w:t>
      </w:r>
      <w:r>
        <w:rPr>
          <w:rFonts w:hint="eastAsia" w:ascii="宋体" w:hAnsi="宋体" w:cs="宋体"/>
          <w:lang w:val="en-US" w:eastAsia="zh-CN"/>
        </w:rPr>
        <w:t>7</w:t>
      </w:r>
      <w:r>
        <w:rPr>
          <w:rFonts w:hint="eastAsia" w:ascii="宋体" w:hAnsi="宋体" w:cs="宋体"/>
        </w:rPr>
        <w:t xml:space="preserve">月 </w:t>
      </w:r>
      <w:r>
        <w:rPr>
          <w:rFonts w:hint="eastAsia" w:ascii="宋体" w:hAnsi="宋体" w:cs="宋体"/>
          <w:lang w:val="en-US" w:eastAsia="zh-CN"/>
        </w:rPr>
        <w:t>13</w:t>
      </w:r>
      <w:r>
        <w:rPr>
          <w:rFonts w:hint="eastAsia" w:ascii="宋体" w:hAnsi="宋体" w:cs="宋体"/>
        </w:rPr>
        <w:t xml:space="preserve"> 日</w:t>
      </w:r>
    </w:p>
    <w:p w14:paraId="1A68C526">
      <w:pPr>
        <w:rPr>
          <w:rFonts w:hint="eastAsia" w:ascii="宋体" w:hAnsi="宋体" w:cs="宋体"/>
          <w:b/>
          <w:sz w:val="24"/>
          <w:szCs w:val="24"/>
        </w:rPr>
      </w:pPr>
      <w:r>
        <w:rPr>
          <w:rFonts w:hint="eastAsia" w:ascii="宋体" w:hAnsi="宋体" w:cs="宋体"/>
          <w:b/>
          <w:sz w:val="24"/>
          <w:szCs w:val="24"/>
        </w:rPr>
        <w:t>附件1</w:t>
      </w:r>
    </w:p>
    <w:p w14:paraId="405FF8C1">
      <w:pPr>
        <w:pStyle w:val="19"/>
        <w:spacing w:before="120"/>
        <w:jc w:val="center"/>
        <w:rPr>
          <w:rFonts w:hint="eastAsia" w:hAnsi="宋体" w:cs="宋体"/>
          <w:bCs/>
          <w:sz w:val="36"/>
          <w:szCs w:val="36"/>
        </w:rPr>
      </w:pPr>
      <w:r>
        <w:rPr>
          <w:rFonts w:hint="eastAsia" w:hAnsi="宋体" w:cs="宋体"/>
          <w:bCs/>
          <w:sz w:val="36"/>
          <w:szCs w:val="36"/>
        </w:rPr>
        <w:t>广西中医药大学采购项目报价表</w:t>
      </w:r>
    </w:p>
    <w:p w14:paraId="3CD6D590">
      <w:pPr>
        <w:pStyle w:val="19"/>
        <w:spacing w:line="500" w:lineRule="exact"/>
        <w:rPr>
          <w:rFonts w:hint="eastAsia" w:hAnsi="宋体" w:cs="宋体"/>
          <w:sz w:val="24"/>
          <w:szCs w:val="24"/>
          <w:u w:val="single"/>
        </w:rPr>
      </w:pPr>
      <w:r>
        <w:rPr>
          <w:rFonts w:hint="eastAsia" w:hAnsi="宋体" w:cs="宋体"/>
          <w:b/>
          <w:sz w:val="24"/>
          <w:szCs w:val="24"/>
        </w:rPr>
        <w:t>采购项目名称：</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p w14:paraId="09AE5EBD">
      <w:pPr>
        <w:pStyle w:val="19"/>
        <w:spacing w:line="500" w:lineRule="exact"/>
        <w:rPr>
          <w:rFonts w:hint="eastAsia" w:hAnsi="宋体" w:cs="宋体"/>
          <w:sz w:val="24"/>
          <w:szCs w:val="24"/>
          <w:u w:val="single"/>
        </w:rPr>
      </w:pPr>
      <w:r>
        <w:rPr>
          <w:rFonts w:hint="eastAsia" w:hAnsi="宋体" w:cs="宋体"/>
          <w:b/>
          <w:sz w:val="24"/>
          <w:szCs w:val="24"/>
          <w:lang w:val="en-US" w:eastAsia="zh-CN"/>
        </w:rPr>
        <w:t>询价文件</w:t>
      </w:r>
      <w:r>
        <w:rPr>
          <w:rFonts w:hint="eastAsia" w:hAnsi="宋体" w:cs="宋体"/>
          <w:b/>
          <w:sz w:val="24"/>
          <w:szCs w:val="24"/>
        </w:rPr>
        <w:t>编号：</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p w14:paraId="5AA3A1B2">
      <w:pPr>
        <w:pStyle w:val="19"/>
        <w:spacing w:line="500" w:lineRule="exact"/>
        <w:rPr>
          <w:rFonts w:hint="eastAsia" w:hAnsi="宋体" w:cs="宋体"/>
          <w:b/>
          <w:sz w:val="24"/>
          <w:szCs w:val="24"/>
          <w:u w:val="single"/>
        </w:rPr>
      </w:pPr>
      <w:r>
        <w:rPr>
          <w:rFonts w:hint="eastAsia" w:hAnsi="宋体" w:cs="宋体"/>
          <w:b/>
          <w:sz w:val="24"/>
          <w:szCs w:val="24"/>
          <w:lang w:val="en-US" w:eastAsia="zh-CN"/>
        </w:rPr>
        <w:t>广西政府采购云平台竞价单编号</w:t>
      </w:r>
      <w:r>
        <w:rPr>
          <w:rFonts w:hint="eastAsia" w:hAnsi="宋体" w:cs="宋体"/>
          <w:b/>
          <w:sz w:val="24"/>
          <w:szCs w:val="24"/>
        </w:rPr>
        <w:t>：</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tbl>
      <w:tblPr>
        <w:tblStyle w:val="34"/>
        <w:tblW w:w="0" w:type="auto"/>
        <w:tblInd w:w="-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210"/>
        <w:gridCol w:w="883"/>
        <w:gridCol w:w="640"/>
        <w:gridCol w:w="927"/>
        <w:gridCol w:w="1297"/>
        <w:gridCol w:w="713"/>
        <w:gridCol w:w="584"/>
        <w:gridCol w:w="713"/>
        <w:gridCol w:w="1220"/>
      </w:tblGrid>
      <w:tr w14:paraId="281D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527F1AA8">
            <w:pPr>
              <w:pStyle w:val="19"/>
              <w:rPr>
                <w:rFonts w:hint="eastAsia" w:hAnsi="宋体" w:cs="宋体"/>
                <w:b/>
                <w:sz w:val="24"/>
                <w:szCs w:val="24"/>
              </w:rPr>
            </w:pPr>
            <w:r>
              <w:rPr>
                <w:rFonts w:hint="eastAsia" w:hAnsi="宋体" w:cs="宋体"/>
                <w:b/>
                <w:sz w:val="24"/>
                <w:szCs w:val="24"/>
              </w:rPr>
              <w:t>序号</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712E7592">
            <w:pPr>
              <w:pStyle w:val="19"/>
              <w:jc w:val="center"/>
              <w:rPr>
                <w:rFonts w:hint="eastAsia" w:hAnsi="宋体" w:cs="宋体"/>
                <w:b/>
                <w:sz w:val="24"/>
                <w:szCs w:val="24"/>
              </w:rPr>
            </w:pPr>
            <w:r>
              <w:rPr>
                <w:rFonts w:hint="eastAsia" w:hAnsi="宋体" w:cs="宋体"/>
                <w:b/>
                <w:sz w:val="24"/>
                <w:szCs w:val="24"/>
              </w:rPr>
              <w:t>货物名称</w:t>
            </w:r>
          </w:p>
        </w:tc>
        <w:tc>
          <w:tcPr>
            <w:tcW w:w="883" w:type="dxa"/>
            <w:tcBorders>
              <w:top w:val="single" w:color="auto" w:sz="4" w:space="0"/>
              <w:left w:val="single" w:color="auto" w:sz="4" w:space="0"/>
              <w:bottom w:val="single" w:color="auto" w:sz="4" w:space="0"/>
              <w:right w:val="single" w:color="auto" w:sz="4" w:space="0"/>
            </w:tcBorders>
            <w:noWrap w:val="0"/>
            <w:vAlign w:val="center"/>
          </w:tcPr>
          <w:p w14:paraId="1E615A60">
            <w:pPr>
              <w:pStyle w:val="19"/>
              <w:jc w:val="center"/>
              <w:rPr>
                <w:rFonts w:hint="eastAsia" w:hAnsi="宋体" w:cs="宋体"/>
                <w:b/>
                <w:sz w:val="24"/>
                <w:szCs w:val="24"/>
              </w:rPr>
            </w:pPr>
            <w:r>
              <w:rPr>
                <w:rFonts w:hint="eastAsia" w:hAnsi="宋体" w:cs="宋体"/>
                <w:b/>
                <w:sz w:val="24"/>
                <w:szCs w:val="24"/>
              </w:rPr>
              <w:t>规格型号</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17D4E3ED">
            <w:pPr>
              <w:pStyle w:val="19"/>
              <w:jc w:val="center"/>
              <w:rPr>
                <w:rFonts w:hint="eastAsia" w:hAnsi="宋体" w:cs="宋体"/>
                <w:b/>
                <w:sz w:val="24"/>
                <w:szCs w:val="24"/>
              </w:rPr>
            </w:pPr>
            <w:r>
              <w:rPr>
                <w:rFonts w:hint="eastAsia" w:hAnsi="宋体" w:cs="宋体"/>
                <w:b/>
                <w:sz w:val="24"/>
                <w:szCs w:val="24"/>
              </w:rPr>
              <w:t>响应品牌</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5D38C6C6">
            <w:pPr>
              <w:pStyle w:val="19"/>
              <w:jc w:val="center"/>
              <w:rPr>
                <w:rFonts w:hint="eastAsia" w:hAnsi="宋体" w:cs="宋体"/>
                <w:b/>
                <w:sz w:val="24"/>
                <w:szCs w:val="24"/>
              </w:rPr>
            </w:pPr>
            <w:r>
              <w:rPr>
                <w:rFonts w:hint="eastAsia" w:hAnsi="宋体" w:cs="宋体"/>
                <w:b/>
                <w:sz w:val="24"/>
                <w:szCs w:val="24"/>
              </w:rPr>
              <w:t>生产厂家</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62E854D">
            <w:pPr>
              <w:pStyle w:val="19"/>
              <w:tabs>
                <w:tab w:val="left" w:pos="382"/>
              </w:tabs>
              <w:jc w:val="left"/>
              <w:rPr>
                <w:rFonts w:hint="eastAsia" w:hAnsi="宋体" w:cs="宋体"/>
                <w:b/>
                <w:sz w:val="24"/>
                <w:szCs w:val="24"/>
              </w:rPr>
            </w:pPr>
            <w:r>
              <w:rPr>
                <w:rFonts w:hint="eastAsia" w:hAnsi="宋体" w:cs="宋体"/>
                <w:b/>
                <w:sz w:val="24"/>
                <w:szCs w:val="24"/>
              </w:rPr>
              <w:t>质保期</w:t>
            </w: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21BCBFFA">
            <w:pPr>
              <w:pStyle w:val="19"/>
              <w:jc w:val="center"/>
              <w:rPr>
                <w:rFonts w:hint="eastAsia" w:hAnsi="宋体" w:cs="宋体"/>
                <w:b/>
                <w:sz w:val="24"/>
                <w:szCs w:val="24"/>
              </w:rPr>
            </w:pPr>
            <w:r>
              <w:rPr>
                <w:rFonts w:hint="eastAsia" w:hAnsi="宋体" w:cs="宋体"/>
                <w:b/>
                <w:sz w:val="24"/>
                <w:szCs w:val="24"/>
              </w:rPr>
              <w:t>数量及单位</w:t>
            </w:r>
            <w:r>
              <w:rPr>
                <w:rFonts w:ascii="Calibri" w:hAnsi="Calibri" w:cs="Calibri"/>
                <w:b/>
                <w:sz w:val="24"/>
                <w:szCs w:val="24"/>
              </w:rPr>
              <w:t>①</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611DADF7">
            <w:pPr>
              <w:pStyle w:val="19"/>
              <w:jc w:val="center"/>
              <w:rPr>
                <w:rFonts w:hint="eastAsia" w:hAnsi="宋体" w:cs="宋体"/>
                <w:b/>
                <w:sz w:val="24"/>
                <w:szCs w:val="24"/>
              </w:rPr>
            </w:pPr>
            <w:r>
              <w:rPr>
                <w:rFonts w:hint="eastAsia" w:hAnsi="宋体" w:cs="宋体"/>
                <w:b/>
                <w:sz w:val="24"/>
                <w:szCs w:val="24"/>
              </w:rPr>
              <w:t>单价（元）</w:t>
            </w:r>
            <w:r>
              <w:rPr>
                <w:rFonts w:ascii="Calibri" w:hAnsi="Calibri" w:cs="Calibri"/>
                <w:b/>
                <w:sz w:val="24"/>
                <w:szCs w:val="24"/>
              </w:rPr>
              <w:t>②</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AA7B5E5">
            <w:pPr>
              <w:pStyle w:val="19"/>
              <w:jc w:val="center"/>
              <w:rPr>
                <w:rFonts w:hint="eastAsia" w:hAnsi="宋体" w:cs="宋体"/>
                <w:b/>
                <w:sz w:val="24"/>
                <w:szCs w:val="24"/>
              </w:rPr>
            </w:pPr>
            <w:r>
              <w:rPr>
                <w:rFonts w:hint="eastAsia" w:hAnsi="宋体" w:cs="宋体"/>
                <w:b/>
                <w:sz w:val="24"/>
                <w:szCs w:val="24"/>
              </w:rPr>
              <w:t>单项合价（元）</w:t>
            </w:r>
            <w:r>
              <w:rPr>
                <w:rFonts w:ascii="Calibri" w:hAnsi="Calibri" w:cs="Calibri"/>
                <w:b/>
                <w:sz w:val="24"/>
                <w:szCs w:val="24"/>
              </w:rPr>
              <w:t>③</w:t>
            </w:r>
            <w:r>
              <w:rPr>
                <w:rFonts w:hint="eastAsia" w:hAnsi="宋体" w:cs="宋体"/>
                <w:b/>
                <w:sz w:val="24"/>
                <w:szCs w:val="24"/>
              </w:rPr>
              <w:t>=</w:t>
            </w:r>
            <w:r>
              <w:rPr>
                <w:rFonts w:ascii="Calibri" w:hAnsi="Calibri" w:cs="Calibri"/>
                <w:b/>
                <w:sz w:val="24"/>
                <w:szCs w:val="24"/>
              </w:rPr>
              <w:t>①</w:t>
            </w:r>
            <w:r>
              <w:rPr>
                <w:rFonts w:hint="eastAsia" w:hAnsi="宋体" w:cs="宋体"/>
                <w:b/>
                <w:sz w:val="24"/>
                <w:szCs w:val="24"/>
              </w:rPr>
              <w:t>x</w:t>
            </w:r>
            <w:r>
              <w:rPr>
                <w:rFonts w:ascii="Calibri" w:hAnsi="Calibri" w:cs="Calibri"/>
                <w:b/>
                <w:sz w:val="24"/>
                <w:szCs w:val="24"/>
              </w:rPr>
              <w:t>②</w:t>
            </w:r>
          </w:p>
        </w:tc>
      </w:tr>
      <w:tr w14:paraId="1B1F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90" w:type="dxa"/>
            <w:tcBorders>
              <w:top w:val="single" w:color="auto" w:sz="4" w:space="0"/>
              <w:left w:val="single" w:color="auto" w:sz="4" w:space="0"/>
              <w:right w:val="single" w:color="auto" w:sz="4" w:space="0"/>
            </w:tcBorders>
            <w:noWrap w:val="0"/>
            <w:vAlign w:val="center"/>
          </w:tcPr>
          <w:p w14:paraId="75C0F67D">
            <w:pPr>
              <w:pStyle w:val="19"/>
              <w:jc w:val="center"/>
              <w:rPr>
                <w:rFonts w:hint="eastAsia" w:hAnsi="宋体" w:cs="宋体"/>
                <w:sz w:val="24"/>
                <w:szCs w:val="24"/>
              </w:rPr>
            </w:pPr>
            <w:r>
              <w:rPr>
                <w:rFonts w:hint="eastAsia" w:hAnsi="宋体" w:cs="宋体"/>
                <w:sz w:val="24"/>
                <w:szCs w:val="24"/>
              </w:rPr>
              <w:t>1</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6BD0AA1">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1D4D87A6">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259B7E2">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6F02502">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5C87147">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35AE896F">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03DB3C99">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CB061D2">
            <w:pPr>
              <w:pStyle w:val="19"/>
              <w:jc w:val="center"/>
              <w:rPr>
                <w:rFonts w:hint="eastAsia" w:hAnsi="宋体" w:cs="宋体"/>
                <w:sz w:val="24"/>
                <w:szCs w:val="24"/>
              </w:rPr>
            </w:pPr>
          </w:p>
        </w:tc>
      </w:tr>
      <w:tr w14:paraId="05EB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18CD350E">
            <w:pPr>
              <w:pStyle w:val="19"/>
              <w:jc w:val="center"/>
              <w:rPr>
                <w:rFonts w:hint="eastAsia" w:hAnsi="宋体" w:cs="宋体"/>
                <w:sz w:val="24"/>
                <w:szCs w:val="24"/>
              </w:rPr>
            </w:pPr>
            <w:r>
              <w:rPr>
                <w:rFonts w:hint="eastAsia" w:hAnsi="宋体" w:cs="宋体"/>
                <w:sz w:val="24"/>
                <w:szCs w:val="24"/>
              </w:rPr>
              <w:t>2</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379167B">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27602F99">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300EBBED">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04C478B">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9616E2C">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39CC5D2F">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01FADB0">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A571C12">
            <w:pPr>
              <w:pStyle w:val="19"/>
              <w:jc w:val="center"/>
              <w:rPr>
                <w:rFonts w:hint="eastAsia" w:hAnsi="宋体" w:cs="宋体"/>
                <w:sz w:val="24"/>
                <w:szCs w:val="24"/>
              </w:rPr>
            </w:pPr>
          </w:p>
        </w:tc>
      </w:tr>
      <w:tr w14:paraId="3C49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0CA66070">
            <w:pPr>
              <w:pStyle w:val="19"/>
              <w:jc w:val="center"/>
              <w:rPr>
                <w:rFonts w:hint="eastAsia" w:hAnsi="宋体" w:cs="宋体"/>
                <w:sz w:val="24"/>
                <w:szCs w:val="24"/>
              </w:rPr>
            </w:pPr>
            <w:r>
              <w:rPr>
                <w:rFonts w:hint="eastAsia" w:hAnsi="宋体" w:cs="宋体"/>
                <w:sz w:val="24"/>
                <w:szCs w:val="24"/>
              </w:rPr>
              <w:t>3</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5CE5485">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378D561F">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42DBB01">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296BE3BD">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B0CA35A">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1EE3776F">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17699898">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90FCCB2">
            <w:pPr>
              <w:pStyle w:val="19"/>
              <w:jc w:val="center"/>
              <w:rPr>
                <w:rFonts w:hint="eastAsia" w:hAnsi="宋体" w:cs="宋体"/>
                <w:sz w:val="24"/>
                <w:szCs w:val="24"/>
              </w:rPr>
            </w:pPr>
          </w:p>
        </w:tc>
      </w:tr>
      <w:tr w14:paraId="3DEE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1054CCB2">
            <w:pPr>
              <w:pStyle w:val="19"/>
              <w:jc w:val="center"/>
              <w:rPr>
                <w:rFonts w:hint="eastAsia" w:hAnsi="宋体" w:cs="宋体"/>
                <w:sz w:val="24"/>
                <w:szCs w:val="24"/>
              </w:rPr>
            </w:pPr>
            <w:r>
              <w:rPr>
                <w:rFonts w:hint="eastAsia" w:hAnsi="宋体" w:cs="宋体"/>
                <w:sz w:val="24"/>
                <w:szCs w:val="24"/>
              </w:rPr>
              <w:t>4</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203D7F70">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724EBD0F">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51B7CC54">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1326914E">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9A10832">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41C43C1B">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2042BEC3">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3B9D0858">
            <w:pPr>
              <w:pStyle w:val="19"/>
              <w:jc w:val="center"/>
              <w:rPr>
                <w:rFonts w:hint="eastAsia" w:hAnsi="宋体" w:cs="宋体"/>
                <w:sz w:val="24"/>
                <w:szCs w:val="24"/>
              </w:rPr>
            </w:pPr>
          </w:p>
        </w:tc>
      </w:tr>
      <w:tr w14:paraId="5A37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07413755">
            <w:pPr>
              <w:pStyle w:val="19"/>
              <w:jc w:val="center"/>
              <w:rPr>
                <w:rFonts w:hint="eastAsia" w:hAnsi="宋体" w:cs="宋体"/>
                <w:sz w:val="24"/>
                <w:szCs w:val="24"/>
              </w:rPr>
            </w:pPr>
            <w:r>
              <w:rPr>
                <w:rFonts w:hint="eastAsia" w:hAnsi="宋体" w:cs="宋体"/>
                <w:sz w:val="24"/>
                <w:szCs w:val="24"/>
              </w:rPr>
              <w:t>5</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BF45ACB">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184C1050">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391A9C90">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CF50F70">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05E0E55">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6358BA21">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5DE96984">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E81CB83">
            <w:pPr>
              <w:pStyle w:val="19"/>
              <w:jc w:val="center"/>
              <w:rPr>
                <w:rFonts w:hint="eastAsia" w:hAnsi="宋体" w:cs="宋体"/>
                <w:sz w:val="24"/>
                <w:szCs w:val="24"/>
              </w:rPr>
            </w:pPr>
          </w:p>
        </w:tc>
      </w:tr>
      <w:tr w14:paraId="4395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4546905F">
            <w:pPr>
              <w:pStyle w:val="19"/>
              <w:jc w:val="center"/>
              <w:rPr>
                <w:rFonts w:hint="eastAsia" w:hAnsi="宋体" w:cs="宋体"/>
                <w:sz w:val="24"/>
                <w:szCs w:val="24"/>
              </w:rPr>
            </w:pPr>
            <w:r>
              <w:rPr>
                <w:rFonts w:hint="eastAsia" w:hAnsi="宋体" w:cs="宋体"/>
                <w:sz w:val="24"/>
                <w:szCs w:val="24"/>
              </w:rPr>
              <w:t>6</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3F1D7257">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67B847AC">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23A28A0C">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2D96ABCD">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0849AF38">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0DD39F5C">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0A953FC0">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ABB6C7D">
            <w:pPr>
              <w:pStyle w:val="19"/>
              <w:jc w:val="center"/>
              <w:rPr>
                <w:rFonts w:hint="eastAsia" w:hAnsi="宋体" w:cs="宋体"/>
                <w:sz w:val="24"/>
                <w:szCs w:val="24"/>
              </w:rPr>
            </w:pPr>
          </w:p>
        </w:tc>
      </w:tr>
      <w:tr w14:paraId="5F05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10FC8AB1">
            <w:pPr>
              <w:pStyle w:val="19"/>
              <w:jc w:val="center"/>
              <w:rPr>
                <w:rFonts w:hint="eastAsia" w:hAnsi="宋体" w:cs="宋体"/>
                <w:sz w:val="24"/>
                <w:szCs w:val="24"/>
              </w:rPr>
            </w:pPr>
            <w:r>
              <w:rPr>
                <w:rFonts w:hint="eastAsia" w:hAnsi="宋体" w:cs="宋体"/>
                <w:sz w:val="24"/>
                <w:szCs w:val="24"/>
              </w:rPr>
              <w:t>7</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36154BC">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7FC7F20">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7CA5A565">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79C70B6C">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40E38A0">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109F3ED9">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483AD3D0">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3DCA942">
            <w:pPr>
              <w:pStyle w:val="19"/>
              <w:jc w:val="center"/>
              <w:rPr>
                <w:rFonts w:hint="eastAsia" w:hAnsi="宋体" w:cs="宋体"/>
                <w:sz w:val="24"/>
                <w:szCs w:val="24"/>
              </w:rPr>
            </w:pPr>
          </w:p>
        </w:tc>
      </w:tr>
      <w:tr w14:paraId="2950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65AB9556">
            <w:pPr>
              <w:pStyle w:val="19"/>
              <w:jc w:val="center"/>
              <w:rPr>
                <w:rFonts w:hint="eastAsia" w:hAnsi="宋体" w:cs="宋体"/>
                <w:sz w:val="24"/>
                <w:szCs w:val="24"/>
              </w:rPr>
            </w:pPr>
            <w:r>
              <w:rPr>
                <w:rFonts w:hint="eastAsia" w:hAnsi="宋体" w:cs="宋体"/>
                <w:sz w:val="24"/>
                <w:szCs w:val="24"/>
              </w:rPr>
              <w:t>8</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28CE91A">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72D72A49">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37E3A4B">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C8F1EE5">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9A11440">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3392CC05">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21A99D88">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30D295A">
            <w:pPr>
              <w:pStyle w:val="19"/>
              <w:jc w:val="center"/>
              <w:rPr>
                <w:rFonts w:hint="eastAsia" w:hAnsi="宋体" w:cs="宋体"/>
                <w:sz w:val="24"/>
                <w:szCs w:val="24"/>
              </w:rPr>
            </w:pPr>
          </w:p>
        </w:tc>
      </w:tr>
      <w:tr w14:paraId="2612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07E42699">
            <w:pPr>
              <w:pStyle w:val="19"/>
              <w:jc w:val="center"/>
              <w:rPr>
                <w:rFonts w:hint="eastAsia" w:hAnsi="宋体" w:cs="宋体"/>
                <w:sz w:val="24"/>
                <w:szCs w:val="24"/>
              </w:rPr>
            </w:pPr>
            <w:r>
              <w:rPr>
                <w:rFonts w:hint="eastAsia" w:hAnsi="宋体" w:cs="宋体"/>
                <w:sz w:val="24"/>
                <w:szCs w:val="24"/>
              </w:rPr>
              <w:t>9</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6A9670A">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3BE2D1F6">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079D905B">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2B79932">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187CFE77">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0E3AD2E8">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01B9C030">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E0EA3DD">
            <w:pPr>
              <w:pStyle w:val="19"/>
              <w:jc w:val="center"/>
              <w:rPr>
                <w:rFonts w:hint="eastAsia" w:hAnsi="宋体" w:cs="宋体"/>
                <w:sz w:val="24"/>
                <w:szCs w:val="24"/>
              </w:rPr>
            </w:pPr>
          </w:p>
        </w:tc>
      </w:tr>
      <w:tr w14:paraId="7E51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03D11723">
            <w:pPr>
              <w:pStyle w:val="19"/>
              <w:jc w:val="center"/>
              <w:rPr>
                <w:rFonts w:hint="eastAsia" w:hAnsi="宋体" w:cs="宋体"/>
                <w:sz w:val="24"/>
                <w:szCs w:val="24"/>
              </w:rPr>
            </w:pPr>
            <w:r>
              <w:rPr>
                <w:rFonts w:hint="eastAsia" w:hAnsi="宋体" w:cs="宋体"/>
                <w:sz w:val="24"/>
                <w:szCs w:val="24"/>
              </w:rPr>
              <w:t>10</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77159A2">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22884D02">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1FEFF32">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E910738">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CCEB1F4">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508DC9D6">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6A84FBAB">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AB7C2AA">
            <w:pPr>
              <w:pStyle w:val="19"/>
              <w:jc w:val="center"/>
              <w:rPr>
                <w:rFonts w:hint="eastAsia" w:hAnsi="宋体" w:cs="宋体"/>
                <w:sz w:val="24"/>
                <w:szCs w:val="24"/>
              </w:rPr>
            </w:pPr>
          </w:p>
        </w:tc>
      </w:tr>
      <w:tr w14:paraId="4566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75A7B484">
            <w:pPr>
              <w:pStyle w:val="19"/>
              <w:jc w:val="center"/>
              <w:rPr>
                <w:rFonts w:hint="eastAsia" w:hAnsi="宋体" w:cs="宋体"/>
                <w:sz w:val="24"/>
                <w:szCs w:val="24"/>
              </w:rPr>
            </w:pPr>
            <w:r>
              <w:rPr>
                <w:rFonts w:hint="eastAsia" w:hAnsi="宋体" w:cs="宋体"/>
                <w:sz w:val="24"/>
                <w:szCs w:val="24"/>
              </w:rPr>
              <w:t>11</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3DC52DF4">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5080C92C">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77B28D86">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17EC4724">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5E71F47C">
            <w:pPr>
              <w:pStyle w:val="19"/>
              <w:jc w:val="center"/>
              <w:rPr>
                <w:rFonts w:hint="eastAsia" w:hAnsi="宋体" w:cs="宋体"/>
                <w:sz w:val="24"/>
                <w:szCs w:val="24"/>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54BD3307">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95B88A7">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7966B33">
            <w:pPr>
              <w:pStyle w:val="19"/>
              <w:jc w:val="center"/>
              <w:rPr>
                <w:rFonts w:hint="eastAsia" w:hAnsi="宋体" w:cs="宋体"/>
                <w:sz w:val="24"/>
                <w:szCs w:val="24"/>
              </w:rPr>
            </w:pPr>
          </w:p>
        </w:tc>
      </w:tr>
      <w:tr w14:paraId="7089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160" w:type="dxa"/>
            <w:gridSpan w:val="7"/>
            <w:tcBorders>
              <w:top w:val="single" w:color="auto" w:sz="4" w:space="0"/>
              <w:left w:val="single" w:color="auto" w:sz="4" w:space="0"/>
              <w:bottom w:val="single" w:color="auto" w:sz="4" w:space="0"/>
              <w:right w:val="single" w:color="auto" w:sz="4" w:space="0"/>
            </w:tcBorders>
            <w:noWrap w:val="0"/>
            <w:vAlign w:val="center"/>
          </w:tcPr>
          <w:p w14:paraId="12B8B811">
            <w:pPr>
              <w:pStyle w:val="19"/>
              <w:jc w:val="center"/>
              <w:rPr>
                <w:rFonts w:hint="eastAsia" w:hAnsi="宋体" w:cs="宋体"/>
                <w:sz w:val="24"/>
                <w:szCs w:val="24"/>
              </w:rPr>
            </w:pPr>
            <w:r>
              <w:rPr>
                <w:rFonts w:hint="eastAsia" w:hAnsi="宋体" w:cs="宋体"/>
                <w:sz w:val="24"/>
                <w:szCs w:val="24"/>
              </w:rPr>
              <w:t>合计（元）</w:t>
            </w: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537A17F3">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DF5B2D3">
            <w:pPr>
              <w:pStyle w:val="19"/>
              <w:jc w:val="center"/>
              <w:rPr>
                <w:rFonts w:hint="eastAsia" w:hAnsi="宋体" w:cs="宋体"/>
                <w:sz w:val="24"/>
                <w:szCs w:val="24"/>
              </w:rPr>
            </w:pPr>
          </w:p>
        </w:tc>
      </w:tr>
      <w:tr w14:paraId="6409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677" w:type="dxa"/>
            <w:gridSpan w:val="10"/>
            <w:tcBorders>
              <w:top w:val="single" w:color="auto" w:sz="4" w:space="0"/>
              <w:left w:val="single" w:color="auto" w:sz="4" w:space="0"/>
              <w:right w:val="single" w:color="auto" w:sz="4" w:space="0"/>
            </w:tcBorders>
            <w:noWrap w:val="0"/>
            <w:vAlign w:val="center"/>
          </w:tcPr>
          <w:p w14:paraId="39E06AAC">
            <w:pPr>
              <w:pStyle w:val="19"/>
              <w:jc w:val="left"/>
              <w:rPr>
                <w:rFonts w:hint="eastAsia" w:hAnsi="宋体" w:cs="宋体"/>
                <w:sz w:val="24"/>
                <w:szCs w:val="24"/>
                <w:lang w:val="zh-CN"/>
              </w:rPr>
            </w:pPr>
            <w:r>
              <w:rPr>
                <w:rFonts w:hint="eastAsia" w:hAnsi="宋体" w:cs="宋体"/>
                <w:sz w:val="24"/>
                <w:szCs w:val="24"/>
              </w:rPr>
              <w:t>说明</w:t>
            </w:r>
            <w:r>
              <w:rPr>
                <w:rFonts w:hint="eastAsia" w:hAnsi="宋体" w:cs="宋体"/>
                <w:sz w:val="24"/>
                <w:szCs w:val="24"/>
                <w:lang w:val="zh-CN"/>
              </w:rPr>
              <w:t>：</w:t>
            </w:r>
          </w:p>
          <w:p w14:paraId="71692C83">
            <w:pPr>
              <w:pStyle w:val="19"/>
              <w:jc w:val="left"/>
              <w:rPr>
                <w:rFonts w:hint="eastAsia" w:hAnsi="宋体" w:cs="宋体"/>
                <w:sz w:val="24"/>
                <w:szCs w:val="24"/>
              </w:rPr>
            </w:pPr>
            <w:r>
              <w:rPr>
                <w:rFonts w:hint="eastAsia" w:hAnsi="宋体" w:cs="宋体"/>
                <w:sz w:val="24"/>
                <w:szCs w:val="24"/>
              </w:rPr>
              <w:t>1.在完全满足需求文件第四款：采购项目技术规格、参数及要求（含技术要求与商务条款）、不超过预算金额、质量与服务同等的前提下，</w:t>
            </w:r>
            <w:r>
              <w:rPr>
                <w:rFonts w:hint="eastAsia" w:hAnsi="宋体" w:cs="宋体"/>
                <w:sz w:val="24"/>
                <w:szCs w:val="24"/>
                <w:highlight w:val="none"/>
              </w:rPr>
              <w:t>报价总价最低者成交</w:t>
            </w:r>
            <w:r>
              <w:rPr>
                <w:rFonts w:hint="eastAsia" w:hAnsi="宋体" w:cs="宋体"/>
                <w:sz w:val="24"/>
                <w:szCs w:val="24"/>
              </w:rPr>
              <w:t>；否则报价无效。</w:t>
            </w:r>
          </w:p>
          <w:p w14:paraId="6ADD8A3C">
            <w:pPr>
              <w:pStyle w:val="19"/>
              <w:jc w:val="left"/>
              <w:rPr>
                <w:rFonts w:hint="eastAsia" w:hAnsi="宋体" w:cs="宋体"/>
                <w:sz w:val="24"/>
                <w:szCs w:val="24"/>
              </w:rPr>
            </w:pPr>
            <w:r>
              <w:rPr>
                <w:rFonts w:hint="eastAsia" w:hAnsi="宋体" w:cs="宋体"/>
                <w:sz w:val="24"/>
                <w:szCs w:val="24"/>
              </w:rPr>
              <w:t>2.报价须包含“项目采购需求一览表”及“商务条款”中所有需求及服务的全部费用。</w:t>
            </w:r>
          </w:p>
          <w:p w14:paraId="500D0852">
            <w:pPr>
              <w:pStyle w:val="19"/>
              <w:jc w:val="left"/>
              <w:rPr>
                <w:rFonts w:hint="eastAsia" w:hAnsi="宋体" w:cs="宋体"/>
                <w:sz w:val="24"/>
                <w:szCs w:val="24"/>
              </w:rPr>
            </w:pPr>
            <w:r>
              <w:rPr>
                <w:rFonts w:hint="eastAsia" w:hAnsi="宋体" w:cs="宋体"/>
                <w:sz w:val="24"/>
                <w:szCs w:val="24"/>
              </w:rPr>
              <w:t>3.报价包括售后服务、税金、安装、调试、运输及其他所有相关成本费用的总和。</w:t>
            </w:r>
          </w:p>
          <w:p w14:paraId="1F051A9E">
            <w:pPr>
              <w:pStyle w:val="19"/>
              <w:jc w:val="left"/>
              <w:rPr>
                <w:rFonts w:hint="eastAsia" w:hAnsi="宋体" w:cs="宋体"/>
                <w:sz w:val="24"/>
                <w:szCs w:val="24"/>
              </w:rPr>
            </w:pPr>
            <w:r>
              <w:rPr>
                <w:rFonts w:hint="eastAsia" w:hAnsi="宋体" w:cs="宋体"/>
                <w:sz w:val="24"/>
                <w:szCs w:val="24"/>
              </w:rPr>
              <w:t>4.以上各项须逐项报价，且报价总价须控制在最高控制价范围内，否则视为无效报价。</w:t>
            </w:r>
          </w:p>
        </w:tc>
      </w:tr>
    </w:tbl>
    <w:p w14:paraId="6382456A">
      <w:pPr>
        <w:pStyle w:val="19"/>
        <w:spacing w:before="120" w:line="500" w:lineRule="exact"/>
        <w:rPr>
          <w:rFonts w:hint="eastAsia" w:hAnsi="宋体" w:cs="宋体"/>
          <w:sz w:val="24"/>
          <w:szCs w:val="24"/>
        </w:rPr>
      </w:pPr>
      <w:r>
        <w:rPr>
          <w:rFonts w:hint="eastAsia" w:hAnsi="宋体" w:cs="宋体"/>
          <w:sz w:val="24"/>
          <w:szCs w:val="24"/>
        </w:rPr>
        <w:t>项目联系人：                   报价供应商名称（签章）：</w:t>
      </w:r>
    </w:p>
    <w:p w14:paraId="17ADE64D">
      <w:pPr>
        <w:pStyle w:val="19"/>
        <w:spacing w:before="120" w:line="500" w:lineRule="exact"/>
        <w:rPr>
          <w:rFonts w:hint="eastAsia" w:hAnsi="宋体" w:cs="宋体"/>
          <w:sz w:val="24"/>
          <w:szCs w:val="24"/>
        </w:rPr>
      </w:pPr>
      <w:r>
        <w:rPr>
          <w:rFonts w:hint="eastAsia" w:hAnsi="宋体" w:cs="宋体"/>
          <w:sz w:val="24"/>
          <w:szCs w:val="24"/>
        </w:rPr>
        <w:t>项目联系人电话：                报价日期：       年      月      日</w:t>
      </w:r>
    </w:p>
    <w:p w14:paraId="0568D5F1">
      <w:pPr>
        <w:pStyle w:val="19"/>
        <w:spacing w:before="120" w:line="500" w:lineRule="exact"/>
        <w:rPr>
          <w:rFonts w:hint="eastAsia" w:hAnsi="宋体" w:cs="宋体"/>
          <w:sz w:val="24"/>
          <w:szCs w:val="24"/>
        </w:rPr>
      </w:pPr>
      <w:r>
        <w:rPr>
          <w:rFonts w:hint="eastAsia" w:hAnsi="宋体" w:cs="宋体"/>
          <w:sz w:val="24"/>
          <w:szCs w:val="24"/>
        </w:rPr>
        <w:br w:type="page" w:clear="all"/>
      </w:r>
      <w:r>
        <w:rPr>
          <w:rFonts w:hint="eastAsia" w:hAnsi="宋体" w:cs="宋体"/>
          <w:b/>
          <w:sz w:val="24"/>
          <w:szCs w:val="24"/>
        </w:rPr>
        <w:t>附件2</w:t>
      </w:r>
    </w:p>
    <w:p w14:paraId="21E43A59">
      <w:pPr>
        <w:pStyle w:val="19"/>
        <w:spacing w:before="120"/>
        <w:jc w:val="center"/>
        <w:rPr>
          <w:rFonts w:hint="eastAsia" w:hAnsi="宋体" w:cs="宋体"/>
          <w:b/>
          <w:sz w:val="32"/>
          <w:szCs w:val="32"/>
        </w:rPr>
      </w:pPr>
      <w:r>
        <w:rPr>
          <w:rFonts w:hint="eastAsia" w:hAnsi="宋体" w:cs="宋体"/>
          <w:b/>
          <w:sz w:val="32"/>
          <w:szCs w:val="32"/>
        </w:rPr>
        <w:t>技术参数、商务要求响应表</w:t>
      </w:r>
    </w:p>
    <w:p w14:paraId="290A1086">
      <w:pPr>
        <w:pStyle w:val="19"/>
        <w:spacing w:line="500" w:lineRule="exact"/>
        <w:rPr>
          <w:rFonts w:hint="eastAsia" w:hAnsi="宋体" w:cs="宋体"/>
          <w:sz w:val="24"/>
          <w:szCs w:val="24"/>
          <w:u w:val="single"/>
        </w:rPr>
      </w:pPr>
      <w:r>
        <w:rPr>
          <w:rFonts w:hint="eastAsia" w:hAnsi="宋体" w:cs="宋体"/>
          <w:b/>
          <w:sz w:val="24"/>
          <w:szCs w:val="24"/>
        </w:rPr>
        <w:t>采购项目名称：</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p w14:paraId="3FE43A9C">
      <w:pPr>
        <w:pStyle w:val="19"/>
        <w:spacing w:line="500" w:lineRule="exact"/>
        <w:rPr>
          <w:rFonts w:hint="eastAsia" w:hAnsi="宋体" w:cs="宋体"/>
          <w:sz w:val="24"/>
          <w:szCs w:val="24"/>
          <w:u w:val="single"/>
        </w:rPr>
      </w:pPr>
      <w:r>
        <w:rPr>
          <w:rFonts w:hint="eastAsia" w:hAnsi="宋体" w:cs="宋体"/>
          <w:b/>
          <w:sz w:val="24"/>
          <w:szCs w:val="24"/>
          <w:lang w:val="en-US" w:eastAsia="zh-CN"/>
        </w:rPr>
        <w:t>询价文件</w:t>
      </w:r>
      <w:r>
        <w:rPr>
          <w:rFonts w:hint="eastAsia" w:hAnsi="宋体" w:cs="宋体"/>
          <w:b/>
          <w:sz w:val="24"/>
          <w:szCs w:val="24"/>
        </w:rPr>
        <w:t>编号：</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p w14:paraId="685B794D">
      <w:pPr>
        <w:spacing w:line="500" w:lineRule="exact"/>
        <w:rPr>
          <w:rFonts w:hint="eastAsia" w:ascii="宋体" w:hAnsi="宋体" w:cs="宋体"/>
          <w:sz w:val="24"/>
          <w:szCs w:val="24"/>
          <w:u w:val="single"/>
        </w:rPr>
      </w:pPr>
      <w:r>
        <w:rPr>
          <w:rFonts w:hint="eastAsia" w:hAnsi="宋体" w:cs="宋体"/>
          <w:b/>
          <w:sz w:val="24"/>
          <w:szCs w:val="24"/>
          <w:lang w:val="en-US" w:eastAsia="zh-CN"/>
        </w:rPr>
        <w:t>广西政府采购云平台竞价单编号</w:t>
      </w:r>
      <w:r>
        <w:rPr>
          <w:rFonts w:hint="eastAsia" w:hAnsi="宋体" w:cs="宋体"/>
          <w:b/>
          <w:sz w:val="24"/>
          <w:szCs w:val="24"/>
        </w:rPr>
        <w:t>：</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0"/>
        <w:gridCol w:w="2190"/>
        <w:gridCol w:w="2436"/>
        <w:gridCol w:w="2014"/>
        <w:gridCol w:w="1339"/>
      </w:tblGrid>
      <w:tr w14:paraId="0F5CB4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noWrap w:val="0"/>
            <w:vAlign w:val="center"/>
          </w:tcPr>
          <w:p w14:paraId="4493743E">
            <w:pPr>
              <w:jc w:val="center"/>
              <w:rPr>
                <w:szCs w:val="24"/>
              </w:rPr>
            </w:pPr>
            <w:r>
              <w:rPr>
                <w:rFonts w:hint="eastAsia"/>
                <w:szCs w:val="24"/>
              </w:rPr>
              <w:t>技术部分（项目需要及技术需求）</w:t>
            </w:r>
          </w:p>
        </w:tc>
      </w:tr>
      <w:tr w14:paraId="276A4F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7E746C19">
            <w:pPr>
              <w:spacing w:line="300" w:lineRule="auto"/>
              <w:jc w:val="center"/>
              <w:outlineLvl w:val="0"/>
              <w:rPr>
                <w:szCs w:val="24"/>
              </w:rPr>
            </w:pPr>
            <w:r>
              <w:rPr>
                <w:rFonts w:hint="eastAsia" w:ascii="宋体" w:hAnsi="宋体"/>
                <w:szCs w:val="21"/>
                <w:shd w:val="clear" w:color="auto" w:fill="FFFFFF"/>
              </w:rPr>
              <w:t xml:space="preserve">                     序号</w:t>
            </w:r>
          </w:p>
        </w:tc>
        <w:tc>
          <w:tcPr>
            <w:tcW w:w="2190" w:type="dxa"/>
            <w:noWrap w:val="0"/>
            <w:vAlign w:val="center"/>
          </w:tcPr>
          <w:p w14:paraId="5363EC13">
            <w:pPr>
              <w:spacing w:line="300" w:lineRule="auto"/>
              <w:jc w:val="center"/>
              <w:outlineLvl w:val="0"/>
              <w:rPr>
                <w:rFonts w:hint="eastAsia" w:ascii="宋体" w:hAnsi="宋体"/>
                <w:szCs w:val="21"/>
              </w:rPr>
            </w:pPr>
            <w:r>
              <w:rPr>
                <w:rFonts w:hint="eastAsia" w:ascii="宋体" w:hAnsi="宋体"/>
                <w:szCs w:val="21"/>
                <w:shd w:val="clear" w:color="auto" w:fill="FFFFFF"/>
              </w:rPr>
              <w:t>标的名称</w:t>
            </w:r>
          </w:p>
        </w:tc>
        <w:tc>
          <w:tcPr>
            <w:tcW w:w="2436" w:type="dxa"/>
            <w:noWrap w:val="0"/>
            <w:vAlign w:val="center"/>
          </w:tcPr>
          <w:p w14:paraId="3B646B72">
            <w:pPr>
              <w:spacing w:line="300" w:lineRule="auto"/>
              <w:jc w:val="center"/>
              <w:outlineLvl w:val="0"/>
              <w:rPr>
                <w:szCs w:val="24"/>
              </w:rPr>
            </w:pPr>
            <w:r>
              <w:rPr>
                <w:rFonts w:hint="eastAsia" w:ascii="宋体" w:hAnsi="宋体"/>
                <w:szCs w:val="21"/>
              </w:rPr>
              <w:t>需求文件要求</w:t>
            </w:r>
            <w:r>
              <w:rPr>
                <w:rFonts w:hint="eastAsia" w:ascii="宋体" w:hAnsi="宋体"/>
                <w:szCs w:val="21"/>
                <w:shd w:val="clear" w:color="auto" w:fill="FFFFFF"/>
              </w:rPr>
              <w:t>（技术规格、参数）</w:t>
            </w:r>
          </w:p>
        </w:tc>
        <w:tc>
          <w:tcPr>
            <w:tcW w:w="2014" w:type="dxa"/>
            <w:noWrap w:val="0"/>
            <w:vAlign w:val="center"/>
          </w:tcPr>
          <w:p w14:paraId="167AC663">
            <w:pPr>
              <w:spacing w:line="300" w:lineRule="auto"/>
              <w:jc w:val="center"/>
              <w:outlineLvl w:val="0"/>
              <w:rPr>
                <w:szCs w:val="24"/>
              </w:rPr>
            </w:pPr>
            <w:r>
              <w:rPr>
                <w:rFonts w:hint="eastAsia" w:ascii="宋体" w:hAnsi="宋体"/>
                <w:szCs w:val="21"/>
                <w:shd w:val="clear" w:color="auto" w:fill="FFFFFF"/>
              </w:rPr>
              <w:t>供应商响应文件具体响应（承诺）</w:t>
            </w:r>
          </w:p>
        </w:tc>
        <w:tc>
          <w:tcPr>
            <w:tcW w:w="1339" w:type="dxa"/>
            <w:noWrap w:val="0"/>
            <w:vAlign w:val="center"/>
          </w:tcPr>
          <w:p w14:paraId="7F1992DC">
            <w:pPr>
              <w:spacing w:line="300" w:lineRule="auto"/>
              <w:jc w:val="center"/>
              <w:outlineLvl w:val="0"/>
              <w:rPr>
                <w:szCs w:val="24"/>
              </w:rPr>
            </w:pPr>
            <w:r>
              <w:rPr>
                <w:rFonts w:hint="eastAsia" w:ascii="宋体" w:hAnsi="宋体"/>
                <w:szCs w:val="21"/>
                <w:shd w:val="clear" w:color="auto" w:fill="FFFFFF"/>
              </w:rPr>
              <w:t>响应/偏离（正偏离、负偏离）</w:t>
            </w:r>
          </w:p>
        </w:tc>
      </w:tr>
      <w:tr w14:paraId="0E0328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68FC2594">
            <w:pPr>
              <w:spacing w:line="300" w:lineRule="auto"/>
              <w:jc w:val="center"/>
              <w:outlineLvl w:val="0"/>
              <w:rPr>
                <w:szCs w:val="24"/>
              </w:rPr>
            </w:pPr>
            <w:r>
              <w:rPr>
                <w:rFonts w:hint="eastAsia" w:ascii="宋体" w:hAnsi="宋体"/>
                <w:szCs w:val="21"/>
                <w:shd w:val="clear" w:color="auto" w:fill="FFFFFF"/>
              </w:rPr>
              <w:t>1</w:t>
            </w:r>
          </w:p>
        </w:tc>
        <w:tc>
          <w:tcPr>
            <w:tcW w:w="2190" w:type="dxa"/>
            <w:noWrap w:val="0"/>
            <w:vAlign w:val="center"/>
          </w:tcPr>
          <w:p w14:paraId="2C3A8305">
            <w:pPr>
              <w:spacing w:line="300" w:lineRule="auto"/>
              <w:jc w:val="center"/>
              <w:outlineLvl w:val="0"/>
              <w:rPr>
                <w:rFonts w:hint="eastAsia" w:ascii="宋体" w:hAnsi="宋体"/>
                <w:szCs w:val="21"/>
              </w:rPr>
            </w:pPr>
          </w:p>
        </w:tc>
        <w:tc>
          <w:tcPr>
            <w:tcW w:w="2436" w:type="dxa"/>
            <w:noWrap w:val="0"/>
            <w:vAlign w:val="center"/>
          </w:tcPr>
          <w:p w14:paraId="5BC13201">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1DA82C61">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57BB3AD0">
            <w:pPr>
              <w:spacing w:line="300" w:lineRule="auto"/>
              <w:jc w:val="center"/>
              <w:outlineLvl w:val="0"/>
              <w:rPr>
                <w:szCs w:val="24"/>
              </w:rPr>
            </w:pPr>
            <w:r>
              <w:rPr>
                <w:rFonts w:ascii="宋体" w:hAnsi="宋体"/>
                <w:szCs w:val="21"/>
                <w:shd w:val="clear" w:color="auto" w:fill="FFFFFF"/>
              </w:rPr>
              <w:t>……</w:t>
            </w:r>
          </w:p>
        </w:tc>
        <w:tc>
          <w:tcPr>
            <w:tcW w:w="2014" w:type="dxa"/>
            <w:noWrap w:val="0"/>
            <w:vAlign w:val="center"/>
          </w:tcPr>
          <w:p w14:paraId="44CC1288">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63EFC47E">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05214DB">
            <w:pPr>
              <w:jc w:val="center"/>
              <w:rPr>
                <w:szCs w:val="24"/>
              </w:rPr>
            </w:pPr>
            <w:r>
              <w:rPr>
                <w:rFonts w:ascii="宋体" w:hAnsi="宋体"/>
                <w:szCs w:val="21"/>
                <w:shd w:val="clear" w:color="auto" w:fill="FFFFFF"/>
              </w:rPr>
              <w:t>……</w:t>
            </w:r>
          </w:p>
        </w:tc>
        <w:tc>
          <w:tcPr>
            <w:tcW w:w="1339" w:type="dxa"/>
            <w:noWrap w:val="0"/>
            <w:vAlign w:val="center"/>
          </w:tcPr>
          <w:p w14:paraId="67F6CB6E">
            <w:pPr>
              <w:jc w:val="center"/>
              <w:rPr>
                <w:szCs w:val="24"/>
              </w:rPr>
            </w:pPr>
          </w:p>
        </w:tc>
      </w:tr>
      <w:tr w14:paraId="091CFC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C8854D5">
            <w:pPr>
              <w:spacing w:line="300" w:lineRule="auto"/>
              <w:jc w:val="center"/>
              <w:outlineLvl w:val="0"/>
              <w:rPr>
                <w:szCs w:val="24"/>
              </w:rPr>
            </w:pPr>
            <w:r>
              <w:rPr>
                <w:rFonts w:hint="eastAsia" w:ascii="宋体" w:hAnsi="宋体"/>
                <w:szCs w:val="21"/>
                <w:shd w:val="clear" w:color="auto" w:fill="FFFFFF"/>
              </w:rPr>
              <w:t>2</w:t>
            </w:r>
          </w:p>
        </w:tc>
        <w:tc>
          <w:tcPr>
            <w:tcW w:w="2190" w:type="dxa"/>
            <w:noWrap w:val="0"/>
            <w:vAlign w:val="center"/>
          </w:tcPr>
          <w:p w14:paraId="352B1E70">
            <w:pPr>
              <w:spacing w:line="300" w:lineRule="auto"/>
              <w:jc w:val="center"/>
              <w:outlineLvl w:val="0"/>
              <w:rPr>
                <w:rFonts w:hint="eastAsia" w:ascii="宋体" w:hAnsi="宋体"/>
                <w:szCs w:val="21"/>
              </w:rPr>
            </w:pPr>
          </w:p>
        </w:tc>
        <w:tc>
          <w:tcPr>
            <w:tcW w:w="2436" w:type="dxa"/>
            <w:noWrap w:val="0"/>
            <w:vAlign w:val="center"/>
          </w:tcPr>
          <w:p w14:paraId="523B7BDD">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4F0BAA92">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D9B825A">
            <w:pPr>
              <w:spacing w:line="300" w:lineRule="auto"/>
              <w:jc w:val="center"/>
              <w:outlineLvl w:val="0"/>
              <w:rPr>
                <w:szCs w:val="24"/>
              </w:rPr>
            </w:pPr>
            <w:r>
              <w:rPr>
                <w:rFonts w:ascii="宋体" w:hAnsi="宋体"/>
                <w:szCs w:val="21"/>
                <w:shd w:val="clear" w:color="auto" w:fill="FFFFFF"/>
              </w:rPr>
              <w:t>……</w:t>
            </w:r>
          </w:p>
        </w:tc>
        <w:tc>
          <w:tcPr>
            <w:tcW w:w="2014" w:type="dxa"/>
            <w:noWrap w:val="0"/>
            <w:vAlign w:val="center"/>
          </w:tcPr>
          <w:p w14:paraId="21E46BF9">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530EE88D">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7DFC52CB">
            <w:pPr>
              <w:jc w:val="center"/>
              <w:rPr>
                <w:szCs w:val="24"/>
              </w:rPr>
            </w:pPr>
            <w:r>
              <w:rPr>
                <w:rFonts w:ascii="宋体" w:hAnsi="宋体"/>
                <w:szCs w:val="21"/>
                <w:shd w:val="clear" w:color="auto" w:fill="FFFFFF"/>
              </w:rPr>
              <w:t>……</w:t>
            </w:r>
          </w:p>
        </w:tc>
        <w:tc>
          <w:tcPr>
            <w:tcW w:w="1339" w:type="dxa"/>
            <w:noWrap w:val="0"/>
            <w:vAlign w:val="center"/>
          </w:tcPr>
          <w:p w14:paraId="54013353">
            <w:pPr>
              <w:jc w:val="center"/>
              <w:rPr>
                <w:szCs w:val="24"/>
              </w:rPr>
            </w:pPr>
          </w:p>
        </w:tc>
      </w:tr>
      <w:tr w14:paraId="40B3E4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B48D57F">
            <w:pPr>
              <w:spacing w:line="300" w:lineRule="auto"/>
              <w:jc w:val="center"/>
              <w:outlineLvl w:val="0"/>
              <w:rPr>
                <w:szCs w:val="24"/>
              </w:rPr>
            </w:pPr>
            <w:r>
              <w:rPr>
                <w:rFonts w:hint="eastAsia" w:ascii="宋体" w:hAnsi="宋体"/>
                <w:szCs w:val="21"/>
                <w:shd w:val="clear" w:color="auto" w:fill="FFFFFF"/>
              </w:rPr>
              <w:t>3</w:t>
            </w:r>
          </w:p>
        </w:tc>
        <w:tc>
          <w:tcPr>
            <w:tcW w:w="2190" w:type="dxa"/>
            <w:noWrap w:val="0"/>
            <w:vAlign w:val="center"/>
          </w:tcPr>
          <w:p w14:paraId="54332A40">
            <w:pPr>
              <w:spacing w:line="300" w:lineRule="auto"/>
              <w:jc w:val="center"/>
              <w:outlineLvl w:val="0"/>
              <w:rPr>
                <w:rFonts w:hint="eastAsia" w:ascii="宋体" w:hAnsi="宋体"/>
                <w:szCs w:val="21"/>
              </w:rPr>
            </w:pPr>
          </w:p>
        </w:tc>
        <w:tc>
          <w:tcPr>
            <w:tcW w:w="2436" w:type="dxa"/>
            <w:noWrap w:val="0"/>
            <w:vAlign w:val="center"/>
          </w:tcPr>
          <w:p w14:paraId="49E8AD2B">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7E48353E">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332F7792">
            <w:pPr>
              <w:spacing w:line="300" w:lineRule="auto"/>
              <w:jc w:val="center"/>
              <w:outlineLvl w:val="0"/>
              <w:rPr>
                <w:szCs w:val="24"/>
              </w:rPr>
            </w:pPr>
            <w:r>
              <w:rPr>
                <w:rFonts w:ascii="宋体" w:hAnsi="宋体"/>
                <w:szCs w:val="21"/>
                <w:shd w:val="clear" w:color="auto" w:fill="FFFFFF"/>
              </w:rPr>
              <w:t>……</w:t>
            </w:r>
          </w:p>
        </w:tc>
        <w:tc>
          <w:tcPr>
            <w:tcW w:w="2014" w:type="dxa"/>
            <w:noWrap w:val="0"/>
            <w:vAlign w:val="center"/>
          </w:tcPr>
          <w:p w14:paraId="3F0AF32E">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2200F11">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42EED378">
            <w:pPr>
              <w:jc w:val="center"/>
              <w:rPr>
                <w:szCs w:val="24"/>
              </w:rPr>
            </w:pPr>
            <w:r>
              <w:rPr>
                <w:rFonts w:ascii="宋体" w:hAnsi="宋体"/>
                <w:szCs w:val="21"/>
                <w:shd w:val="clear" w:color="auto" w:fill="FFFFFF"/>
              </w:rPr>
              <w:t>……</w:t>
            </w:r>
          </w:p>
        </w:tc>
        <w:tc>
          <w:tcPr>
            <w:tcW w:w="1339" w:type="dxa"/>
            <w:noWrap w:val="0"/>
            <w:vAlign w:val="center"/>
          </w:tcPr>
          <w:p w14:paraId="5F3389B2">
            <w:pPr>
              <w:jc w:val="center"/>
              <w:rPr>
                <w:szCs w:val="24"/>
              </w:rPr>
            </w:pPr>
          </w:p>
        </w:tc>
      </w:tr>
      <w:tr w14:paraId="0DAAC4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589F69AC">
            <w:pPr>
              <w:spacing w:line="300" w:lineRule="auto"/>
              <w:jc w:val="center"/>
              <w:outlineLvl w:val="0"/>
              <w:rPr>
                <w:szCs w:val="24"/>
              </w:rPr>
            </w:pPr>
            <w:r>
              <w:rPr>
                <w:rFonts w:hint="eastAsia" w:ascii="宋体" w:hAnsi="宋体"/>
                <w:szCs w:val="21"/>
                <w:shd w:val="clear" w:color="auto" w:fill="FFFFFF"/>
              </w:rPr>
              <w:t>4</w:t>
            </w:r>
          </w:p>
        </w:tc>
        <w:tc>
          <w:tcPr>
            <w:tcW w:w="2190" w:type="dxa"/>
            <w:noWrap w:val="0"/>
            <w:vAlign w:val="center"/>
          </w:tcPr>
          <w:p w14:paraId="76A5D5A8">
            <w:pPr>
              <w:spacing w:line="300" w:lineRule="auto"/>
              <w:jc w:val="center"/>
              <w:outlineLvl w:val="0"/>
              <w:rPr>
                <w:rFonts w:hint="eastAsia" w:ascii="宋体" w:hAnsi="宋体"/>
                <w:szCs w:val="21"/>
              </w:rPr>
            </w:pPr>
          </w:p>
        </w:tc>
        <w:tc>
          <w:tcPr>
            <w:tcW w:w="2436" w:type="dxa"/>
            <w:noWrap w:val="0"/>
            <w:vAlign w:val="center"/>
          </w:tcPr>
          <w:p w14:paraId="530276A1">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08DEE35">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7FF83A6C">
            <w:pPr>
              <w:spacing w:line="300" w:lineRule="auto"/>
              <w:jc w:val="center"/>
              <w:outlineLvl w:val="0"/>
              <w:rPr>
                <w:szCs w:val="24"/>
              </w:rPr>
            </w:pPr>
            <w:r>
              <w:rPr>
                <w:rFonts w:ascii="宋体" w:hAnsi="宋体"/>
                <w:szCs w:val="21"/>
                <w:shd w:val="clear" w:color="auto" w:fill="FFFFFF"/>
              </w:rPr>
              <w:t>……</w:t>
            </w:r>
          </w:p>
        </w:tc>
        <w:tc>
          <w:tcPr>
            <w:tcW w:w="2014" w:type="dxa"/>
            <w:noWrap w:val="0"/>
            <w:vAlign w:val="center"/>
          </w:tcPr>
          <w:p w14:paraId="70E632E6">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4A3B9086">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6A243EF7">
            <w:pPr>
              <w:jc w:val="center"/>
              <w:rPr>
                <w:szCs w:val="24"/>
              </w:rPr>
            </w:pPr>
            <w:r>
              <w:rPr>
                <w:rFonts w:ascii="宋体" w:hAnsi="宋体"/>
                <w:szCs w:val="21"/>
                <w:shd w:val="clear" w:color="auto" w:fill="FFFFFF"/>
              </w:rPr>
              <w:t>……</w:t>
            </w:r>
          </w:p>
        </w:tc>
        <w:tc>
          <w:tcPr>
            <w:tcW w:w="1339" w:type="dxa"/>
            <w:noWrap w:val="0"/>
            <w:vAlign w:val="center"/>
          </w:tcPr>
          <w:p w14:paraId="0B908537">
            <w:pPr>
              <w:jc w:val="center"/>
              <w:rPr>
                <w:szCs w:val="24"/>
              </w:rPr>
            </w:pPr>
          </w:p>
        </w:tc>
      </w:tr>
      <w:tr w14:paraId="47AF8B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1233D6B">
            <w:pPr>
              <w:jc w:val="center"/>
              <w:rPr>
                <w:szCs w:val="24"/>
              </w:rPr>
            </w:pPr>
            <w:r>
              <w:rPr>
                <w:rFonts w:hint="eastAsia"/>
              </w:rPr>
              <w:t>……</w:t>
            </w:r>
          </w:p>
        </w:tc>
        <w:tc>
          <w:tcPr>
            <w:tcW w:w="2190" w:type="dxa"/>
            <w:noWrap w:val="0"/>
            <w:vAlign w:val="center"/>
          </w:tcPr>
          <w:p w14:paraId="0FF7E87F">
            <w:pPr>
              <w:jc w:val="center"/>
              <w:rPr>
                <w:szCs w:val="24"/>
              </w:rPr>
            </w:pPr>
            <w:r>
              <w:rPr>
                <w:rFonts w:hint="eastAsia"/>
              </w:rPr>
              <w:t>……</w:t>
            </w:r>
          </w:p>
        </w:tc>
        <w:tc>
          <w:tcPr>
            <w:tcW w:w="2436" w:type="dxa"/>
            <w:noWrap w:val="0"/>
          </w:tcPr>
          <w:p w14:paraId="349F1393">
            <w:pPr>
              <w:rPr>
                <w:szCs w:val="24"/>
              </w:rPr>
            </w:pPr>
            <w:r>
              <w:rPr>
                <w:rFonts w:hint="eastAsia"/>
              </w:rPr>
              <w:t>……</w:t>
            </w:r>
          </w:p>
        </w:tc>
        <w:tc>
          <w:tcPr>
            <w:tcW w:w="2014" w:type="dxa"/>
            <w:noWrap w:val="0"/>
            <w:vAlign w:val="center"/>
          </w:tcPr>
          <w:p w14:paraId="55BEB429">
            <w:pPr>
              <w:jc w:val="center"/>
              <w:rPr>
                <w:szCs w:val="24"/>
              </w:rPr>
            </w:pPr>
            <w:r>
              <w:rPr>
                <w:rFonts w:hint="eastAsia"/>
              </w:rPr>
              <w:t>……</w:t>
            </w:r>
          </w:p>
        </w:tc>
        <w:tc>
          <w:tcPr>
            <w:tcW w:w="1339" w:type="dxa"/>
            <w:noWrap w:val="0"/>
            <w:vAlign w:val="center"/>
          </w:tcPr>
          <w:p w14:paraId="101266DC">
            <w:pPr>
              <w:jc w:val="center"/>
              <w:rPr>
                <w:szCs w:val="24"/>
              </w:rPr>
            </w:pPr>
            <w:r>
              <w:rPr>
                <w:rFonts w:hint="eastAsia"/>
              </w:rPr>
              <w:t>……</w:t>
            </w:r>
          </w:p>
        </w:tc>
      </w:tr>
      <w:tr w14:paraId="15039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noWrap w:val="0"/>
            <w:vAlign w:val="center"/>
          </w:tcPr>
          <w:p w14:paraId="0E8D9E79">
            <w:pPr>
              <w:jc w:val="center"/>
              <w:rPr>
                <w:szCs w:val="24"/>
              </w:rPr>
            </w:pPr>
            <w:r>
              <w:rPr>
                <w:rFonts w:hint="eastAsia" w:ascii="宋体" w:hAnsi="宋体"/>
                <w:szCs w:val="21"/>
                <w:shd w:val="clear" w:color="auto" w:fill="FFFFFF"/>
              </w:rPr>
              <w:t>商务要求</w:t>
            </w:r>
          </w:p>
        </w:tc>
      </w:tr>
      <w:tr w14:paraId="456A6A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671ED37A">
            <w:pPr>
              <w:pStyle w:val="24"/>
              <w:spacing w:line="400" w:lineRule="exact"/>
              <w:jc w:val="center"/>
              <w:rPr>
                <w:szCs w:val="24"/>
              </w:rPr>
            </w:pPr>
            <w:r>
              <w:rPr>
                <w:rFonts w:hint="eastAsia" w:ascii="宋体" w:hAnsi="宋体"/>
                <w:szCs w:val="21"/>
                <w:shd w:val="clear" w:color="auto" w:fill="FFFFFF"/>
              </w:rPr>
              <w:t>商务要求</w:t>
            </w:r>
          </w:p>
        </w:tc>
        <w:tc>
          <w:tcPr>
            <w:tcW w:w="2190" w:type="dxa"/>
            <w:noWrap w:val="0"/>
            <w:vAlign w:val="center"/>
          </w:tcPr>
          <w:p w14:paraId="24A3CCE8">
            <w:pPr>
              <w:spacing w:line="600" w:lineRule="exact"/>
              <w:ind w:left="-567" w:right="25"/>
              <w:jc w:val="center"/>
              <w:rPr>
                <w:szCs w:val="24"/>
              </w:rPr>
            </w:pPr>
            <w:r>
              <w:rPr>
                <w:rFonts w:hint="eastAsia" w:ascii="宋体" w:hAnsi="宋体"/>
                <w:szCs w:val="21"/>
                <w:shd w:val="clear" w:color="auto" w:fill="FFFFFF"/>
              </w:rPr>
              <w:t>需求文件要求</w:t>
            </w:r>
          </w:p>
        </w:tc>
        <w:tc>
          <w:tcPr>
            <w:tcW w:w="2436" w:type="dxa"/>
            <w:noWrap w:val="0"/>
            <w:vAlign w:val="center"/>
          </w:tcPr>
          <w:p w14:paraId="3AF8B51A">
            <w:pPr>
              <w:pStyle w:val="24"/>
              <w:spacing w:line="400" w:lineRule="exact"/>
              <w:jc w:val="center"/>
              <w:rPr>
                <w:szCs w:val="24"/>
              </w:rPr>
            </w:pPr>
            <w:r>
              <w:rPr>
                <w:rFonts w:hint="eastAsia" w:ascii="宋体" w:hAnsi="宋体"/>
                <w:szCs w:val="21"/>
                <w:shd w:val="clear" w:color="auto" w:fill="FFFFFF"/>
              </w:rPr>
              <w:t>供应商的响应（承诺）</w:t>
            </w:r>
          </w:p>
        </w:tc>
        <w:tc>
          <w:tcPr>
            <w:tcW w:w="3353" w:type="dxa"/>
            <w:gridSpan w:val="2"/>
            <w:noWrap w:val="0"/>
            <w:vAlign w:val="center"/>
          </w:tcPr>
          <w:p w14:paraId="72487198">
            <w:pPr>
              <w:spacing w:line="300" w:lineRule="auto"/>
              <w:jc w:val="center"/>
              <w:outlineLvl w:val="0"/>
              <w:rPr>
                <w:szCs w:val="24"/>
              </w:rPr>
            </w:pPr>
            <w:r>
              <w:rPr>
                <w:rFonts w:hint="eastAsia" w:ascii="宋体" w:hAnsi="宋体"/>
                <w:szCs w:val="21"/>
                <w:shd w:val="clear" w:color="auto" w:fill="FFFFFF"/>
              </w:rPr>
              <w:t>（无偏离/正偏离/负偏离）</w:t>
            </w:r>
          </w:p>
          <w:p w14:paraId="603ADB8A">
            <w:pPr>
              <w:jc w:val="center"/>
              <w:rPr>
                <w:szCs w:val="24"/>
              </w:rPr>
            </w:pPr>
            <w:r>
              <w:rPr>
                <w:rFonts w:hint="eastAsia"/>
                <w:szCs w:val="24"/>
              </w:rPr>
              <w:t>备注</w:t>
            </w:r>
          </w:p>
        </w:tc>
      </w:tr>
      <w:tr w14:paraId="6E6490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49" w:hRule="atLeast"/>
        </w:trPr>
        <w:tc>
          <w:tcPr>
            <w:tcW w:w="1060" w:type="dxa"/>
            <w:noWrap w:val="0"/>
            <w:vAlign w:val="center"/>
          </w:tcPr>
          <w:p w14:paraId="57941D06">
            <w:pPr>
              <w:rPr>
                <w:szCs w:val="24"/>
              </w:rPr>
            </w:pPr>
            <w:r>
              <w:rPr>
                <w:rFonts w:hint="eastAsia"/>
              </w:rPr>
              <w:t>……</w:t>
            </w:r>
          </w:p>
        </w:tc>
        <w:tc>
          <w:tcPr>
            <w:tcW w:w="2190" w:type="dxa"/>
            <w:noWrap w:val="0"/>
            <w:vAlign w:val="center"/>
          </w:tcPr>
          <w:p w14:paraId="682A58C0">
            <w:r>
              <w:rPr>
                <w:rFonts w:hint="eastAsia"/>
              </w:rPr>
              <w:t>1、……</w:t>
            </w:r>
          </w:p>
          <w:p w14:paraId="3B9BBB55">
            <w:r>
              <w:rPr>
                <w:rFonts w:hint="eastAsia"/>
              </w:rPr>
              <w:t>2、……</w:t>
            </w:r>
          </w:p>
          <w:p w14:paraId="606E6FD6">
            <w:pPr>
              <w:rPr>
                <w:szCs w:val="24"/>
              </w:rPr>
            </w:pPr>
            <w:r>
              <w:rPr>
                <w:rFonts w:hint="eastAsia"/>
              </w:rPr>
              <w:t>……</w:t>
            </w:r>
          </w:p>
        </w:tc>
        <w:tc>
          <w:tcPr>
            <w:tcW w:w="2436" w:type="dxa"/>
            <w:noWrap w:val="0"/>
            <w:vAlign w:val="center"/>
          </w:tcPr>
          <w:p w14:paraId="07C55B48">
            <w:r>
              <w:rPr>
                <w:rFonts w:hint="eastAsia"/>
              </w:rPr>
              <w:t>1、……</w:t>
            </w:r>
          </w:p>
          <w:p w14:paraId="394B9A45">
            <w:r>
              <w:rPr>
                <w:rFonts w:hint="eastAsia"/>
              </w:rPr>
              <w:t>2、……</w:t>
            </w:r>
          </w:p>
          <w:p w14:paraId="246A1CFD">
            <w:pPr>
              <w:rPr>
                <w:szCs w:val="24"/>
              </w:rPr>
            </w:pPr>
            <w:r>
              <w:rPr>
                <w:rFonts w:hint="eastAsia"/>
              </w:rPr>
              <w:t>……</w:t>
            </w:r>
          </w:p>
        </w:tc>
        <w:tc>
          <w:tcPr>
            <w:tcW w:w="3353" w:type="dxa"/>
            <w:gridSpan w:val="2"/>
            <w:noWrap w:val="0"/>
            <w:vAlign w:val="center"/>
          </w:tcPr>
          <w:p w14:paraId="15E6DA2C">
            <w:pPr>
              <w:rPr>
                <w:szCs w:val="24"/>
              </w:rPr>
            </w:pPr>
          </w:p>
        </w:tc>
      </w:tr>
      <w:tr w14:paraId="78E7E9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8306A1E">
            <w:pPr>
              <w:rPr>
                <w:szCs w:val="24"/>
              </w:rPr>
            </w:pPr>
            <w:r>
              <w:rPr>
                <w:rFonts w:hint="eastAsia"/>
              </w:rPr>
              <w:t>……</w:t>
            </w:r>
          </w:p>
        </w:tc>
        <w:tc>
          <w:tcPr>
            <w:tcW w:w="2190" w:type="dxa"/>
            <w:noWrap w:val="0"/>
            <w:vAlign w:val="center"/>
          </w:tcPr>
          <w:p w14:paraId="1463AFF5">
            <w:r>
              <w:rPr>
                <w:rFonts w:hint="eastAsia"/>
              </w:rPr>
              <w:t>1、……</w:t>
            </w:r>
          </w:p>
          <w:p w14:paraId="4F62002D">
            <w:r>
              <w:rPr>
                <w:rFonts w:hint="eastAsia"/>
              </w:rPr>
              <w:t>2、……</w:t>
            </w:r>
          </w:p>
          <w:p w14:paraId="7DADA4B2">
            <w:pPr>
              <w:rPr>
                <w:szCs w:val="24"/>
              </w:rPr>
            </w:pPr>
            <w:r>
              <w:rPr>
                <w:rFonts w:hint="eastAsia"/>
              </w:rPr>
              <w:t>……</w:t>
            </w:r>
          </w:p>
        </w:tc>
        <w:tc>
          <w:tcPr>
            <w:tcW w:w="2436" w:type="dxa"/>
            <w:noWrap w:val="0"/>
            <w:vAlign w:val="center"/>
          </w:tcPr>
          <w:p w14:paraId="09944584">
            <w:r>
              <w:rPr>
                <w:rFonts w:hint="eastAsia"/>
              </w:rPr>
              <w:t>1、……</w:t>
            </w:r>
          </w:p>
          <w:p w14:paraId="183B8E61">
            <w:r>
              <w:rPr>
                <w:rFonts w:hint="eastAsia"/>
              </w:rPr>
              <w:t>2、……</w:t>
            </w:r>
          </w:p>
          <w:p w14:paraId="3FD1E645">
            <w:pPr>
              <w:rPr>
                <w:szCs w:val="24"/>
              </w:rPr>
            </w:pPr>
            <w:r>
              <w:rPr>
                <w:rFonts w:hint="eastAsia"/>
              </w:rPr>
              <w:t>……</w:t>
            </w:r>
          </w:p>
        </w:tc>
        <w:tc>
          <w:tcPr>
            <w:tcW w:w="3353" w:type="dxa"/>
            <w:gridSpan w:val="2"/>
            <w:noWrap w:val="0"/>
            <w:vAlign w:val="center"/>
          </w:tcPr>
          <w:p w14:paraId="727BC665">
            <w:pPr>
              <w:rPr>
                <w:szCs w:val="24"/>
              </w:rPr>
            </w:pPr>
          </w:p>
        </w:tc>
      </w:tr>
      <w:tr w14:paraId="196B25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1060" w:type="dxa"/>
            <w:noWrap w:val="0"/>
            <w:vAlign w:val="center"/>
          </w:tcPr>
          <w:p w14:paraId="1F881640">
            <w:pPr>
              <w:spacing w:line="340" w:lineRule="exact"/>
              <w:jc w:val="center"/>
              <w:rPr>
                <w:rFonts w:hint="eastAsia" w:ascii="宋体" w:hAnsi="宋体"/>
                <w:szCs w:val="21"/>
                <w:shd w:val="clear" w:color="auto" w:fill="FFFFFF"/>
              </w:rPr>
            </w:pPr>
            <w:r>
              <w:rPr>
                <w:rFonts w:hint="eastAsia" w:ascii="宋体" w:hAnsi="宋体"/>
                <w:szCs w:val="21"/>
                <w:shd w:val="clear" w:color="auto" w:fill="FFFFFF"/>
              </w:rPr>
              <w:t>……</w:t>
            </w:r>
          </w:p>
        </w:tc>
        <w:tc>
          <w:tcPr>
            <w:tcW w:w="2190" w:type="dxa"/>
            <w:noWrap w:val="0"/>
            <w:vAlign w:val="center"/>
          </w:tcPr>
          <w:p w14:paraId="42CA4A26">
            <w:pPr>
              <w:pStyle w:val="19"/>
              <w:spacing w:line="600" w:lineRule="exact"/>
              <w:jc w:val="center"/>
              <w:rPr>
                <w:rFonts w:hint="eastAsia" w:hAnsi="宋体"/>
                <w:shd w:val="clear" w:color="auto" w:fill="FFFFFF"/>
              </w:rPr>
            </w:pPr>
            <w:r>
              <w:rPr>
                <w:rFonts w:hint="eastAsia" w:hAnsi="宋体"/>
                <w:shd w:val="clear" w:color="auto" w:fill="FFFFFF"/>
              </w:rPr>
              <w:t>……</w:t>
            </w:r>
          </w:p>
        </w:tc>
        <w:tc>
          <w:tcPr>
            <w:tcW w:w="2436" w:type="dxa"/>
            <w:noWrap w:val="0"/>
            <w:vAlign w:val="center"/>
          </w:tcPr>
          <w:p w14:paraId="658B76C8">
            <w:pPr>
              <w:pStyle w:val="19"/>
              <w:spacing w:line="600" w:lineRule="exact"/>
              <w:jc w:val="center"/>
              <w:rPr>
                <w:rFonts w:hint="eastAsia" w:hAnsi="宋体"/>
                <w:shd w:val="clear" w:color="auto" w:fill="FFFFFF"/>
              </w:rPr>
            </w:pPr>
            <w:r>
              <w:rPr>
                <w:rFonts w:hint="eastAsia" w:hAnsi="宋体"/>
                <w:shd w:val="clear" w:color="auto" w:fill="FFFFFF"/>
              </w:rPr>
              <w:t>……</w:t>
            </w:r>
          </w:p>
        </w:tc>
        <w:tc>
          <w:tcPr>
            <w:tcW w:w="3353" w:type="dxa"/>
            <w:gridSpan w:val="2"/>
            <w:noWrap w:val="0"/>
            <w:vAlign w:val="center"/>
          </w:tcPr>
          <w:p w14:paraId="3258D4D6">
            <w:pPr>
              <w:pStyle w:val="19"/>
              <w:spacing w:line="600" w:lineRule="exact"/>
              <w:jc w:val="center"/>
              <w:rPr>
                <w:rFonts w:hint="eastAsia" w:hAnsi="宋体"/>
                <w:shd w:val="clear" w:color="auto" w:fill="FFFFFF"/>
              </w:rPr>
            </w:pPr>
            <w:r>
              <w:rPr>
                <w:rFonts w:hint="eastAsia" w:hAnsi="宋体"/>
                <w:shd w:val="clear" w:color="auto" w:fill="FFFFFF"/>
              </w:rPr>
              <w:t>……</w:t>
            </w:r>
          </w:p>
        </w:tc>
      </w:tr>
    </w:tbl>
    <w:p w14:paraId="6CEC808F">
      <w:pPr>
        <w:pStyle w:val="19"/>
        <w:tabs>
          <w:tab w:val="left" w:pos="180"/>
          <w:tab w:val="left" w:pos="1620"/>
        </w:tabs>
      </w:pPr>
      <w:r>
        <w:rPr>
          <w:rFonts w:hint="eastAsia"/>
        </w:rPr>
        <w:t>说明：</w:t>
      </w:r>
    </w:p>
    <w:p w14:paraId="480CD86C">
      <w:pPr>
        <w:pStyle w:val="19"/>
        <w:tabs>
          <w:tab w:val="left" w:pos="180"/>
          <w:tab w:val="left" w:pos="1620"/>
        </w:tabs>
      </w:pPr>
      <w:r>
        <w:rPr>
          <w:rFonts w:hint="eastAsia"/>
        </w:rPr>
        <w:t>1.针对需求文件“四、采购项目技术规格、参数及要求”的内容，供应商须按所投项目逐条说明所投货物对“技术规格、参数及要求”的实质性响应情况，并逐条明确注明“响应”或“偏离”。对于带有具体参数要求的产品指标，供应商必须提供所投货物的具体参数值。如仅在响应文件中以“符合”、“满足”或简单“完全响应”等方式概括表述，将被视为无效响应，其响应报价文件将予以拒绝。</w:t>
      </w:r>
    </w:p>
    <w:p w14:paraId="2FD7856C">
      <w:pPr>
        <w:pStyle w:val="19"/>
        <w:tabs>
          <w:tab w:val="left" w:pos="180"/>
          <w:tab w:val="left" w:pos="1620"/>
        </w:tabs>
      </w:pPr>
      <w:r>
        <w:rPr>
          <w:rFonts w:hint="eastAsia"/>
        </w:rPr>
        <w:t>2.若需求文件“四、采购项目技术规格、参数及要求”中所列产品参数存在不明确或错误之处，供应商应以详实、正确的参数进行响应并作出承诺，同时在本表的“说明”栏中予以说明。</w:t>
      </w:r>
    </w:p>
    <w:p w14:paraId="7A264012">
      <w:pPr>
        <w:pStyle w:val="19"/>
        <w:tabs>
          <w:tab w:val="left" w:pos="180"/>
          <w:tab w:val="left" w:pos="1620"/>
        </w:tabs>
      </w:pPr>
      <w:r>
        <w:rPr>
          <w:rFonts w:hint="eastAsia" w:hAnsi="宋体"/>
          <w:lang w:val="en-US" w:eastAsia="zh-CN"/>
        </w:rPr>
        <w:t>3.</w:t>
      </w:r>
      <w:r>
        <w:rPr>
          <w:rFonts w:hint="eastAsia" w:hAnsi="宋体"/>
        </w:rPr>
        <w:t>需求文件</w:t>
      </w:r>
      <w:r>
        <w:rPr>
          <w:rFonts w:hint="eastAsia" w:hAnsi="宋体"/>
          <w:shd w:val="clear" w:color="auto" w:fill="FFFFFF"/>
        </w:rPr>
        <w:t>“四、采购项目技术规格、参数及要求”，</w:t>
      </w:r>
      <w:r>
        <w:rPr>
          <w:rFonts w:hint="eastAsia" w:hAnsi="宋体"/>
          <w:b/>
          <w:u w:val="single"/>
          <w:shd w:val="clear" w:color="auto" w:fill="FFFFFF"/>
        </w:rPr>
        <w:t>逐条对应商务要求</w:t>
      </w:r>
      <w:r>
        <w:rPr>
          <w:rFonts w:hint="eastAsia" w:hAnsi="宋体"/>
          <w:shd w:val="clear" w:color="auto" w:fill="FFFFFF"/>
        </w:rPr>
        <w:t>进行承诺，并申明与商务要求各条文的响应和偏离。“需求文件要求”栏及“ 供应商的承诺或说明”栏仅注明“符合”、“满足”或简单“完全响应”概括，或未按要求对应各栏内容填写的将导致响应文件被拒绝。</w:t>
      </w:r>
    </w:p>
    <w:p w14:paraId="2874E974">
      <w:pPr>
        <w:pStyle w:val="19"/>
        <w:spacing w:before="120" w:line="500" w:lineRule="exact"/>
        <w:rPr>
          <w:rFonts w:hint="eastAsia" w:hAnsi="宋体" w:cs="宋体"/>
          <w:sz w:val="24"/>
          <w:szCs w:val="24"/>
        </w:rPr>
      </w:pPr>
      <w:r>
        <w:rPr>
          <w:rFonts w:hint="eastAsia" w:hAnsi="宋体" w:cs="宋体"/>
          <w:sz w:val="24"/>
          <w:szCs w:val="24"/>
        </w:rPr>
        <w:t>项目联系人：                              报价供应商名称（签章）：</w:t>
      </w:r>
    </w:p>
    <w:p w14:paraId="282CC4CF">
      <w:pPr>
        <w:spacing w:before="120" w:line="500" w:lineRule="exact"/>
        <w:rPr>
          <w:rFonts w:hint="eastAsia" w:ascii="黑体" w:hAnsi="黑体" w:eastAsia="黑体" w:cs="宋体"/>
          <w:b/>
          <w:bCs/>
          <w:color w:val="000000"/>
          <w:sz w:val="32"/>
          <w:szCs w:val="32"/>
        </w:rPr>
      </w:pPr>
      <w:r>
        <w:rPr>
          <w:rFonts w:hint="eastAsia" w:ascii="宋体" w:hAnsi="宋体" w:cs="宋体"/>
          <w:sz w:val="24"/>
          <w:szCs w:val="24"/>
        </w:rPr>
        <w:t>项目联系人电话：                     报价日期：      年     月     日</w:t>
      </w:r>
    </w:p>
    <w:p w14:paraId="5886FF7B">
      <w:pPr>
        <w:ind w:right="420"/>
        <w:rPr>
          <w:rFonts w:hint="eastAsia" w:ascii="黑体" w:hAnsi="黑体" w:eastAsia="黑体" w:cs="宋体"/>
          <w:b/>
          <w:bCs/>
          <w:color w:val="000000"/>
          <w:sz w:val="32"/>
          <w:szCs w:val="32"/>
        </w:rPr>
      </w:pPr>
    </w:p>
    <w:p w14:paraId="4E03FA0F">
      <w:pPr>
        <w:ind w:right="420"/>
        <w:rPr>
          <w:rFonts w:hint="eastAsia" w:ascii="黑体" w:hAnsi="黑体" w:eastAsia="黑体" w:cs="宋体"/>
          <w:b/>
          <w:bCs/>
          <w:color w:val="000000"/>
          <w:sz w:val="32"/>
          <w:szCs w:val="32"/>
        </w:rPr>
      </w:pPr>
    </w:p>
    <w:p w14:paraId="099CEC44">
      <w:pPr>
        <w:ind w:right="420"/>
        <w:rPr>
          <w:rFonts w:hint="eastAsia" w:ascii="黑体" w:hAnsi="黑体" w:eastAsia="黑体" w:cs="宋体"/>
          <w:b/>
          <w:bCs/>
          <w:color w:val="000000"/>
          <w:sz w:val="32"/>
          <w:szCs w:val="32"/>
        </w:rPr>
      </w:pPr>
    </w:p>
    <w:p w14:paraId="6420A5DF">
      <w:pPr>
        <w:ind w:right="420"/>
        <w:rPr>
          <w:rFonts w:hint="eastAsia" w:ascii="黑体" w:hAnsi="黑体" w:eastAsia="黑体" w:cs="宋体"/>
          <w:b/>
          <w:bCs/>
          <w:color w:val="000000"/>
          <w:sz w:val="32"/>
          <w:szCs w:val="32"/>
        </w:rPr>
      </w:pPr>
    </w:p>
    <w:p w14:paraId="53884C8E">
      <w:pPr>
        <w:ind w:right="420"/>
        <w:rPr>
          <w:rFonts w:hint="eastAsia" w:ascii="黑体" w:hAnsi="黑体" w:eastAsia="黑体" w:cs="宋体"/>
          <w:b/>
          <w:bCs/>
          <w:color w:val="000000"/>
          <w:sz w:val="32"/>
          <w:szCs w:val="32"/>
        </w:rPr>
      </w:pPr>
    </w:p>
    <w:p w14:paraId="2EEDB6AF">
      <w:pPr>
        <w:ind w:right="420"/>
        <w:rPr>
          <w:rFonts w:hint="eastAsia" w:ascii="黑体" w:hAnsi="黑体" w:eastAsia="黑体" w:cs="宋体"/>
          <w:b/>
          <w:bCs/>
          <w:color w:val="000000"/>
          <w:sz w:val="32"/>
          <w:szCs w:val="32"/>
        </w:rPr>
      </w:pPr>
    </w:p>
    <w:p w14:paraId="70861BE8">
      <w:pPr>
        <w:ind w:right="420"/>
        <w:rPr>
          <w:rFonts w:hint="eastAsia" w:ascii="黑体" w:hAnsi="黑体" w:eastAsia="黑体" w:cs="宋体"/>
          <w:b/>
          <w:bCs/>
          <w:color w:val="000000"/>
          <w:sz w:val="32"/>
          <w:szCs w:val="32"/>
        </w:rPr>
      </w:pPr>
    </w:p>
    <w:p w14:paraId="63E9864B">
      <w:pPr>
        <w:ind w:right="420"/>
        <w:rPr>
          <w:rFonts w:hint="eastAsia" w:ascii="黑体" w:hAnsi="黑体" w:eastAsia="黑体" w:cs="宋体"/>
          <w:b/>
          <w:bCs/>
          <w:color w:val="000000"/>
          <w:sz w:val="32"/>
          <w:szCs w:val="32"/>
        </w:rPr>
      </w:pPr>
    </w:p>
    <w:p w14:paraId="10D1E48F">
      <w:pPr>
        <w:ind w:right="420"/>
        <w:rPr>
          <w:rFonts w:hint="eastAsia" w:ascii="黑体" w:hAnsi="黑体" w:eastAsia="黑体" w:cs="宋体"/>
          <w:b/>
          <w:bCs/>
          <w:color w:val="000000"/>
          <w:sz w:val="32"/>
          <w:szCs w:val="32"/>
        </w:rPr>
      </w:pPr>
    </w:p>
    <w:p w14:paraId="5F39F858">
      <w:pPr>
        <w:ind w:right="420"/>
        <w:rPr>
          <w:rFonts w:hint="eastAsia" w:ascii="黑体" w:hAnsi="黑体" w:eastAsia="黑体" w:cs="宋体"/>
          <w:b/>
          <w:bCs/>
          <w:color w:val="000000"/>
          <w:sz w:val="32"/>
          <w:szCs w:val="32"/>
        </w:rPr>
      </w:pPr>
    </w:p>
    <w:p w14:paraId="4DF9433A">
      <w:pPr>
        <w:ind w:right="420"/>
        <w:rPr>
          <w:rFonts w:hint="eastAsia" w:ascii="黑体" w:hAnsi="黑体" w:eastAsia="黑体" w:cs="宋体"/>
          <w:b/>
          <w:bCs/>
          <w:color w:val="000000"/>
          <w:sz w:val="32"/>
          <w:szCs w:val="32"/>
        </w:rPr>
      </w:pPr>
    </w:p>
    <w:p w14:paraId="6E94DA30">
      <w:pPr>
        <w:ind w:right="420"/>
        <w:rPr>
          <w:rFonts w:hint="eastAsia" w:ascii="黑体" w:hAnsi="黑体" w:eastAsia="黑体" w:cs="宋体"/>
          <w:b/>
          <w:bCs/>
          <w:color w:val="000000"/>
          <w:sz w:val="32"/>
          <w:szCs w:val="32"/>
        </w:rPr>
      </w:pPr>
    </w:p>
    <w:p w14:paraId="5F8366A3">
      <w:pPr>
        <w:ind w:right="420"/>
        <w:rPr>
          <w:rFonts w:hint="eastAsia" w:ascii="黑体" w:hAnsi="黑体" w:eastAsia="黑体" w:cs="宋体"/>
          <w:b/>
          <w:bCs/>
          <w:color w:val="000000"/>
          <w:sz w:val="32"/>
          <w:szCs w:val="32"/>
        </w:rPr>
      </w:pPr>
    </w:p>
    <w:p w14:paraId="4F055727">
      <w:pPr>
        <w:ind w:right="420"/>
        <w:rPr>
          <w:rFonts w:hint="eastAsia" w:ascii="黑体" w:hAnsi="黑体" w:eastAsia="黑体" w:cs="宋体"/>
          <w:b/>
          <w:bCs/>
          <w:color w:val="000000"/>
          <w:sz w:val="32"/>
          <w:szCs w:val="32"/>
        </w:rPr>
      </w:pPr>
    </w:p>
    <w:p w14:paraId="1AED4824">
      <w:pPr>
        <w:ind w:right="420"/>
        <w:rPr>
          <w:rFonts w:hint="eastAsia" w:ascii="黑体" w:hAnsi="黑体" w:eastAsia="黑体" w:cs="宋体"/>
          <w:b/>
          <w:bCs/>
          <w:color w:val="000000"/>
          <w:sz w:val="32"/>
          <w:szCs w:val="32"/>
        </w:rPr>
      </w:pPr>
    </w:p>
    <w:p w14:paraId="1BF53FCF">
      <w:pPr>
        <w:ind w:right="420"/>
        <w:rPr>
          <w:rFonts w:hint="eastAsia" w:ascii="黑体" w:hAnsi="黑体" w:eastAsia="黑体" w:cs="宋体"/>
          <w:b/>
          <w:bCs/>
          <w:color w:val="000000"/>
          <w:sz w:val="32"/>
          <w:szCs w:val="32"/>
        </w:rPr>
      </w:pPr>
    </w:p>
    <w:p w14:paraId="3F503D63">
      <w:pPr>
        <w:ind w:right="420"/>
        <w:rPr>
          <w:rFonts w:hint="eastAsia" w:ascii="黑体" w:hAnsi="黑体" w:eastAsia="黑体" w:cs="宋体"/>
          <w:b/>
          <w:bCs/>
          <w:color w:val="000000"/>
          <w:sz w:val="32"/>
          <w:szCs w:val="32"/>
        </w:rPr>
      </w:pPr>
    </w:p>
    <w:p w14:paraId="4DD98DE1">
      <w:pPr>
        <w:ind w:right="420"/>
        <w:rPr>
          <w:rFonts w:hint="eastAsia" w:ascii="黑体" w:hAnsi="黑体" w:eastAsia="黑体" w:cs="宋体"/>
          <w:b/>
          <w:bCs/>
          <w:color w:val="000000"/>
          <w:sz w:val="32"/>
          <w:szCs w:val="32"/>
        </w:rPr>
      </w:pPr>
    </w:p>
    <w:p w14:paraId="75163458">
      <w:pPr>
        <w:ind w:right="420"/>
        <w:rPr>
          <w:rFonts w:hint="eastAsia" w:ascii="黑体" w:hAnsi="黑体" w:eastAsia="黑体" w:cs="宋体"/>
          <w:b/>
          <w:bCs/>
          <w:color w:val="000000"/>
          <w:sz w:val="32"/>
          <w:szCs w:val="32"/>
        </w:rPr>
      </w:pPr>
    </w:p>
    <w:p w14:paraId="79D5204A">
      <w:pPr>
        <w:ind w:right="420"/>
        <w:rPr>
          <w:rFonts w:hint="eastAsia" w:ascii="黑体" w:hAnsi="黑体" w:eastAsia="黑体" w:cs="宋体"/>
          <w:b/>
          <w:bCs/>
          <w:color w:val="000000"/>
          <w:sz w:val="32"/>
          <w:szCs w:val="32"/>
        </w:rPr>
      </w:pPr>
    </w:p>
    <w:p w14:paraId="5117CA77">
      <w:pPr>
        <w:ind w:right="420"/>
        <w:rPr>
          <w:rFonts w:hint="eastAsia" w:ascii="黑体" w:hAnsi="黑体" w:eastAsia="黑体" w:cs="宋体"/>
          <w:b/>
          <w:bCs/>
          <w:color w:val="000000"/>
          <w:sz w:val="32"/>
          <w:szCs w:val="32"/>
        </w:rPr>
      </w:pPr>
    </w:p>
    <w:p w14:paraId="1151439E">
      <w:pPr>
        <w:ind w:right="420"/>
        <w:rPr>
          <w:rFonts w:hint="eastAsia" w:ascii="黑体" w:hAnsi="黑体" w:eastAsia="黑体" w:cs="宋体"/>
          <w:b/>
          <w:bCs/>
          <w:color w:val="000000"/>
          <w:sz w:val="32"/>
          <w:szCs w:val="32"/>
        </w:rPr>
      </w:pPr>
    </w:p>
    <w:p w14:paraId="18237038">
      <w:pPr>
        <w:ind w:right="420"/>
        <w:rPr>
          <w:rFonts w:hint="eastAsia" w:ascii="黑体" w:hAnsi="黑体" w:eastAsia="黑体" w:cs="宋体"/>
          <w:b/>
          <w:bCs/>
          <w:color w:val="000000"/>
          <w:sz w:val="32"/>
          <w:szCs w:val="32"/>
        </w:rPr>
      </w:pPr>
    </w:p>
    <w:p w14:paraId="1DE98D5A">
      <w:pPr>
        <w:ind w:right="420"/>
        <w:rPr>
          <w:rFonts w:hint="eastAsia" w:ascii="黑体" w:hAnsi="黑体" w:eastAsia="黑体" w:cs="宋体"/>
          <w:b/>
          <w:bCs/>
          <w:color w:val="000000"/>
          <w:sz w:val="32"/>
          <w:szCs w:val="32"/>
        </w:rPr>
      </w:pPr>
    </w:p>
    <w:p w14:paraId="0C552B85">
      <w:pPr>
        <w:ind w:right="420"/>
        <w:rPr>
          <w:rFonts w:hint="eastAsia" w:ascii="黑体" w:hAnsi="黑体" w:eastAsia="黑体" w:cs="宋体"/>
          <w:b/>
          <w:bCs/>
          <w:color w:val="000000"/>
          <w:sz w:val="32"/>
          <w:szCs w:val="32"/>
        </w:rPr>
      </w:pPr>
    </w:p>
    <w:p w14:paraId="7BD9FB5B">
      <w:pPr>
        <w:ind w:right="420"/>
        <w:rPr>
          <w:rFonts w:hint="eastAsia" w:ascii="黑体" w:hAnsi="黑体" w:eastAsia="黑体" w:cs="宋体"/>
          <w:b/>
          <w:bCs/>
          <w:color w:val="000000"/>
          <w:sz w:val="32"/>
          <w:szCs w:val="32"/>
        </w:rPr>
      </w:pPr>
    </w:p>
    <w:p w14:paraId="2A9D9A8D">
      <w:pPr>
        <w:spacing w:line="300" w:lineRule="auto"/>
        <w:rPr>
          <w:rFonts w:hint="eastAsia" w:ascii="黑体" w:hAnsi="黑体" w:eastAsia="黑体" w:cs="宋体"/>
          <w:b/>
          <w:bCs/>
          <w:color w:val="000000"/>
          <w:sz w:val="32"/>
          <w:szCs w:val="32"/>
        </w:rPr>
      </w:pPr>
      <w:r>
        <w:rPr>
          <w:rFonts w:hint="eastAsia" w:ascii="黑体" w:hAnsi="黑体" w:eastAsia="黑体" w:cs="宋体"/>
          <w:b/>
          <w:bCs/>
          <w:color w:val="000000"/>
          <w:sz w:val="32"/>
          <w:szCs w:val="32"/>
        </w:rPr>
        <w:t>附件3</w:t>
      </w:r>
    </w:p>
    <w:p w14:paraId="7B3EEF75">
      <w:pPr>
        <w:spacing w:line="300" w:lineRule="auto"/>
        <w:jc w:val="center"/>
        <w:rPr>
          <w:rFonts w:hint="eastAsia" w:ascii="方正小标宋简体" w:hAnsi="方正小标宋简体" w:eastAsia="方正小标宋简体" w:cs="方正小标宋简体"/>
          <w:b/>
          <w:sz w:val="44"/>
          <w:szCs w:val="44"/>
          <w:shd w:val="clear" w:color="auto" w:fill="FFFFFF"/>
        </w:rPr>
      </w:pPr>
      <w:r>
        <w:rPr>
          <w:rFonts w:hint="eastAsia" w:ascii="方正小标宋简体" w:hAnsi="方正小标宋简体" w:eastAsia="方正小标宋简体" w:cs="方正小标宋简体"/>
          <w:b/>
          <w:sz w:val="44"/>
          <w:szCs w:val="44"/>
          <w:shd w:val="clear" w:color="auto" w:fill="FFFFFF"/>
        </w:rPr>
        <w:t>法定代表人身份证明及法定代表人授权书</w:t>
      </w:r>
    </w:p>
    <w:p w14:paraId="38754C59">
      <w:pPr>
        <w:pStyle w:val="19"/>
        <w:spacing w:line="440" w:lineRule="exact"/>
        <w:jc w:val="center"/>
        <w:rPr>
          <w:b/>
          <w:sz w:val="32"/>
          <w:szCs w:val="32"/>
          <w:shd w:val="clear" w:color="auto" w:fill="FFFFFF"/>
        </w:rPr>
      </w:pPr>
    </w:p>
    <w:p w14:paraId="06FEBB17">
      <w:pPr>
        <w:pStyle w:val="19"/>
        <w:spacing w:line="440" w:lineRule="exact"/>
        <w:jc w:val="center"/>
        <w:rPr>
          <w:b/>
          <w:sz w:val="32"/>
          <w:szCs w:val="32"/>
          <w:shd w:val="clear" w:color="auto" w:fill="FFFFFF"/>
        </w:rPr>
      </w:pPr>
      <w:r>
        <w:rPr>
          <w:rFonts w:hint="eastAsia"/>
          <w:b/>
          <w:sz w:val="32"/>
          <w:szCs w:val="32"/>
          <w:shd w:val="clear" w:color="auto" w:fill="FFFFFF"/>
        </w:rPr>
        <w:t>法定代表人身份证明书（格式）</w:t>
      </w:r>
    </w:p>
    <w:p w14:paraId="755C2324">
      <w:pPr>
        <w:pStyle w:val="19"/>
        <w:spacing w:line="460" w:lineRule="exact"/>
        <w:ind w:firstLine="542"/>
        <w:jc w:val="center"/>
        <w:rPr>
          <w:b/>
          <w:shd w:val="clear" w:color="auto" w:fill="FFFFFF"/>
        </w:rPr>
      </w:pPr>
    </w:p>
    <w:p w14:paraId="6ABD0859">
      <w:pPr>
        <w:spacing w:line="500" w:lineRule="exact"/>
        <w:rPr>
          <w:rFonts w:hint="eastAsia" w:ascii="宋体" w:hAnsi="宋体"/>
          <w:szCs w:val="21"/>
          <w:shd w:val="clear" w:color="auto" w:fill="FFFFFF"/>
        </w:rPr>
      </w:pPr>
      <w:r>
        <w:t>供应商</w:t>
      </w:r>
      <w:r>
        <w:rPr>
          <w:rFonts w:hint="eastAsia" w:ascii="宋体" w:hAnsi="宋体"/>
          <w:szCs w:val="21"/>
          <w:shd w:val="clear" w:color="auto" w:fill="FFFFFF"/>
        </w:rPr>
        <w:t>：</w:t>
      </w:r>
      <w:r>
        <w:rPr>
          <w:rFonts w:hint="eastAsia" w:ascii="宋体" w:hAnsi="宋体"/>
          <w:szCs w:val="21"/>
          <w:u w:val="single"/>
          <w:shd w:val="clear" w:color="auto" w:fill="FFFFFF"/>
        </w:rPr>
        <w:t xml:space="preserve">                                                        </w:t>
      </w:r>
    </w:p>
    <w:p w14:paraId="70F62A4D">
      <w:pPr>
        <w:spacing w:line="500" w:lineRule="exact"/>
        <w:rPr>
          <w:rFonts w:hint="eastAsia" w:ascii="宋体" w:hAnsi="宋体"/>
          <w:szCs w:val="21"/>
          <w:shd w:val="clear" w:color="auto" w:fill="FFFFFF"/>
        </w:rPr>
      </w:pPr>
      <w:r>
        <w:rPr>
          <w:rFonts w:hint="eastAsia" w:ascii="宋体" w:hAnsi="宋体"/>
          <w:szCs w:val="21"/>
          <w:shd w:val="clear" w:color="auto" w:fill="FFFFFF"/>
        </w:rPr>
        <w:t>单位性质：</w:t>
      </w:r>
      <w:r>
        <w:rPr>
          <w:rFonts w:hint="eastAsia" w:ascii="宋体" w:hAnsi="宋体"/>
          <w:szCs w:val="21"/>
          <w:u w:val="single"/>
          <w:shd w:val="clear" w:color="auto" w:fill="FFFFFF"/>
        </w:rPr>
        <w:t xml:space="preserve">                                                        </w:t>
      </w:r>
    </w:p>
    <w:p w14:paraId="2EC1C25C">
      <w:pPr>
        <w:spacing w:line="500" w:lineRule="exact"/>
        <w:rPr>
          <w:rFonts w:hint="eastAsia" w:ascii="宋体" w:hAnsi="宋体"/>
          <w:szCs w:val="21"/>
          <w:shd w:val="clear" w:color="auto" w:fill="FFFFFF"/>
        </w:rPr>
      </w:pPr>
      <w:r>
        <w:rPr>
          <w:rFonts w:hint="eastAsia" w:ascii="宋体" w:hAnsi="宋体"/>
          <w:szCs w:val="21"/>
          <w:shd w:val="clear" w:color="auto" w:fill="FFFFFF"/>
        </w:rPr>
        <w:t>地    址：</w:t>
      </w:r>
      <w:r>
        <w:rPr>
          <w:rFonts w:hint="eastAsia" w:ascii="宋体" w:hAnsi="宋体"/>
          <w:szCs w:val="21"/>
          <w:u w:val="single"/>
          <w:shd w:val="clear" w:color="auto" w:fill="FFFFFF"/>
        </w:rPr>
        <w:t xml:space="preserve">                                                        </w:t>
      </w:r>
    </w:p>
    <w:p w14:paraId="5A4A1CF6">
      <w:pPr>
        <w:spacing w:line="500" w:lineRule="exact"/>
        <w:rPr>
          <w:rFonts w:hint="eastAsia" w:ascii="宋体" w:hAnsi="宋体"/>
          <w:szCs w:val="21"/>
          <w:shd w:val="clear" w:color="auto" w:fill="FFFFFF"/>
        </w:rPr>
      </w:pPr>
      <w:r>
        <w:rPr>
          <w:rFonts w:hint="eastAsia" w:ascii="宋体" w:hAnsi="宋体"/>
          <w:szCs w:val="21"/>
          <w:shd w:val="clear" w:color="auto" w:fill="FFFFFF"/>
        </w:rPr>
        <w:t>成立时间：</w:t>
      </w:r>
      <w:r>
        <w:rPr>
          <w:rFonts w:hint="eastAsia" w:ascii="宋体" w:hAnsi="宋体"/>
          <w:szCs w:val="21"/>
          <w:u w:val="single"/>
          <w:shd w:val="clear" w:color="auto" w:fill="FFFFFF"/>
        </w:rPr>
        <w:t xml:space="preserve">                 </w:t>
      </w:r>
      <w:r>
        <w:rPr>
          <w:rFonts w:hint="eastAsia" w:ascii="宋体" w:hAnsi="宋体"/>
          <w:szCs w:val="21"/>
          <w:shd w:val="clear" w:color="auto" w:fill="FFFFFF"/>
        </w:rPr>
        <w:t>年</w:t>
      </w:r>
      <w:r>
        <w:rPr>
          <w:rFonts w:hint="eastAsia" w:ascii="宋体" w:hAnsi="宋体"/>
          <w:szCs w:val="21"/>
          <w:u w:val="single"/>
          <w:shd w:val="clear" w:color="auto" w:fill="FFFFFF"/>
        </w:rPr>
        <w:t xml:space="preserve">              </w:t>
      </w:r>
      <w:r>
        <w:rPr>
          <w:rFonts w:hint="eastAsia" w:ascii="宋体" w:hAnsi="宋体"/>
          <w:szCs w:val="21"/>
          <w:shd w:val="clear" w:color="auto" w:fill="FFFFFF"/>
        </w:rPr>
        <w:t>月</w:t>
      </w:r>
      <w:r>
        <w:rPr>
          <w:rFonts w:hint="eastAsia" w:ascii="宋体" w:hAnsi="宋体"/>
          <w:szCs w:val="21"/>
          <w:u w:val="single"/>
          <w:shd w:val="clear" w:color="auto" w:fill="FFFFFF"/>
        </w:rPr>
        <w:t xml:space="preserve">              </w:t>
      </w:r>
      <w:r>
        <w:rPr>
          <w:rFonts w:hint="eastAsia" w:ascii="宋体" w:hAnsi="宋体"/>
          <w:szCs w:val="21"/>
          <w:shd w:val="clear" w:color="auto" w:fill="FFFFFF"/>
        </w:rPr>
        <w:t>日</w:t>
      </w:r>
    </w:p>
    <w:p w14:paraId="6845E587">
      <w:pPr>
        <w:spacing w:line="500" w:lineRule="exact"/>
        <w:rPr>
          <w:rFonts w:hint="eastAsia" w:ascii="宋体" w:hAnsi="宋体"/>
          <w:szCs w:val="21"/>
          <w:shd w:val="clear" w:color="auto" w:fill="FFFFFF"/>
        </w:rPr>
      </w:pPr>
      <w:r>
        <w:rPr>
          <w:rFonts w:hint="eastAsia" w:ascii="宋体" w:hAnsi="宋体"/>
          <w:szCs w:val="21"/>
          <w:shd w:val="clear" w:color="auto" w:fill="FFFFFF"/>
        </w:rPr>
        <w:t>经营期限：</w:t>
      </w:r>
      <w:r>
        <w:rPr>
          <w:rFonts w:hint="eastAsia" w:ascii="宋体" w:hAnsi="宋体"/>
          <w:szCs w:val="21"/>
          <w:u w:val="single"/>
          <w:shd w:val="clear" w:color="auto" w:fill="FFFFFF"/>
        </w:rPr>
        <w:t xml:space="preserve">                                                        </w:t>
      </w:r>
    </w:p>
    <w:p w14:paraId="5C8355EA">
      <w:pPr>
        <w:spacing w:line="500" w:lineRule="exact"/>
        <w:rPr>
          <w:rFonts w:hint="eastAsia" w:ascii="宋体" w:hAnsi="宋体"/>
          <w:szCs w:val="21"/>
          <w:shd w:val="clear" w:color="auto" w:fill="FFFFFF"/>
        </w:rPr>
      </w:pPr>
      <w:r>
        <w:rPr>
          <w:rFonts w:hint="eastAsia" w:ascii="宋体" w:hAnsi="宋体"/>
          <w:szCs w:val="21"/>
          <w:shd w:val="clear" w:color="auto" w:fill="FFFFFF"/>
        </w:rPr>
        <w:t>姓    名：</w:t>
      </w:r>
      <w:r>
        <w:rPr>
          <w:rFonts w:hint="eastAsia" w:ascii="宋体" w:hAnsi="宋体"/>
          <w:szCs w:val="21"/>
          <w:u w:val="single"/>
          <w:shd w:val="clear" w:color="auto" w:fill="FFFFFF"/>
        </w:rPr>
        <w:t xml:space="preserve">                          </w:t>
      </w:r>
      <w:r>
        <w:rPr>
          <w:rFonts w:hint="eastAsia" w:ascii="宋体" w:hAnsi="宋体"/>
          <w:szCs w:val="21"/>
          <w:shd w:val="clear" w:color="auto" w:fill="FFFFFF"/>
        </w:rPr>
        <w:t>性      别：</w:t>
      </w:r>
      <w:r>
        <w:rPr>
          <w:rFonts w:hint="eastAsia" w:ascii="宋体" w:hAnsi="宋体"/>
          <w:szCs w:val="21"/>
          <w:u w:val="single"/>
          <w:shd w:val="clear" w:color="auto" w:fill="FFFFFF"/>
        </w:rPr>
        <w:t xml:space="preserve">                </w:t>
      </w:r>
    </w:p>
    <w:p w14:paraId="3583E519">
      <w:pPr>
        <w:spacing w:line="500" w:lineRule="exact"/>
        <w:rPr>
          <w:rFonts w:hint="eastAsia" w:ascii="宋体" w:hAnsi="宋体"/>
          <w:szCs w:val="21"/>
          <w:u w:val="single"/>
          <w:shd w:val="clear" w:color="auto" w:fill="FFFFFF"/>
        </w:rPr>
      </w:pPr>
      <w:r>
        <w:rPr>
          <w:rFonts w:hint="eastAsia" w:ascii="宋体" w:hAnsi="宋体"/>
          <w:szCs w:val="21"/>
          <w:shd w:val="clear" w:color="auto" w:fill="FFFFFF"/>
        </w:rPr>
        <w:t>年    龄：</w:t>
      </w:r>
      <w:r>
        <w:rPr>
          <w:rFonts w:hint="eastAsia" w:ascii="宋体" w:hAnsi="宋体"/>
          <w:szCs w:val="21"/>
          <w:u w:val="single"/>
          <w:shd w:val="clear" w:color="auto" w:fill="FFFFFF"/>
        </w:rPr>
        <w:t xml:space="preserve">                          </w:t>
      </w:r>
      <w:r>
        <w:rPr>
          <w:rFonts w:hint="eastAsia" w:ascii="宋体" w:hAnsi="宋体"/>
          <w:szCs w:val="21"/>
          <w:shd w:val="clear" w:color="auto" w:fill="FFFFFF"/>
        </w:rPr>
        <w:t>职      务：</w:t>
      </w:r>
      <w:r>
        <w:rPr>
          <w:rFonts w:hint="eastAsia" w:ascii="宋体" w:hAnsi="宋体"/>
          <w:szCs w:val="21"/>
          <w:u w:val="single"/>
          <w:shd w:val="clear" w:color="auto" w:fill="FFFFFF"/>
        </w:rPr>
        <w:t xml:space="preserve">                </w:t>
      </w:r>
    </w:p>
    <w:p w14:paraId="1FF8C9EC">
      <w:pPr>
        <w:spacing w:line="500" w:lineRule="exact"/>
        <w:rPr>
          <w:rFonts w:hint="eastAsia" w:ascii="宋体" w:hAnsi="宋体"/>
          <w:szCs w:val="21"/>
          <w:shd w:val="clear" w:color="auto" w:fill="FFFFFF"/>
        </w:rPr>
      </w:pPr>
      <w:r>
        <w:rPr>
          <w:rFonts w:hint="eastAsia" w:ascii="宋体" w:hAnsi="宋体"/>
          <w:szCs w:val="21"/>
          <w:shd w:val="clear" w:color="auto" w:fill="FFFFFF"/>
        </w:rPr>
        <w:t>身份证</w:t>
      </w:r>
      <w:r>
        <w:rPr>
          <w:rFonts w:hint="eastAsia"/>
          <w:szCs w:val="21"/>
          <w:shd w:val="clear" w:color="auto" w:fill="FFFFFF"/>
        </w:rPr>
        <w:t>号码：</w:t>
      </w:r>
      <w:r>
        <w:rPr>
          <w:rFonts w:hint="eastAsia"/>
          <w:szCs w:val="21"/>
          <w:u w:val="single"/>
          <w:shd w:val="clear" w:color="auto" w:fill="FFFFFF"/>
        </w:rPr>
        <w:t xml:space="preserve">                                 </w:t>
      </w:r>
    </w:p>
    <w:p w14:paraId="26673468">
      <w:pPr>
        <w:spacing w:line="500" w:lineRule="exact"/>
        <w:rPr>
          <w:rFonts w:hint="eastAsia" w:ascii="宋体" w:hAnsi="宋体"/>
          <w:szCs w:val="21"/>
          <w:shd w:val="clear" w:color="auto" w:fill="FFFFFF"/>
        </w:rPr>
      </w:pPr>
      <w:r>
        <w:rPr>
          <w:rFonts w:hint="eastAsia" w:ascii="宋体" w:hAnsi="宋体"/>
          <w:szCs w:val="21"/>
          <w:shd w:val="clear" w:color="auto" w:fill="FFFFFF"/>
        </w:rPr>
        <w:t>系</w:t>
      </w:r>
      <w:r>
        <w:rPr>
          <w:rFonts w:hint="eastAsia" w:ascii="宋体" w:hAnsi="宋体"/>
          <w:szCs w:val="21"/>
          <w:u w:val="single"/>
          <w:shd w:val="clear" w:color="auto" w:fill="FFFFFF"/>
        </w:rPr>
        <w:t xml:space="preserve">                                                 </w:t>
      </w:r>
      <w:r>
        <w:rPr>
          <w:rFonts w:hint="eastAsia" w:ascii="宋体" w:hAnsi="宋体"/>
          <w:szCs w:val="21"/>
          <w:shd w:val="clear" w:color="auto" w:fill="FFFFFF"/>
        </w:rPr>
        <w:t>（供应商名称）的法定代表人。</w:t>
      </w:r>
    </w:p>
    <w:p w14:paraId="6052532B">
      <w:pPr>
        <w:pStyle w:val="19"/>
        <w:spacing w:line="460" w:lineRule="exact"/>
        <w:ind w:firstLine="539"/>
        <w:rPr>
          <w:rFonts w:hint="eastAsia" w:hAnsi="宋体"/>
          <w:shd w:val="clear" w:color="auto" w:fill="FFFFFF"/>
        </w:rPr>
      </w:pPr>
      <w:r>
        <w:rPr>
          <w:rFonts w:hint="eastAsia" w:hAnsi="宋体"/>
          <w:shd w:val="clear" w:color="auto" w:fill="FFFFFF"/>
        </w:rPr>
        <w:t>特此证明。</w:t>
      </w:r>
    </w:p>
    <w:p w14:paraId="514D8D35">
      <w:pPr>
        <w:pStyle w:val="19"/>
        <w:spacing w:line="460" w:lineRule="exact"/>
        <w:ind w:firstLine="539"/>
        <w:rPr>
          <w:shd w:val="clear" w:color="auto" w:fill="FFFFFF"/>
        </w:rPr>
      </w:pPr>
      <w:r>
        <w:rPr>
          <w:rFonts w:hint="eastAsia"/>
          <w:shd w:val="clear" w:color="auto" w:fill="FFFFFF"/>
        </w:rPr>
        <w:t>附：法定代表人有效的身份证正反面复印件，并加盖公章。</w:t>
      </w:r>
    </w:p>
    <w:p w14:paraId="272F1C5F">
      <w:pPr>
        <w:pStyle w:val="19"/>
        <w:spacing w:line="460" w:lineRule="exact"/>
        <w:ind w:firstLine="539"/>
        <w:rPr>
          <w:shd w:val="clear" w:color="auto" w:fill="FFFFFF"/>
        </w:rPr>
      </w:pPr>
    </w:p>
    <w:p w14:paraId="5560347D">
      <w:pPr>
        <w:pStyle w:val="19"/>
        <w:spacing w:line="460" w:lineRule="exact"/>
        <w:ind w:firstLine="539"/>
        <w:rPr>
          <w:shd w:val="clear" w:color="auto" w:fill="FFFFFF"/>
        </w:rPr>
      </w:pPr>
    </w:p>
    <w:p w14:paraId="66CA804A">
      <w:pPr>
        <w:pStyle w:val="19"/>
        <w:spacing w:line="460" w:lineRule="exact"/>
        <w:ind w:firstLine="539"/>
        <w:jc w:val="right"/>
        <w:rPr>
          <w:shd w:val="clear" w:color="auto" w:fill="FFFFFF"/>
        </w:rPr>
      </w:pPr>
      <w:r>
        <w:rPr>
          <w:rFonts w:hint="eastAsia"/>
          <w:shd w:val="clear" w:color="auto" w:fill="FFFFFF"/>
        </w:rPr>
        <w:t>供应商：（盖单位公章）</w:t>
      </w:r>
      <w:r>
        <w:rPr>
          <w:rFonts w:hint="eastAsia"/>
          <w:u w:val="single"/>
          <w:shd w:val="clear" w:color="auto" w:fill="FFFFFF"/>
        </w:rPr>
        <w:t xml:space="preserve">                     </w:t>
      </w:r>
    </w:p>
    <w:p w14:paraId="01A891C5">
      <w:pPr>
        <w:pStyle w:val="19"/>
        <w:spacing w:line="460" w:lineRule="exact"/>
        <w:ind w:firstLine="539"/>
        <w:rPr>
          <w:shd w:val="clear" w:color="auto" w:fill="FFFFFF"/>
        </w:rPr>
      </w:pPr>
    </w:p>
    <w:p w14:paraId="3AECE1D9">
      <w:pPr>
        <w:pStyle w:val="19"/>
        <w:spacing w:line="460" w:lineRule="exact"/>
        <w:ind w:firstLine="525"/>
        <w:jc w:val="right"/>
        <w:rPr>
          <w:shd w:val="clear" w:color="auto" w:fill="FFFFFF"/>
        </w:rPr>
      </w:pPr>
      <w:r>
        <w:rPr>
          <w:rFonts w:hint="eastAsia"/>
          <w:shd w:val="clear" w:color="auto" w:fill="FFFFFF"/>
        </w:rPr>
        <w:t>日期：   年    月    日</w:t>
      </w:r>
    </w:p>
    <w:p w14:paraId="2CA10CEA">
      <w:pPr>
        <w:spacing w:line="300" w:lineRule="auto"/>
        <w:jc w:val="center"/>
        <w:rPr>
          <w:rFonts w:hint="eastAsia" w:ascii="宋体" w:hAnsi="宋体"/>
          <w:b/>
          <w:szCs w:val="21"/>
          <w:shd w:val="clear" w:color="auto" w:fill="FFFFFF"/>
        </w:rPr>
      </w:pPr>
    </w:p>
    <w:p w14:paraId="39792C19">
      <w:pPr>
        <w:ind w:right="420"/>
        <w:rPr>
          <w:rFonts w:hint="eastAsia" w:ascii="黑体" w:hAnsi="黑体" w:eastAsia="黑体" w:cs="宋体"/>
          <w:b/>
          <w:bCs/>
          <w:color w:val="000000"/>
          <w:sz w:val="32"/>
          <w:szCs w:val="32"/>
        </w:rPr>
      </w:pPr>
    </w:p>
    <w:p w14:paraId="789D92AC">
      <w:pPr>
        <w:ind w:right="420"/>
        <w:rPr>
          <w:rFonts w:hint="eastAsia" w:ascii="黑体" w:hAnsi="黑体" w:eastAsia="黑体" w:cs="宋体"/>
          <w:b/>
          <w:bCs/>
          <w:color w:val="000000"/>
          <w:sz w:val="32"/>
          <w:szCs w:val="32"/>
        </w:rPr>
      </w:pPr>
    </w:p>
    <w:p w14:paraId="5010B749">
      <w:pPr>
        <w:ind w:right="420"/>
        <w:rPr>
          <w:rFonts w:hint="eastAsia" w:ascii="黑体" w:hAnsi="黑体" w:eastAsia="黑体" w:cs="宋体"/>
          <w:b/>
          <w:bCs/>
          <w:color w:val="000000"/>
          <w:sz w:val="32"/>
          <w:szCs w:val="32"/>
        </w:rPr>
      </w:pPr>
    </w:p>
    <w:p w14:paraId="2C544D74">
      <w:pPr>
        <w:ind w:right="420"/>
        <w:rPr>
          <w:rFonts w:hint="eastAsia" w:ascii="黑体" w:hAnsi="黑体" w:eastAsia="黑体" w:cs="宋体"/>
          <w:b/>
          <w:bCs/>
          <w:color w:val="000000"/>
          <w:sz w:val="32"/>
          <w:szCs w:val="32"/>
        </w:rPr>
      </w:pPr>
    </w:p>
    <w:p w14:paraId="5C823D7E">
      <w:pPr>
        <w:ind w:right="420"/>
        <w:rPr>
          <w:rFonts w:hint="eastAsia" w:ascii="黑体" w:hAnsi="黑体" w:eastAsia="黑体" w:cs="宋体"/>
          <w:b/>
          <w:bCs/>
          <w:color w:val="000000"/>
          <w:sz w:val="32"/>
          <w:szCs w:val="32"/>
        </w:rPr>
      </w:pPr>
    </w:p>
    <w:p w14:paraId="5AA659AF">
      <w:pPr>
        <w:ind w:right="420"/>
        <w:rPr>
          <w:rFonts w:hint="eastAsia" w:ascii="黑体" w:hAnsi="黑体" w:eastAsia="黑体" w:cs="宋体"/>
          <w:b/>
          <w:bCs/>
          <w:color w:val="000000"/>
          <w:sz w:val="32"/>
          <w:szCs w:val="32"/>
        </w:rPr>
      </w:pPr>
    </w:p>
    <w:p w14:paraId="3F39D2E5">
      <w:pPr>
        <w:ind w:right="420"/>
        <w:rPr>
          <w:rFonts w:hint="eastAsia" w:ascii="黑体" w:hAnsi="黑体" w:eastAsia="黑体" w:cs="宋体"/>
          <w:b/>
          <w:bCs/>
          <w:color w:val="000000"/>
          <w:sz w:val="32"/>
          <w:szCs w:val="32"/>
        </w:rPr>
      </w:pPr>
    </w:p>
    <w:p w14:paraId="392C1E21">
      <w:pPr>
        <w:ind w:right="420"/>
        <w:rPr>
          <w:rFonts w:hint="eastAsia" w:ascii="黑体" w:hAnsi="黑体" w:eastAsia="黑体" w:cs="宋体"/>
          <w:b/>
          <w:bCs/>
          <w:color w:val="000000"/>
          <w:sz w:val="32"/>
          <w:szCs w:val="32"/>
        </w:rPr>
      </w:pPr>
      <w:r>
        <w:rPr>
          <w:rFonts w:hint="eastAsia" w:ascii="黑体" w:hAnsi="黑体" w:eastAsia="黑体" w:cs="宋体"/>
          <w:b/>
          <w:bCs/>
          <w:color w:val="000000"/>
          <w:sz w:val="32"/>
          <w:szCs w:val="32"/>
        </w:rPr>
        <w:t>法 定 代 表 人 授 权 书</w:t>
      </w:r>
    </w:p>
    <w:p w14:paraId="6C8C9A4C">
      <w:pPr>
        <w:ind w:right="420"/>
        <w:rPr>
          <w:rFonts w:hint="eastAsia" w:ascii="黑体" w:hAnsi="黑体" w:eastAsia="黑体" w:cs="宋体"/>
          <w:b/>
          <w:bCs/>
          <w:color w:val="000000"/>
          <w:sz w:val="32"/>
          <w:szCs w:val="32"/>
        </w:rPr>
      </w:pPr>
    </w:p>
    <w:p w14:paraId="69084C4B">
      <w:pPr>
        <w:spacing w:line="500" w:lineRule="exact"/>
        <w:rPr>
          <w:rFonts w:hint="eastAsia" w:ascii="宋体" w:hAnsi="宋体"/>
          <w:szCs w:val="21"/>
          <w:shd w:val="clear" w:color="auto" w:fill="FFFFFF"/>
        </w:rPr>
      </w:pPr>
      <w:r>
        <w:rPr>
          <w:rFonts w:hint="eastAsia" w:ascii="宋体" w:hAnsi="宋体"/>
          <w:szCs w:val="21"/>
          <w:shd w:val="clear" w:color="auto" w:fill="FFFFFF"/>
        </w:rPr>
        <w:t>致广西中医药大学：</w:t>
      </w:r>
    </w:p>
    <w:p w14:paraId="7E63CEA8">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我_________（姓名）系_________（供应商名称）的法定代表人，现授权委托本单位在职职工               （姓名）以我方的名义参加    （项目名称及编号）    项目的</w:t>
      </w:r>
      <w:r>
        <w:t>报价活动</w:t>
      </w:r>
      <w:r>
        <w:rPr>
          <w:rFonts w:hint="eastAsia" w:ascii="宋体" w:hAnsi="宋体"/>
          <w:szCs w:val="21"/>
          <w:shd w:val="clear" w:color="auto" w:fill="FFFFFF"/>
        </w:rPr>
        <w:t>，并代表我方全权办理针对上述项目的</w:t>
      </w:r>
      <w:r>
        <w:rPr>
          <w:rFonts w:hint="eastAsia" w:ascii="宋体" w:hAnsi="宋体"/>
          <w:szCs w:val="21"/>
          <w:shd w:val="clear" w:color="auto" w:fill="FFFFFF"/>
          <w:lang w:val="en-US" w:eastAsia="zh-CN"/>
        </w:rPr>
        <w:t>报价</w:t>
      </w:r>
      <w:r>
        <w:rPr>
          <w:rFonts w:hint="eastAsia" w:ascii="宋体" w:hAnsi="宋体"/>
          <w:szCs w:val="21"/>
          <w:shd w:val="clear" w:color="auto" w:fill="FFFFFF"/>
        </w:rPr>
        <w:t>、开标、评标、签约等具体事务和签署相关文件。</w:t>
      </w:r>
    </w:p>
    <w:p w14:paraId="55FBF512">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我方对被授权人的签字事项负全部责任。</w:t>
      </w:r>
    </w:p>
    <w:p w14:paraId="3DF59F10">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在撤销授权的书面通知以前，本授权书一直有效。被授权人在授权书有效期内签署的所有文件不因授权的撤销而失效。</w:t>
      </w:r>
    </w:p>
    <w:p w14:paraId="12E3F564">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被授权人无转委托权，特此委托。</w:t>
      </w:r>
    </w:p>
    <w:p w14:paraId="4E49C93B">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附：被授权人有效的身份证正反面复印件，并加盖公章。</w:t>
      </w:r>
    </w:p>
    <w:p w14:paraId="7FB9B658">
      <w:pPr>
        <w:spacing w:line="500" w:lineRule="exact"/>
        <w:rPr>
          <w:rFonts w:hint="eastAsia" w:ascii="宋体" w:hAnsi="宋体"/>
          <w:szCs w:val="21"/>
          <w:shd w:val="clear" w:color="auto" w:fill="FFFFFF"/>
        </w:rPr>
      </w:pPr>
    </w:p>
    <w:p w14:paraId="12954CFA">
      <w:pPr>
        <w:spacing w:line="500" w:lineRule="exact"/>
        <w:rPr>
          <w:rFonts w:hint="eastAsia" w:ascii="宋体" w:hAnsi="宋体"/>
          <w:szCs w:val="21"/>
          <w:shd w:val="clear" w:color="auto" w:fill="FFFFFF"/>
        </w:rPr>
      </w:pPr>
    </w:p>
    <w:p w14:paraId="04B6C1CE">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被授权人签字：                           法定代表人签字：              </w:t>
      </w:r>
    </w:p>
    <w:p w14:paraId="7235AB0A">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所在部门职务：                                     职务：                  </w:t>
      </w:r>
    </w:p>
    <w:p w14:paraId="0FEF891C">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被授权人身份证号码：                              </w:t>
      </w:r>
    </w:p>
    <w:p w14:paraId="736BAEFE">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供应商公章：</w:t>
      </w:r>
    </w:p>
    <w:p w14:paraId="05252C7B">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年    月    日</w:t>
      </w:r>
    </w:p>
    <w:p w14:paraId="7E2814DD">
      <w:pPr>
        <w:ind w:right="420"/>
        <w:rPr>
          <w:rFonts w:hint="eastAsia" w:ascii="黑体" w:hAnsi="黑体" w:eastAsia="黑体" w:cs="宋体"/>
          <w:b/>
          <w:bCs/>
          <w:color w:val="000000"/>
          <w:sz w:val="32"/>
          <w:szCs w:val="32"/>
        </w:rPr>
      </w:pPr>
    </w:p>
    <w:p w14:paraId="62B56C9A">
      <w:pPr>
        <w:ind w:right="420"/>
        <w:rPr>
          <w:rFonts w:hint="eastAsia" w:ascii="黑体" w:hAnsi="黑体" w:eastAsia="黑体" w:cs="宋体"/>
          <w:b/>
          <w:bCs/>
          <w:color w:val="000000"/>
          <w:sz w:val="32"/>
          <w:szCs w:val="32"/>
        </w:rPr>
      </w:pPr>
    </w:p>
    <w:p w14:paraId="651435C5">
      <w:pPr>
        <w:ind w:right="420"/>
        <w:rPr>
          <w:rFonts w:hint="eastAsia" w:ascii="黑体" w:hAnsi="黑体" w:eastAsia="黑体" w:cs="宋体"/>
          <w:b/>
          <w:bCs/>
          <w:color w:val="000000"/>
          <w:sz w:val="32"/>
          <w:szCs w:val="32"/>
        </w:rPr>
      </w:pPr>
    </w:p>
    <w:p w14:paraId="535FC100">
      <w:pPr>
        <w:ind w:right="420"/>
        <w:rPr>
          <w:rFonts w:hint="eastAsia" w:ascii="黑体" w:hAnsi="黑体" w:eastAsia="黑体" w:cs="宋体"/>
          <w:b/>
          <w:bCs/>
          <w:color w:val="000000"/>
          <w:sz w:val="32"/>
          <w:szCs w:val="32"/>
        </w:rPr>
      </w:pPr>
    </w:p>
    <w:p w14:paraId="1B7BEF33">
      <w:pPr>
        <w:ind w:right="420"/>
        <w:rPr>
          <w:rFonts w:hint="eastAsia" w:ascii="黑体" w:hAnsi="黑体" w:eastAsia="黑体" w:cs="宋体"/>
          <w:b/>
          <w:bCs/>
          <w:color w:val="000000"/>
          <w:sz w:val="32"/>
          <w:szCs w:val="32"/>
        </w:rPr>
      </w:pPr>
    </w:p>
    <w:p w14:paraId="7C9434F7">
      <w:pPr>
        <w:ind w:right="420"/>
        <w:rPr>
          <w:rFonts w:hint="eastAsia" w:ascii="黑体" w:hAnsi="黑体" w:eastAsia="黑体" w:cs="宋体"/>
          <w:b/>
          <w:bCs/>
          <w:color w:val="000000"/>
          <w:sz w:val="32"/>
          <w:szCs w:val="32"/>
        </w:rPr>
      </w:pPr>
    </w:p>
    <w:p w14:paraId="26200231">
      <w:pPr>
        <w:ind w:right="420"/>
        <w:rPr>
          <w:rFonts w:hint="eastAsia" w:ascii="黑体" w:hAnsi="黑体" w:eastAsia="黑体" w:cs="宋体"/>
          <w:b/>
          <w:bCs/>
          <w:color w:val="000000"/>
          <w:sz w:val="32"/>
          <w:szCs w:val="32"/>
        </w:rPr>
      </w:pPr>
    </w:p>
    <w:p w14:paraId="1017D0B4">
      <w:pPr>
        <w:ind w:right="420"/>
        <w:rPr>
          <w:rFonts w:hint="eastAsia" w:ascii="黑体" w:hAnsi="黑体" w:eastAsia="黑体" w:cs="宋体"/>
          <w:b/>
          <w:bCs/>
          <w:color w:val="000000"/>
          <w:sz w:val="32"/>
          <w:szCs w:val="32"/>
        </w:rPr>
      </w:pPr>
    </w:p>
    <w:p w14:paraId="318321F8">
      <w:pPr>
        <w:ind w:right="420"/>
        <w:rPr>
          <w:rFonts w:hint="eastAsia" w:ascii="黑体" w:hAnsi="黑体" w:eastAsia="黑体" w:cs="宋体"/>
          <w:b/>
          <w:bCs/>
          <w:color w:val="000000"/>
          <w:sz w:val="32"/>
          <w:szCs w:val="32"/>
        </w:rPr>
      </w:pPr>
    </w:p>
    <w:p w14:paraId="3E6E3395">
      <w:pPr>
        <w:ind w:right="420"/>
        <w:rPr>
          <w:rFonts w:hint="eastAsia" w:ascii="黑体" w:hAnsi="黑体" w:eastAsia="黑体" w:cs="宋体"/>
          <w:b/>
          <w:bCs/>
          <w:color w:val="000000"/>
          <w:sz w:val="32"/>
          <w:szCs w:val="32"/>
        </w:rPr>
      </w:pPr>
    </w:p>
    <w:p w14:paraId="24610DAE">
      <w:pPr>
        <w:ind w:right="420"/>
        <w:rPr>
          <w:rFonts w:hint="eastAsia" w:ascii="黑体" w:hAnsi="黑体" w:eastAsia="黑体" w:cs="宋体"/>
          <w:b/>
          <w:bCs/>
          <w:color w:val="000000"/>
          <w:sz w:val="32"/>
          <w:szCs w:val="32"/>
        </w:rPr>
      </w:pPr>
    </w:p>
    <w:p w14:paraId="5CC0E5D5">
      <w:pPr>
        <w:ind w:right="420"/>
        <w:rPr>
          <w:rFonts w:hint="eastAsia" w:ascii="黑体" w:hAnsi="黑体" w:eastAsia="黑体" w:cs="宋体"/>
          <w:b/>
          <w:bCs/>
          <w:color w:val="000000"/>
          <w:sz w:val="32"/>
          <w:szCs w:val="32"/>
        </w:rPr>
      </w:pPr>
      <w:r>
        <w:rPr>
          <w:rFonts w:hint="eastAsia" w:ascii="黑体" w:hAnsi="黑体" w:eastAsia="黑体" w:cs="宋体"/>
          <w:b/>
          <w:bCs/>
          <w:color w:val="000000"/>
          <w:sz w:val="32"/>
          <w:szCs w:val="32"/>
        </w:rPr>
        <w:t xml:space="preserve">附件4           </w:t>
      </w:r>
    </w:p>
    <w:p w14:paraId="6F3E1131">
      <w:pPr>
        <w:pStyle w:val="195"/>
        <w:ind w:firstLine="0"/>
        <w:jc w:val="center"/>
        <w:rPr>
          <w:rFonts w:hint="eastAsia" w:hAnsi="宋体" w:cs="宋体"/>
          <w:b/>
          <w:sz w:val="32"/>
          <w:szCs w:val="32"/>
        </w:rPr>
      </w:pPr>
      <w:r>
        <w:rPr>
          <w:rFonts w:hint="eastAsia" w:hAnsi="宋体" w:cs="宋体"/>
          <w:b/>
          <w:sz w:val="32"/>
          <w:szCs w:val="32"/>
        </w:rPr>
        <w:t>售后服务承诺</w:t>
      </w:r>
    </w:p>
    <w:p w14:paraId="709A2691">
      <w:pPr>
        <w:pStyle w:val="32"/>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投标人须提供详细的《售后服务承诺书》，且内容须至少包含以下四项具体要求，否则视为非实质性响应：</w:t>
      </w:r>
    </w:p>
    <w:p w14:paraId="7AA176B3">
      <w:pPr>
        <w:pStyle w:val="32"/>
        <w:keepNext w:val="0"/>
        <w:keepLines w:val="0"/>
        <w:widowControl/>
        <w:numPr>
          <w:numId w:val="0"/>
        </w:numPr>
        <w:suppressLineNumbers w:val="0"/>
        <w:spacing w:before="0" w:beforeAutospacing="0" w:after="0" w:afterAutospacing="0"/>
        <w:ind w:right="0" w:rightChars="0"/>
        <w:rPr>
          <w:rFonts w:hint="default" w:ascii="Segoe UI" w:hAnsi="Segoe UI" w:eastAsia="Segoe UI" w:cs="Segoe UI"/>
          <w:i w:val="0"/>
          <w:iCs w:val="0"/>
          <w:caps w:val="0"/>
          <w:color w:val="0F1115"/>
          <w:spacing w:val="0"/>
          <w:sz w:val="24"/>
          <w:szCs w:val="24"/>
          <w:shd w:val="clear" w:fill="FFFFFF"/>
        </w:rPr>
      </w:pPr>
      <w:r>
        <w:rPr>
          <w:rFonts w:hint="eastAsia" w:ascii="Segoe UI" w:hAnsi="Segoe UI" w:cs="Segoe UI"/>
          <w:b/>
          <w:bCs/>
          <w:i w:val="0"/>
          <w:iCs w:val="0"/>
          <w:caps w:val="0"/>
          <w:color w:val="0F1115"/>
          <w:spacing w:val="0"/>
          <w:sz w:val="24"/>
          <w:szCs w:val="24"/>
          <w:shd w:val="clear" w:fill="FFFFFF"/>
          <w:lang w:val="en-US" w:eastAsia="zh-CN"/>
        </w:rPr>
        <w:t>1.</w:t>
      </w:r>
      <w:r>
        <w:rPr>
          <w:rFonts w:hint="default" w:ascii="Segoe UI" w:hAnsi="Segoe UI" w:eastAsia="Segoe UI" w:cs="Segoe UI"/>
          <w:b/>
          <w:bCs/>
          <w:i w:val="0"/>
          <w:iCs w:val="0"/>
          <w:caps w:val="0"/>
          <w:color w:val="0F1115"/>
          <w:spacing w:val="0"/>
          <w:sz w:val="24"/>
          <w:szCs w:val="24"/>
          <w:shd w:val="clear" w:fill="FFFFFF"/>
        </w:rPr>
        <w:t>质保期限</w:t>
      </w:r>
      <w:r>
        <w:rPr>
          <w:rFonts w:hint="default" w:ascii="Segoe UI" w:hAnsi="Segoe UI" w:eastAsia="Segoe UI" w:cs="Segoe UI"/>
          <w:i w:val="0"/>
          <w:iCs w:val="0"/>
          <w:caps w:val="0"/>
          <w:color w:val="0F1115"/>
          <w:spacing w:val="0"/>
          <w:sz w:val="24"/>
          <w:szCs w:val="24"/>
          <w:shd w:val="clear" w:fill="FFFFFF"/>
        </w:rPr>
        <w:t>：</w:t>
      </w:r>
    </w:p>
    <w:p w14:paraId="45EBE252">
      <w:pPr>
        <w:pStyle w:val="32"/>
        <w:keepNext w:val="0"/>
        <w:keepLines w:val="0"/>
        <w:widowControl/>
        <w:numPr>
          <w:numId w:val="0"/>
        </w:numPr>
        <w:suppressLineNumbers w:val="0"/>
        <w:spacing w:before="0" w:beforeAutospacing="0" w:after="0" w:afterAutospacing="0"/>
        <w:ind w:leftChars="0" w:right="0" w:rightChars="0"/>
        <w:rPr>
          <w:rFonts w:hint="default" w:ascii="Segoe UI" w:hAnsi="Segoe UI" w:eastAsia="Segoe UI" w:cs="Segoe UI"/>
          <w:i w:val="0"/>
          <w:iCs w:val="0"/>
          <w:caps w:val="0"/>
          <w:color w:val="0F1115"/>
          <w:spacing w:val="0"/>
          <w:sz w:val="24"/>
          <w:szCs w:val="24"/>
          <w:shd w:val="clear" w:fill="FFFFFF"/>
        </w:rPr>
      </w:pPr>
      <w:r>
        <w:rPr>
          <w:rFonts w:hint="eastAsia" w:ascii="Segoe UI" w:hAnsi="Segoe UI" w:cs="Segoe UI"/>
          <w:b/>
          <w:bCs/>
          <w:i w:val="0"/>
          <w:iCs w:val="0"/>
          <w:caps w:val="0"/>
          <w:color w:val="0F1115"/>
          <w:spacing w:val="0"/>
          <w:sz w:val="24"/>
          <w:szCs w:val="24"/>
          <w:shd w:val="clear" w:fill="FFFFFF"/>
          <w:lang w:val="en-US" w:eastAsia="zh-CN"/>
        </w:rPr>
        <w:t>2.</w:t>
      </w:r>
      <w:r>
        <w:rPr>
          <w:rFonts w:hint="default" w:ascii="Segoe UI" w:hAnsi="Segoe UI" w:eastAsia="Segoe UI" w:cs="Segoe UI"/>
          <w:b/>
          <w:bCs/>
          <w:i w:val="0"/>
          <w:iCs w:val="0"/>
          <w:caps w:val="0"/>
          <w:color w:val="0F1115"/>
          <w:spacing w:val="0"/>
          <w:sz w:val="24"/>
          <w:szCs w:val="24"/>
          <w:shd w:val="clear" w:fill="FFFFFF"/>
        </w:rPr>
        <w:t>服务时效</w:t>
      </w:r>
      <w:r>
        <w:rPr>
          <w:rFonts w:hint="default" w:ascii="Segoe UI" w:hAnsi="Segoe UI" w:eastAsia="Segoe UI" w:cs="Segoe UI"/>
          <w:i w:val="0"/>
          <w:iCs w:val="0"/>
          <w:caps w:val="0"/>
          <w:color w:val="0F1115"/>
          <w:spacing w:val="0"/>
          <w:sz w:val="24"/>
          <w:szCs w:val="24"/>
          <w:shd w:val="clear" w:fill="FFFFFF"/>
        </w:rPr>
        <w:t>：</w:t>
      </w:r>
    </w:p>
    <w:p w14:paraId="2C39651E">
      <w:pPr>
        <w:pStyle w:val="32"/>
        <w:keepNext w:val="0"/>
        <w:keepLines w:val="0"/>
        <w:widowControl/>
        <w:numPr>
          <w:numId w:val="0"/>
        </w:numPr>
        <w:suppressLineNumbers w:val="0"/>
        <w:spacing w:before="0" w:beforeAutospacing="0" w:after="0" w:afterAutospacing="0"/>
        <w:ind w:leftChars="0" w:right="0" w:rightChars="0"/>
        <w:rPr>
          <w:rFonts w:hint="default" w:ascii="Segoe UI" w:hAnsi="Segoe UI" w:eastAsia="Segoe UI" w:cs="Segoe UI"/>
          <w:i w:val="0"/>
          <w:iCs w:val="0"/>
          <w:caps w:val="0"/>
          <w:color w:val="0F1115"/>
          <w:spacing w:val="0"/>
          <w:sz w:val="24"/>
          <w:szCs w:val="24"/>
          <w:shd w:val="clear" w:fill="FFFFFF"/>
        </w:rPr>
      </w:pPr>
      <w:r>
        <w:rPr>
          <w:rFonts w:hint="eastAsia" w:ascii="Segoe UI" w:hAnsi="Segoe UI" w:cs="Segoe UI"/>
          <w:b/>
          <w:bCs/>
          <w:i w:val="0"/>
          <w:iCs w:val="0"/>
          <w:caps w:val="0"/>
          <w:color w:val="0F1115"/>
          <w:spacing w:val="0"/>
          <w:sz w:val="24"/>
          <w:szCs w:val="24"/>
          <w:shd w:val="clear" w:fill="FFFFFF"/>
          <w:lang w:val="en-US" w:eastAsia="zh-CN"/>
        </w:rPr>
        <w:t>3.</w:t>
      </w:r>
      <w:r>
        <w:rPr>
          <w:rFonts w:hint="default" w:ascii="Segoe UI" w:hAnsi="Segoe UI" w:eastAsia="Segoe UI" w:cs="Segoe UI"/>
          <w:b/>
          <w:bCs/>
          <w:i w:val="0"/>
          <w:iCs w:val="0"/>
          <w:caps w:val="0"/>
          <w:color w:val="0F1115"/>
          <w:spacing w:val="0"/>
          <w:sz w:val="24"/>
          <w:szCs w:val="24"/>
          <w:shd w:val="clear" w:fill="FFFFFF"/>
        </w:rPr>
        <w:t>巡检保养</w:t>
      </w:r>
      <w:r>
        <w:rPr>
          <w:rFonts w:hint="default" w:ascii="Segoe UI" w:hAnsi="Segoe UI" w:eastAsia="Segoe UI" w:cs="Segoe UI"/>
          <w:i w:val="0"/>
          <w:iCs w:val="0"/>
          <w:caps w:val="0"/>
          <w:color w:val="0F1115"/>
          <w:spacing w:val="0"/>
          <w:sz w:val="24"/>
          <w:szCs w:val="24"/>
          <w:shd w:val="clear" w:fill="FFFFFF"/>
        </w:rPr>
        <w:t>：</w:t>
      </w:r>
    </w:p>
    <w:p w14:paraId="1E3D536F">
      <w:pPr>
        <w:pStyle w:val="32"/>
        <w:keepNext w:val="0"/>
        <w:keepLines w:val="0"/>
        <w:widowControl/>
        <w:numPr>
          <w:numId w:val="0"/>
        </w:numPr>
        <w:suppressLineNumbers w:val="0"/>
        <w:spacing w:before="0" w:beforeAutospacing="0" w:after="0" w:afterAutospacing="0"/>
        <w:ind w:leftChars="0" w:right="0" w:rightChars="0"/>
        <w:rPr>
          <w:rFonts w:hint="eastAsia" w:ascii="Segoe UI" w:hAnsi="Segoe UI" w:cs="Segoe UI"/>
          <w:b/>
          <w:bCs/>
          <w:i w:val="0"/>
          <w:iCs w:val="0"/>
          <w:caps w:val="0"/>
          <w:color w:val="0F1115"/>
          <w:spacing w:val="0"/>
          <w:sz w:val="24"/>
          <w:szCs w:val="24"/>
          <w:shd w:val="clear" w:fill="FFFFFF"/>
          <w:lang w:val="en-US" w:eastAsia="zh-CN"/>
        </w:rPr>
      </w:pPr>
      <w:r>
        <w:rPr>
          <w:rFonts w:hint="eastAsia" w:ascii="Segoe UI" w:hAnsi="Segoe UI" w:cs="Segoe UI"/>
          <w:b/>
          <w:bCs/>
          <w:i w:val="0"/>
          <w:iCs w:val="0"/>
          <w:caps w:val="0"/>
          <w:color w:val="0F1115"/>
          <w:spacing w:val="0"/>
          <w:sz w:val="24"/>
          <w:szCs w:val="24"/>
          <w:shd w:val="clear" w:fill="FFFFFF"/>
          <w:lang w:val="en-US" w:eastAsia="zh-CN"/>
        </w:rPr>
        <w:t>4.</w:t>
      </w:r>
      <w:r>
        <w:rPr>
          <w:rFonts w:hint="default" w:ascii="Segoe UI" w:hAnsi="Segoe UI" w:cs="Segoe UI"/>
          <w:b/>
          <w:bCs/>
          <w:i w:val="0"/>
          <w:iCs w:val="0"/>
          <w:caps w:val="0"/>
          <w:color w:val="0F1115"/>
          <w:spacing w:val="0"/>
          <w:sz w:val="24"/>
          <w:szCs w:val="24"/>
          <w:shd w:val="clear" w:fill="FFFFFF"/>
          <w:lang w:val="en-US" w:eastAsia="zh-CN"/>
        </w:rPr>
        <w:t>违约处罚：</w:t>
      </w:r>
    </w:p>
    <w:p w14:paraId="31B68B0A">
      <w:pPr>
        <w:pStyle w:val="195"/>
      </w:pPr>
    </w:p>
    <w:p w14:paraId="4300BD93">
      <w:pPr>
        <w:pStyle w:val="195"/>
      </w:pPr>
    </w:p>
    <w:p w14:paraId="0E757A0F">
      <w:pPr>
        <w:pStyle w:val="195"/>
      </w:pPr>
    </w:p>
    <w:p w14:paraId="4BD85A21">
      <w:pPr>
        <w:pStyle w:val="195"/>
      </w:pPr>
    </w:p>
    <w:p w14:paraId="4606852C">
      <w:pPr>
        <w:pStyle w:val="195"/>
      </w:pPr>
    </w:p>
    <w:p w14:paraId="032FB304">
      <w:pPr>
        <w:pStyle w:val="195"/>
      </w:pPr>
    </w:p>
    <w:p w14:paraId="57F3659C">
      <w:pPr>
        <w:pStyle w:val="195"/>
      </w:pPr>
    </w:p>
    <w:p w14:paraId="2F8E049E">
      <w:pPr>
        <w:pStyle w:val="195"/>
      </w:pPr>
    </w:p>
    <w:p w14:paraId="034F3F3E">
      <w:pPr>
        <w:pStyle w:val="195"/>
        <w:ind w:firstLine="0"/>
        <w:rPr>
          <w:rFonts w:hint="eastAsia" w:ascii="仿宋_GB2312" w:hAnsi="仿宋_GB2312" w:eastAsia="仿宋_GB2312" w:cs="仿宋_GB2312"/>
          <w:color w:val="000000"/>
          <w:spacing w:val="7"/>
          <w:sz w:val="32"/>
          <w:szCs w:val="32"/>
        </w:rPr>
      </w:pPr>
    </w:p>
    <w:sectPr>
      <w:headerReference r:id="rId4" w:type="default"/>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7F1C98B-4F75-4F1D-A103-7DD58356AA9C}"/>
  </w:font>
  <w:font w:name="黑体">
    <w:panose1 w:val="02010609060101010101"/>
    <w:charset w:val="86"/>
    <w:family w:val="auto"/>
    <w:pitch w:val="default"/>
    <w:sig w:usb0="800002BF" w:usb1="38CF7CFA" w:usb2="00000016" w:usb3="00000000" w:csb0="00040001" w:csb1="00000000"/>
    <w:embedRegular r:id="rId2" w:fontKey="{1F403AC6-4B89-4EF4-B5CB-81BD4601DB78}"/>
  </w:font>
  <w:font w:name="Courier New">
    <w:panose1 w:val="02070309020205020404"/>
    <w:charset w:val="01"/>
    <w:family w:val="modern"/>
    <w:pitch w:val="default"/>
    <w:sig w:usb0="E0002EFF" w:usb1="C0007843" w:usb2="00000009" w:usb3="00000000" w:csb0="400001FF" w:csb1="FFFF0000"/>
    <w:embedRegular r:id="rId3" w:fontKey="{119FC2D4-0699-4AD5-91F2-287CBE92E46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DFD0CF3F-A9D6-46EA-9875-8BFA642C69A1}"/>
  </w:font>
  <w:font w:name="仿宋">
    <w:panose1 w:val="02010609060101010101"/>
    <w:charset w:val="86"/>
    <w:family w:val="auto"/>
    <w:pitch w:val="default"/>
    <w:sig w:usb0="800002BF" w:usb1="38CF7CFA" w:usb2="00000016" w:usb3="00000000" w:csb0="00040001" w:csb1="00000000"/>
    <w:embedRegular r:id="rId5" w:fontKey="{F28BABEF-96F3-44FA-920F-E869A7B4ABA8}"/>
  </w:font>
  <w:font w:name="方正小标宋简体">
    <w:panose1 w:val="02010600010101010101"/>
    <w:charset w:val="86"/>
    <w:family w:val="auto"/>
    <w:pitch w:val="default"/>
    <w:sig w:usb0="00000001" w:usb1="080E0000" w:usb2="00000000" w:usb3="00000000" w:csb0="00040000" w:csb1="00000000"/>
    <w:embedRegular r:id="rId6" w:fontKey="{33D96BBE-BB83-448B-8D73-796C6D573A03}"/>
  </w:font>
  <w:font w:name="仿宋_GB2312">
    <w:panose1 w:val="02010609030101010101"/>
    <w:charset w:val="86"/>
    <w:family w:val="auto"/>
    <w:pitch w:val="default"/>
    <w:sig w:usb0="00000001" w:usb1="080E0000" w:usb2="00000000" w:usb3="00000000" w:csb0="00040000" w:csb1="00000000"/>
    <w:embedRegular r:id="rId7" w:fontKey="{DBFD2E0B-D3F3-4141-B99E-264B4E8BD09F}"/>
  </w:font>
  <w:font w:name="MS Mincho">
    <w:panose1 w:val="02020609040205080304"/>
    <w:charset w:val="80"/>
    <w:family w:val="auto"/>
    <w:pitch w:val="default"/>
    <w:sig w:usb0="A00002BF" w:usb1="68C7FCFB" w:usb2="00000010" w:usb3="00000000" w:csb0="4002009F" w:csb1="DFD70000"/>
    <w:embedRegular r:id="rId8" w:fontKey="{750FA597-F79D-4628-AD0D-345FAE118AED}"/>
  </w:font>
  <w:font w:name="Segoe UI">
    <w:panose1 w:val="020B0502040204020203"/>
    <w:charset w:val="00"/>
    <w:family w:val="auto"/>
    <w:pitch w:val="default"/>
    <w:sig w:usb0="E4002EFF" w:usb1="C000E47F" w:usb2="00000009" w:usb3="00000000" w:csb0="200001FF" w:csb1="00000000"/>
    <w:embedRegular r:id="rId9" w:fontKey="{1CEDEFBE-DCA6-4654-BAE2-9DB221CED7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3ECD5">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txbx>
                      <w:txbxContent>
                        <w:p w14:paraId="35A27A03">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bfyT5TsCAABxBAAADgAAAAAAAAABACAAAAAfAQAAZHJzL2Uyb0Rv&#10;Yy54bWxQSwUGAAAAAAYABgBZAQAAzAUAAAAA&#10;">
              <v:fill on="f" focussize="0,0"/>
              <v:stroke on="f" weight="0.5pt"/>
              <v:imagedata o:title=""/>
              <o:lock v:ext="edit" aspectratio="f"/>
              <v:textbox inset="0mm,0mm,0mm,0mm" style="mso-fit-shape-to-text:t;">
                <w:txbxContent>
                  <w:p w14:paraId="35A27A03">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744AD">
    <w:pPr>
      <w:spacing w:before="43" w:line="213" w:lineRule="auto"/>
      <w:ind w:left="4408"/>
      <w:rPr>
        <w:rFonts w:hint="eastAsia" w:ascii="MS Mincho" w:hAnsi="MS Mincho" w:eastAsia="MS Mincho" w:cs="MS Mincho"/>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876A9"/>
    <w:multiLevelType w:val="singleLevel"/>
    <w:tmpl w:val="B73876A9"/>
    <w:lvl w:ilvl="0" w:tentative="0">
      <w:start w:val="1"/>
      <w:numFmt w:val="decimal"/>
      <w:lvlText w:val="%1."/>
      <w:lvlJc w:val="left"/>
      <w:pPr>
        <w:tabs>
          <w:tab w:val="left" w:pos="312"/>
        </w:tabs>
      </w:pPr>
    </w:lvl>
  </w:abstractNum>
  <w:abstractNum w:abstractNumId="1">
    <w:nsid w:val="1145B29C"/>
    <w:multiLevelType w:val="multilevel"/>
    <w:tmpl w:val="1145B29C"/>
    <w:lvl w:ilvl="0" w:tentative="0">
      <w:start w:val="14"/>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4646EDFF"/>
    <w:multiLevelType w:val="multilevel"/>
    <w:tmpl w:val="4646EDFF"/>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0E7E9D8"/>
    <w:multiLevelType w:val="multilevel"/>
    <w:tmpl w:val="50E7E9D8"/>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B0EC4"/>
    <w:rsid w:val="427A45C5"/>
    <w:rsid w:val="46A63D27"/>
    <w:rsid w:val="4F545534"/>
    <w:rsid w:val="50352663"/>
    <w:rsid w:val="52734CE1"/>
    <w:rsid w:val="75C33CC1"/>
    <w:rsid w:val="76470DEB"/>
    <w:rsid w:val="791D3351"/>
    <w:rsid w:val="7BB40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169"/>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sz w:val="27"/>
      <w:szCs w:val="27"/>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99"/>
    <w:pPr>
      <w:ind w:firstLine="420"/>
    </w:pPr>
    <w:rPr>
      <w:rFonts w:ascii="Calibri" w:hAnsi="Calibri"/>
      <w:szCs w:val="20"/>
    </w:r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qFormat/>
    <w:uiPriority w:val="0"/>
    <w:pPr>
      <w:jc w:val="left"/>
    </w:pPr>
  </w:style>
  <w:style w:type="paragraph" w:styleId="15">
    <w:name w:val="Body Text"/>
    <w:basedOn w:val="1"/>
    <w:qFormat/>
    <w:uiPriority w:val="0"/>
    <w:pPr>
      <w:spacing w:line="380" w:lineRule="exact"/>
    </w:pPr>
    <w:rPr>
      <w:sz w:val="24"/>
      <w:szCs w:val="24"/>
    </w:rPr>
  </w:style>
  <w:style w:type="paragraph" w:styleId="16">
    <w:name w:val="Block Text"/>
    <w:basedOn w:val="1"/>
    <w:unhideWhenUsed/>
    <w:qFormat/>
    <w:uiPriority w:val="99"/>
    <w:pPr>
      <w:spacing w:after="120"/>
      <w:ind w:left="1440" w:right="70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Plain Text"/>
    <w:basedOn w:val="1"/>
    <w:qFormat/>
    <w:uiPriority w:val="0"/>
    <w:rPr>
      <w:rFonts w:ascii="宋体" w:cs="Courier New"/>
      <w:szCs w:val="21"/>
    </w:rPr>
  </w:style>
  <w:style w:type="paragraph" w:styleId="20">
    <w:name w:val="toc 8"/>
    <w:basedOn w:val="1"/>
    <w:next w:val="1"/>
    <w:unhideWhenUsed/>
    <w:qFormat/>
    <w:uiPriority w:val="39"/>
    <w:pPr>
      <w:spacing w:after="100"/>
      <w:ind w:left="1540"/>
    </w:pPr>
  </w:style>
  <w:style w:type="paragraph" w:styleId="21">
    <w:name w:val="endnote text"/>
    <w:basedOn w:val="1"/>
    <w:link w:val="192"/>
    <w:semiHidden/>
    <w:unhideWhenUsed/>
    <w:qFormat/>
    <w:uiPriority w:val="99"/>
    <w:pPr>
      <w:spacing w:after="0" w:line="240" w:lineRule="auto"/>
    </w:pPr>
    <w:rPr>
      <w:sz w:val="20"/>
      <w:szCs w:val="20"/>
    </w:rPr>
  </w:style>
  <w:style w:type="paragraph" w:styleId="22">
    <w:name w:val="footer"/>
    <w:basedOn w:val="1"/>
    <w:qFormat/>
    <w:uiPriority w:val="0"/>
    <w:pPr>
      <w:tabs>
        <w:tab w:val="center" w:pos="4153"/>
        <w:tab w:val="right" w:pos="8306"/>
      </w:tabs>
      <w:jc w:val="left"/>
    </w:pPr>
    <w:rPr>
      <w:sz w:val="18"/>
    </w:rPr>
  </w:style>
  <w:style w:type="paragraph" w:styleId="23">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styleId="24">
    <w:name w:val="toc 1"/>
    <w:basedOn w:val="1"/>
    <w:next w:val="1"/>
    <w:unhideWhenUsed/>
    <w:qFormat/>
    <w:uiPriority w:val="39"/>
  </w:style>
  <w:style w:type="paragraph" w:styleId="25">
    <w:name w:val="toc 4"/>
    <w:basedOn w:val="1"/>
    <w:next w:val="1"/>
    <w:unhideWhenUsed/>
    <w:qFormat/>
    <w:uiPriority w:val="39"/>
    <w:pPr>
      <w:spacing w:after="100"/>
      <w:ind w:left="660"/>
    </w:pPr>
  </w:style>
  <w:style w:type="paragraph" w:styleId="26">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1"/>
    <w:semiHidden/>
    <w:unhideWhenUsed/>
    <w:qFormat/>
    <w:uiPriority w:val="99"/>
    <w:pPr>
      <w:spacing w:after="0" w:line="240" w:lineRule="auto"/>
    </w:pPr>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Normal (Web)"/>
    <w:basedOn w:val="1"/>
    <w:qFormat/>
    <w:uiPriority w:val="0"/>
    <w:rPr>
      <w:sz w:val="24"/>
    </w:rPr>
  </w:style>
  <w:style w:type="paragraph" w:styleId="33">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0"/>
    <w:rPr>
      <w:b/>
    </w:rPr>
  </w:style>
  <w:style w:type="character" w:styleId="38">
    <w:name w:val="endnote reference"/>
    <w:basedOn w:val="36"/>
    <w:semiHidden/>
    <w:unhideWhenUsed/>
    <w:qFormat/>
    <w:uiPriority w:val="99"/>
    <w:rPr>
      <w:vertAlign w:val="superscript"/>
    </w:rPr>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iCs/>
    </w:rPr>
  </w:style>
  <w:style w:type="character" w:styleId="41">
    <w:name w:val="Hyperlink"/>
    <w:basedOn w:val="36"/>
    <w:qFormat/>
    <w:uiPriority w:val="0"/>
    <w:rPr>
      <w:color w:val="0000FF"/>
      <w:u w:val="single"/>
    </w:rPr>
  </w:style>
  <w:style w:type="character" w:styleId="42">
    <w:name w:val="footnote reference"/>
    <w:basedOn w:val="36"/>
    <w:semiHidden/>
    <w:unhideWhenUsed/>
    <w:qFormat/>
    <w:uiPriority w:val="99"/>
    <w:rPr>
      <w:vertAlign w:val="superscript"/>
    </w:rPr>
  </w:style>
  <w:style w:type="table" w:customStyle="1" w:styleId="43">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8">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9">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0">
    <w:name w:val="Grid Table 2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1">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2">
    <w:name w:val="Grid Table 2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3">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5">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6">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7">
    <w:name w:val="Grid Table 3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8">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9">
    <w:name w:val="Grid Table 3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0">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2">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3">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4">
    <w:name w:val="Grid Table 4 - Accent 4"/>
    <w:basedOn w:val="3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5">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6">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7">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9">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0">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1">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2">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3">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4">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0">
    <w:name w:val="Grid Table 6 Colorful - Accent 6"/>
    <w:basedOn w:val="34"/>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1">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4"/>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7">
    <w:name w:val="Grid Table 7 Colorful - Accent 6"/>
    <w:basedOn w:val="34"/>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8">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4"/>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4"/>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5">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7">
    <w:name w:val="List Table 2 - Accent 2"/>
    <w:basedOn w:val="34"/>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8">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9">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0">
    <w:name w:val="List Table 2 - Accent 5"/>
    <w:basedOn w:val="34"/>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1">
    <w:name w:val="List Table 2 - Accent 6"/>
    <w:basedOn w:val="3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2">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1">
    <w:name w:val="List Table 4 - Accent 2"/>
    <w:basedOn w:val="34"/>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2">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3">
    <w:name w:val="List Table 4 - Accent 4"/>
    <w:basedOn w:val="3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4">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5">
    <w:name w:val="List Table 4 - Accent 6"/>
    <w:basedOn w:val="34"/>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6">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8">
    <w:name w:val="List Table 5 Dark - Accent 2"/>
    <w:basedOn w:val="3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9">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0">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1">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2">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3">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5">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2">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9">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0">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1">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2">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3">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4">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6">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7">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8">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9">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0">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1">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6"/>
    <w:qFormat/>
    <w:uiPriority w:val="9"/>
    <w:rPr>
      <w:rFonts w:ascii="Arial" w:hAnsi="Arial" w:eastAsia="Arial" w:cs="Arial"/>
      <w:color w:val="376092" w:themeColor="accent1" w:themeShade="BF"/>
      <w:sz w:val="40"/>
      <w:szCs w:val="40"/>
    </w:rPr>
  </w:style>
  <w:style w:type="character" w:customStyle="1" w:styleId="169">
    <w:name w:val="Heading 2 Char"/>
    <w:basedOn w:val="36"/>
    <w:link w:val="3"/>
    <w:qFormat/>
    <w:uiPriority w:val="9"/>
    <w:rPr>
      <w:rFonts w:ascii="Arial" w:hAnsi="Arial" w:eastAsia="Arial" w:cs="Arial"/>
      <w:color w:val="376092" w:themeColor="accent1" w:themeShade="BF"/>
      <w:sz w:val="32"/>
      <w:szCs w:val="32"/>
    </w:rPr>
  </w:style>
  <w:style w:type="character" w:customStyle="1" w:styleId="170">
    <w:name w:val="Heading 3 Char"/>
    <w:basedOn w:val="36"/>
    <w:qFormat/>
    <w:uiPriority w:val="9"/>
    <w:rPr>
      <w:rFonts w:ascii="Arial" w:hAnsi="Arial" w:eastAsia="Arial" w:cs="Arial"/>
      <w:color w:val="376092" w:themeColor="accent1" w:themeShade="BF"/>
      <w:sz w:val="28"/>
      <w:szCs w:val="28"/>
    </w:rPr>
  </w:style>
  <w:style w:type="character" w:customStyle="1" w:styleId="171">
    <w:name w:val="Heading 4 Char"/>
    <w:basedOn w:val="36"/>
    <w:link w:val="5"/>
    <w:qFormat/>
    <w:uiPriority w:val="9"/>
    <w:rPr>
      <w:rFonts w:ascii="Arial" w:hAnsi="Arial" w:eastAsia="Arial" w:cs="Arial"/>
      <w:i/>
      <w:iCs/>
      <w:color w:val="376092" w:themeColor="accent1" w:themeShade="BF"/>
    </w:rPr>
  </w:style>
  <w:style w:type="character" w:customStyle="1" w:styleId="172">
    <w:name w:val="Heading 5 Char"/>
    <w:basedOn w:val="36"/>
    <w:link w:val="6"/>
    <w:qFormat/>
    <w:uiPriority w:val="9"/>
    <w:rPr>
      <w:rFonts w:ascii="Arial" w:hAnsi="Arial" w:eastAsia="Arial" w:cs="Arial"/>
      <w:color w:val="376092" w:themeColor="accent1" w:themeShade="BF"/>
    </w:rPr>
  </w:style>
  <w:style w:type="character" w:customStyle="1" w:styleId="173">
    <w:name w:val="Heading 6 Char"/>
    <w:basedOn w:val="3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6"/>
    <w:link w:val="33"/>
    <w:qFormat/>
    <w:uiPriority w:val="10"/>
    <w:rPr>
      <w:rFonts w:ascii="Arial" w:hAnsi="Arial" w:eastAsia="Arial" w:cs="Arial"/>
      <w:spacing w:val="-10"/>
      <w:sz w:val="56"/>
      <w:szCs w:val="56"/>
    </w:rPr>
  </w:style>
  <w:style w:type="character" w:customStyle="1" w:styleId="178">
    <w:name w:val="Subtitle Char"/>
    <w:basedOn w:val="36"/>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6"/>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6"/>
    <w:qFormat/>
    <w:uiPriority w:val="21"/>
    <w:rPr>
      <w:i/>
      <w:iCs/>
      <w:color w:val="376092" w:themeColor="accent1" w:themeShade="BF"/>
    </w:rPr>
  </w:style>
  <w:style w:type="paragraph" w:styleId="182">
    <w:name w:val="Intense Quote"/>
    <w:basedOn w:val="1"/>
    <w:next w:val="1"/>
    <w:link w:val="18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3">
    <w:name w:val="Intense Quote Char"/>
    <w:basedOn w:val="36"/>
    <w:link w:val="182"/>
    <w:qFormat/>
    <w:uiPriority w:val="30"/>
    <w:rPr>
      <w:i/>
      <w:iCs/>
      <w:color w:val="376092" w:themeColor="accent1" w:themeShade="BF"/>
    </w:rPr>
  </w:style>
  <w:style w:type="character" w:customStyle="1" w:styleId="184">
    <w:name w:val="Intense Reference"/>
    <w:basedOn w:val="36"/>
    <w:qFormat/>
    <w:uiPriority w:val="32"/>
    <w:rPr>
      <w:b/>
      <w:bCs/>
      <w:smallCaps/>
      <w:color w:val="376092"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6"/>
    <w:qFormat/>
    <w:uiPriority w:val="33"/>
    <w:rPr>
      <w:b/>
      <w:bCs/>
      <w:i/>
      <w:iCs/>
      <w:spacing w:val="5"/>
    </w:rPr>
  </w:style>
  <w:style w:type="character" w:customStyle="1" w:styleId="189">
    <w:name w:val="Header Char"/>
    <w:basedOn w:val="36"/>
    <w:qFormat/>
    <w:uiPriority w:val="99"/>
  </w:style>
  <w:style w:type="character" w:customStyle="1" w:styleId="190">
    <w:name w:val="Footer Char"/>
    <w:basedOn w:val="36"/>
    <w:qFormat/>
    <w:uiPriority w:val="99"/>
  </w:style>
  <w:style w:type="character" w:customStyle="1" w:styleId="191">
    <w:name w:val="Footnote Text Char"/>
    <w:basedOn w:val="36"/>
    <w:link w:val="27"/>
    <w:semiHidden/>
    <w:qFormat/>
    <w:uiPriority w:val="99"/>
    <w:rPr>
      <w:sz w:val="20"/>
      <w:szCs w:val="20"/>
    </w:rPr>
  </w:style>
  <w:style w:type="character" w:customStyle="1" w:styleId="192">
    <w:name w:val="Endnote Text Char"/>
    <w:basedOn w:val="36"/>
    <w:link w:val="21"/>
    <w:semiHidden/>
    <w:uiPriority w:val="99"/>
    <w:rPr>
      <w:sz w:val="20"/>
      <w:szCs w:val="20"/>
    </w:rPr>
  </w:style>
  <w:style w:type="character" w:styleId="193">
    <w:name w:val="Placeholder Text"/>
    <w:basedOn w:val="36"/>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paragraph" w:customStyle="1" w:styleId="195">
    <w:name w:val="首行缩进"/>
    <w:basedOn w:val="1"/>
    <w:qFormat/>
    <w:uiPriority w:val="0"/>
    <w:pPr>
      <w:spacing w:line="360" w:lineRule="auto"/>
      <w:ind w:firstLine="480"/>
      <w:jc w:val="left"/>
    </w:pPr>
    <w:rPr>
      <w:sz w:val="24"/>
      <w:szCs w:val="20"/>
    </w:rPr>
  </w:style>
  <w:style w:type="character" w:customStyle="1" w:styleId="196">
    <w:name w:val="font71"/>
    <w:basedOn w:val="36"/>
    <w:qFormat/>
    <w:uiPriority w:val="0"/>
    <w:rPr>
      <w:rFonts w:ascii="Arial" w:hAnsi="Arial" w:cs="Arial"/>
      <w:color w:val="000000"/>
      <w:sz w:val="18"/>
      <w:szCs w:val="18"/>
      <w:u w:val="none"/>
    </w:rPr>
  </w:style>
  <w:style w:type="table" w:customStyle="1" w:styleId="197">
    <w:name w:val="Table Normal"/>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8">
    <w:name w:val="font41"/>
    <w:basedOn w:val="36"/>
    <w:qFormat/>
    <w:uiPriority w:val="0"/>
    <w:rPr>
      <w:rFonts w:hint="eastAsia" w:ascii="宋体" w:hAnsi="宋体" w:eastAsia="宋体" w:cs="宋体"/>
      <w:color w:val="000000"/>
      <w:sz w:val="22"/>
      <w:szCs w:val="22"/>
      <w:u w:val="none"/>
    </w:rPr>
  </w:style>
  <w:style w:type="paragraph" w:styleId="199">
    <w:name w:val="List Paragraph"/>
    <w:basedOn w:val="1"/>
    <w:qFormat/>
    <w:uiPriority w:val="34"/>
    <w:pPr>
      <w:ind w:firstLine="420"/>
    </w:pPr>
  </w:style>
  <w:style w:type="character" w:customStyle="1" w:styleId="200">
    <w:name w:val="fontstyle01"/>
    <w:qFormat/>
    <w:uiPriority w:val="0"/>
    <w:rPr>
      <w:rFonts w:hint="eastAsia" w:ascii="宋体" w:hAnsi="宋体" w:eastAsia="宋体"/>
      <w:color w:val="000000"/>
      <w:sz w:val="22"/>
      <w:szCs w:val="22"/>
    </w:rPr>
  </w:style>
  <w:style w:type="paragraph" w:customStyle="1" w:styleId="201">
    <w:name w:val="Table Text"/>
    <w:basedOn w:val="1"/>
    <w:semiHidden/>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10364</Words>
  <Characters>11558</Characters>
  <TotalTime>7</TotalTime>
  <ScaleCrop>false</ScaleCrop>
  <LinksUpToDate>false</LinksUpToDate>
  <CharactersWithSpaces>11890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2026-06-12T20:01:00Z</dcterms:created>
  <dc:creator>DELL</dc:creator>
  <cp:lastModifiedBy>文军</cp:lastModifiedBy>
  <dcterms:modified xsi:type="dcterms:W3CDTF">2026-07-14T07:19:39Z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eyJoZGlkIjoiZGY3NDY0ODlmOWYyYjI3YTFjYmRmOTg5OWUyNTNkYWUiLCJ1c2VySWQiOiIyNDYwODA3NDUifQ==</vt:lpwstr>
  </property>
  <property fmtid="{D5CDD505-2E9C-101B-9397-08002B2CF9AE}" pid="3" name="KSOProductBuildVer">
    <vt:lpwstr>2052-12.1.0.26895</vt:lpwstr>
  </property>
  <property fmtid="{D5CDD505-2E9C-101B-9397-08002B2CF9AE}" pid="4" name="ICV">
    <vt:lpwstr>CE21004CC25D4DD5BF6DE2B559F749D7_13</vt:lpwstr>
  </property>
</Properties>
</file>