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EDD55">
      <w:pPr>
        <w:jc w:val="center"/>
        <w:rPr>
          <w:rFonts w:hint="eastAsia"/>
          <w:b/>
          <w:bCs/>
          <w:sz w:val="30"/>
          <w:szCs w:val="30"/>
          <w:lang w:val="en-US" w:eastAsia="zh-CN"/>
        </w:rPr>
      </w:pPr>
      <w:r>
        <w:rPr>
          <w:rFonts w:hint="eastAsia"/>
          <w:b/>
          <w:bCs/>
          <w:sz w:val="30"/>
          <w:szCs w:val="30"/>
          <w:lang w:val="en-US" w:eastAsia="zh-CN"/>
        </w:rPr>
        <w:t>5匹冷暖变频天花机反向竞价采购文件</w:t>
      </w:r>
    </w:p>
    <w:p w14:paraId="7346103E">
      <w:pPr>
        <w:jc w:val="center"/>
        <w:rPr>
          <w:rFonts w:hint="default"/>
          <w:b/>
          <w:bCs/>
          <w:sz w:val="24"/>
          <w:szCs w:val="24"/>
          <w:lang w:val="en-US" w:eastAsia="zh-CN"/>
        </w:rPr>
      </w:pPr>
    </w:p>
    <w:p w14:paraId="0A336F30">
      <w:pPr>
        <w:rPr>
          <w:rFonts w:hint="eastAsia"/>
          <w:b/>
          <w:bCs/>
          <w:sz w:val="28"/>
          <w:szCs w:val="28"/>
        </w:rPr>
      </w:pPr>
      <w:r>
        <w:rPr>
          <w:rFonts w:hint="eastAsia"/>
          <w:b/>
          <w:bCs/>
          <w:sz w:val="28"/>
          <w:szCs w:val="28"/>
        </w:rPr>
        <w:t>1. 项目基本信息</w:t>
      </w:r>
    </w:p>
    <w:p w14:paraId="1063DCD1">
      <w:pPr>
        <w:rPr>
          <w:rFonts w:hint="eastAsia"/>
          <w:sz w:val="24"/>
          <w:szCs w:val="24"/>
        </w:rPr>
      </w:pPr>
      <w:r>
        <w:rPr>
          <w:rFonts w:hint="eastAsia"/>
          <w:sz w:val="24"/>
          <w:szCs w:val="24"/>
        </w:rPr>
        <w:t>项目名称：5匹冷暖变频天花机空调反向竞价采购</w:t>
      </w:r>
      <w:bookmarkStart w:id="0" w:name="_GoBack"/>
      <w:bookmarkEnd w:id="0"/>
    </w:p>
    <w:p w14:paraId="2DBFC17B">
      <w:pPr>
        <w:rPr>
          <w:rFonts w:hint="eastAsia"/>
          <w:sz w:val="24"/>
          <w:szCs w:val="24"/>
        </w:rPr>
      </w:pPr>
      <w:r>
        <w:rPr>
          <w:rFonts w:hint="eastAsia"/>
          <w:sz w:val="24"/>
          <w:szCs w:val="24"/>
        </w:rPr>
        <w:t>采购方式：广西政府采购电子卖场反向竞价</w:t>
      </w:r>
    </w:p>
    <w:p w14:paraId="4B02B1B7">
      <w:pPr>
        <w:rPr>
          <w:rFonts w:hint="eastAsia"/>
          <w:sz w:val="24"/>
          <w:szCs w:val="24"/>
        </w:rPr>
      </w:pPr>
      <w:r>
        <w:rPr>
          <w:rFonts w:hint="eastAsia"/>
          <w:sz w:val="24"/>
          <w:szCs w:val="24"/>
        </w:rPr>
        <w:t>成交规则：在实质性响应全部采购需求（“★”条款无负偏离）的供应商中，按报价由低至高顺序排名，最低价成交。</w:t>
      </w:r>
    </w:p>
    <w:p w14:paraId="45A7C811">
      <w:pPr>
        <w:rPr>
          <w:rFonts w:hint="eastAsia"/>
          <w:sz w:val="24"/>
          <w:szCs w:val="24"/>
        </w:rPr>
      </w:pPr>
      <w:r>
        <w:rPr>
          <w:rFonts w:hint="eastAsia"/>
          <w:sz w:val="21"/>
          <w:szCs w:val="21"/>
        </w:rPr>
        <w:t>预</w:t>
      </w:r>
      <w:r>
        <w:rPr>
          <w:rFonts w:hint="eastAsia"/>
          <w:sz w:val="24"/>
          <w:szCs w:val="24"/>
        </w:rPr>
        <w:t>算金额：人民币142,656.00元（大写：壹拾肆万贰仟陆佰伍拾陆元整）</w:t>
      </w:r>
    </w:p>
    <w:p w14:paraId="2AAA43BA">
      <w:pPr>
        <w:rPr>
          <w:rFonts w:hint="eastAsia"/>
          <w:sz w:val="24"/>
          <w:szCs w:val="24"/>
        </w:rPr>
      </w:pPr>
    </w:p>
    <w:p w14:paraId="2D43C2C1">
      <w:pPr>
        <w:rPr>
          <w:rFonts w:hint="default"/>
          <w:b/>
          <w:bCs/>
          <w:sz w:val="28"/>
          <w:szCs w:val="28"/>
          <w:lang w:val="en-US" w:eastAsia="zh-CN"/>
        </w:rPr>
      </w:pPr>
      <w:r>
        <w:rPr>
          <w:rFonts w:hint="eastAsia"/>
          <w:b/>
          <w:bCs/>
          <w:sz w:val="28"/>
          <w:szCs w:val="28"/>
          <w:lang w:val="en-US" w:eastAsia="zh-CN"/>
        </w:rPr>
        <w:t>2.采购需求清单（实质性条款）</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0"/>
        <w:gridCol w:w="825"/>
        <w:gridCol w:w="989"/>
        <w:gridCol w:w="1446"/>
        <w:gridCol w:w="3350"/>
        <w:gridCol w:w="825"/>
        <w:gridCol w:w="825"/>
        <w:gridCol w:w="825"/>
        <w:gridCol w:w="957"/>
      </w:tblGrid>
      <w:tr w14:paraId="0F2C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38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9C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商品名称</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3A0C">
            <w:pPr>
              <w:keepNext w:val="0"/>
              <w:keepLines w:val="0"/>
              <w:widowControl/>
              <w:suppressLineNumbers w:val="0"/>
              <w:jc w:val="center"/>
              <w:rPr>
                <w:rFonts w:hint="eastAsia" w:ascii="宋体" w:hAnsi="宋体" w:eastAsia="宋体" w:cs="宋体"/>
                <w:i w:val="0"/>
                <w:iCs w:val="0"/>
                <w:color w:val="000000"/>
                <w:sz w:val="24"/>
                <w:szCs w:val="24"/>
                <w:u w:val="none"/>
              </w:rPr>
            </w:pPr>
            <w:r>
              <w:rPr>
                <w:rFonts w:ascii="宋体" w:hAnsi="宋体" w:eastAsia="宋体" w:cs="宋体"/>
                <w:b/>
                <w:bCs/>
                <w:kern w:val="0"/>
                <w:sz w:val="24"/>
                <w:szCs w:val="24"/>
                <w:lang w:val="en-US" w:eastAsia="zh-CN" w:bidi="ar"/>
              </w:rPr>
              <w:t>★品牌</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7EBC">
            <w:pPr>
              <w:keepNext w:val="0"/>
              <w:keepLines w:val="0"/>
              <w:widowControl/>
              <w:suppressLineNumbers w:val="0"/>
              <w:jc w:val="center"/>
              <w:rPr>
                <w:rFonts w:hint="default" w:ascii="宋体" w:hAnsi="宋体" w:eastAsia="宋体" w:cs="宋体"/>
                <w:i w:val="0"/>
                <w:iCs w:val="0"/>
                <w:color w:val="000000"/>
                <w:sz w:val="24"/>
                <w:szCs w:val="24"/>
                <w:u w:val="none"/>
                <w:lang w:val="en-US"/>
              </w:rPr>
            </w:pPr>
            <w:r>
              <w:rPr>
                <w:rFonts w:ascii="宋体" w:hAnsi="宋体" w:eastAsia="宋体" w:cs="宋体"/>
                <w:b/>
                <w:bCs/>
                <w:kern w:val="0"/>
                <w:sz w:val="24"/>
                <w:szCs w:val="24"/>
                <w:lang w:val="en-US" w:eastAsia="zh-CN" w:bidi="ar"/>
              </w:rPr>
              <w:t>★</w:t>
            </w:r>
            <w:r>
              <w:rPr>
                <w:rFonts w:hint="eastAsia" w:ascii="宋体" w:hAnsi="宋体" w:eastAsia="宋体" w:cs="宋体"/>
                <w:b/>
                <w:bCs/>
                <w:kern w:val="0"/>
                <w:sz w:val="24"/>
                <w:szCs w:val="24"/>
                <w:lang w:val="en-US" w:eastAsia="zh-CN" w:bidi="ar"/>
              </w:rPr>
              <w:t>型号</w:t>
            </w:r>
          </w:p>
        </w:tc>
        <w:tc>
          <w:tcPr>
            <w:tcW w:w="1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83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b/>
            </w:r>
          </w:p>
          <w:p w14:paraId="4E329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核心要求（实质性条款）</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9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12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3C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预算单价</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60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预算总价</w:t>
            </w:r>
          </w:p>
        </w:tc>
      </w:tr>
      <w:tr w14:paraId="38BC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0"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D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6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5匹冷暖变频天花机空调</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0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美的</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F0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KFR-120QW/F-1S</w:t>
            </w:r>
          </w:p>
        </w:tc>
        <w:tc>
          <w:tcPr>
            <w:tcW w:w="1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E5F0">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规格：5匹冷暖变频天花机空调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2、能效等级：一级能效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3、能效比APF：4.41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4、额定制冷量(W)：12310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5、额定制热量(W)：13510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6、额定制冷功率(W)：3600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7、额定制热功率(W)：3500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8、电辅热（W)：2500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9、运行噪音（dB）室内（高风档）:45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10、运行噪音（dB）室外：58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11、循环风量（m³/h）：2060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12、电压/频率（V/Hz）：380V 3N~/50HZ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13、定频/变频：变频</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584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7F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2D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11888</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F0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142656</w:t>
            </w:r>
          </w:p>
        </w:tc>
      </w:tr>
      <w:tr w14:paraId="3681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4908">
            <w:pPr>
              <w:rPr>
                <w:rFonts w:hint="eastAsia" w:ascii="宋体" w:hAnsi="宋体" w:eastAsia="宋体" w:cs="宋体"/>
                <w:i w:val="0"/>
                <w:iCs w:val="0"/>
                <w:color w:val="000000"/>
                <w:sz w:val="24"/>
                <w:szCs w:val="24"/>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F009">
            <w:pPr>
              <w:jc w:val="center"/>
              <w:rPr>
                <w:rFonts w:hint="eastAsia" w:ascii="宋体" w:hAnsi="宋体" w:eastAsia="宋体" w:cs="宋体"/>
                <w:i w:val="0"/>
                <w:iCs w:val="0"/>
                <w:color w:val="000000"/>
                <w:sz w:val="24"/>
                <w:szCs w:val="24"/>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FDAF">
            <w:pPr>
              <w:jc w:val="center"/>
              <w:rPr>
                <w:rFonts w:hint="eastAsia" w:ascii="宋体" w:hAnsi="宋体" w:eastAsia="宋体" w:cs="宋体"/>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71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6441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壹拾肆万贰仟陆佰伍拾陆元整</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A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DC9A">
            <w:pPr>
              <w:jc w:val="center"/>
              <w:rPr>
                <w:rFonts w:hint="eastAsia" w:ascii="宋体" w:hAnsi="宋体" w:eastAsia="宋体" w:cs="宋体"/>
                <w:i w:val="0"/>
                <w:iCs w:val="0"/>
                <w:color w:val="000000"/>
                <w:sz w:val="24"/>
                <w:szCs w:val="24"/>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31D3">
            <w:pPr>
              <w:jc w:val="center"/>
              <w:rPr>
                <w:rFonts w:hint="eastAsia" w:ascii="宋体" w:hAnsi="宋体" w:eastAsia="宋体" w:cs="宋体"/>
                <w:i w:val="0"/>
                <w:iCs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6F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142656</w:t>
            </w:r>
          </w:p>
        </w:tc>
      </w:tr>
      <w:tr w14:paraId="7C2D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000" w:type="pct"/>
            <w:gridSpan w:val="9"/>
            <w:tcBorders>
              <w:top w:val="nil"/>
              <w:left w:val="nil"/>
              <w:bottom w:val="nil"/>
              <w:right w:val="nil"/>
            </w:tcBorders>
            <w:shd w:val="clear" w:color="auto" w:fill="auto"/>
            <w:noWrap/>
            <w:vAlign w:val="center"/>
          </w:tcPr>
          <w:p w14:paraId="63C009C5">
            <w:pPr>
              <w:rPr>
                <w:rFonts w:hint="eastAsia" w:ascii="宋体" w:hAnsi="宋体" w:eastAsia="宋体" w:cs="宋体"/>
                <w:i w:val="0"/>
                <w:iCs w:val="0"/>
                <w:color w:val="000000"/>
                <w:sz w:val="24"/>
                <w:szCs w:val="24"/>
                <w:u w:val="none"/>
              </w:rPr>
            </w:pPr>
          </w:p>
        </w:tc>
      </w:tr>
      <w:tr w14:paraId="3F91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0A7BD">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★商务及其他要求：</w:t>
            </w:r>
          </w:p>
        </w:tc>
      </w:tr>
      <w:tr w14:paraId="0E714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C2DC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交付方式</w:t>
            </w:r>
          </w:p>
        </w:tc>
        <w:tc>
          <w:tcPr>
            <w:tcW w:w="43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1D1EAC3">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1.成交结果确定之日起3日内必须全部设备到达现场，7日完成全部设备的安装（安装包括但不限于室内外机就位、铜管连接、380V电源接线、排水管路铺设及系统抽真空、加氟等标准施工）。</w:t>
            </w:r>
          </w:p>
          <w:p w14:paraId="63F0350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2.交货地点：采购人指定地点。交货方式：现场交货。</w:t>
            </w:r>
          </w:p>
        </w:tc>
      </w:tr>
      <w:tr w14:paraId="78A3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392F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质量保障</w:t>
            </w:r>
          </w:p>
        </w:tc>
        <w:tc>
          <w:tcPr>
            <w:tcW w:w="43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36206B">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所供产品必须为原厂全新、未开封的正品，可享受生产厂家全国联保服务。</w:t>
            </w:r>
          </w:p>
          <w:p w14:paraId="4D9F1E0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 签订合同前，成交供应商须提供生产厂家针对本项目的专项供货证明，以证明其合法货源。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3.交货时，须随箱提供完整的原厂合格证、使用说明书及保修手册。</w:t>
            </w:r>
          </w:p>
        </w:tc>
      </w:tr>
      <w:tr w14:paraId="199F2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E5BA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43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676DD1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全部货物安装完成并验收合格后，成交供应商应向采购人开具有效的增值税发票，采购人收到成交供应商开具有效的增值税发票后的10个工作日内向成交供应商一次性付清所有款项。</w:t>
            </w:r>
          </w:p>
        </w:tc>
      </w:tr>
      <w:tr w14:paraId="1CC7D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7" w:hRule="atLeast"/>
        </w:trPr>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B712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w:t>
            </w:r>
          </w:p>
        </w:tc>
        <w:tc>
          <w:tcPr>
            <w:tcW w:w="43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590C53">
            <w:pPr>
              <w:keepNext w:val="0"/>
              <w:keepLines w:val="0"/>
              <w:widowControl/>
              <w:numPr>
                <w:ilvl w:val="0"/>
                <w:numId w:val="0"/>
              </w:numPr>
              <w:suppressLineNumbers w:val="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整机质保6年，其中压缩机、电机等核心部件按国家规定执行。</w:t>
            </w:r>
          </w:p>
          <w:p w14:paraId="586246BB">
            <w:pPr>
              <w:keepNext w:val="0"/>
              <w:keepLines w:val="0"/>
              <w:widowControl/>
              <w:numPr>
                <w:ilvl w:val="0"/>
                <w:numId w:val="0"/>
              </w:numPr>
              <w:suppressLineNumbers w:val="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中标人在项目所在地内设有售后维护服务网点，提供7*24小时维修服务。用户呼叫后2小时内电话响应，接到故障通知后在8小时内到达采购人指定现场；提供不间断维修直到故障解除。无法解除的故障，必须提供备用设备保证采购人使用。</w:t>
            </w:r>
          </w:p>
          <w:p w14:paraId="6666DE8C">
            <w:pPr>
              <w:keepNext w:val="0"/>
              <w:keepLines w:val="0"/>
              <w:widowControl/>
              <w:numPr>
                <w:ilvl w:val="0"/>
                <w:numId w:val="0"/>
              </w:numPr>
              <w:suppressLineNumbers w:val="0"/>
              <w:jc w:val="left"/>
              <w:rPr>
                <w:rFonts w:ascii="宋体" w:hAnsi="宋体" w:eastAsia="宋体" w:cs="宋体"/>
                <w:kern w:val="0"/>
                <w:sz w:val="24"/>
                <w:szCs w:val="24"/>
                <w:lang w:val="en-US" w:eastAsia="zh-CN" w:bidi="ar"/>
              </w:rPr>
            </w:pPr>
            <w:r>
              <w:rPr>
                <w:rFonts w:hint="eastAsia" w:ascii="宋体" w:hAnsi="宋体" w:eastAsia="宋体" w:cs="宋体"/>
                <w:i w:val="0"/>
                <w:iCs w:val="0"/>
                <w:color w:val="000000"/>
                <w:kern w:val="0"/>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质保期内，所有维修及零部件更换（含压缩机、电机等核心部件）均免费。质保期外，提供终身有偿维修服务，并按不高于厂商指导价的优惠价格提供配件。</w:t>
            </w:r>
            <w:r>
              <w:rPr>
                <w:rFonts w:ascii="宋体" w:hAnsi="宋体" w:eastAsia="宋体" w:cs="宋体"/>
                <w:kern w:val="0"/>
                <w:sz w:val="24"/>
                <w:szCs w:val="24"/>
                <w:lang w:val="en-US" w:eastAsia="zh-CN" w:bidi="ar"/>
              </w:rPr>
              <w:t>为确保上述长期质保承诺具有可追溯性和公信力，</w:t>
            </w:r>
            <w:r>
              <w:rPr>
                <w:rFonts w:hint="eastAsia" w:ascii="宋体" w:hAnsi="宋体" w:eastAsia="宋体" w:cs="宋体"/>
                <w:i w:val="0"/>
                <w:iCs w:val="0"/>
                <w:color w:val="000000"/>
                <w:kern w:val="0"/>
                <w:sz w:val="24"/>
                <w:szCs w:val="24"/>
                <w:u w:val="none"/>
                <w:lang w:val="en-US" w:eastAsia="zh-CN" w:bidi="ar"/>
              </w:rPr>
              <w:t>成交供应商在签订合同前，必须向采购人提供由产品生产厂家（品牌方）针对本项目出具的、加盖其公章的《六年质保承诺函》原件。该承诺函应明确质保起止时间、覆盖范围、服务标准，并承诺对本次采购的全部设备提供不</w:t>
            </w:r>
            <w:r>
              <w:rPr>
                <w:rFonts w:ascii="宋体" w:hAnsi="宋体" w:eastAsia="宋体" w:cs="宋体"/>
                <w:kern w:val="0"/>
                <w:sz w:val="24"/>
                <w:szCs w:val="24"/>
                <w:lang w:val="en-US" w:eastAsia="zh-CN" w:bidi="ar"/>
              </w:rPr>
              <w:t>低于前述期限与标准的原厂质量保证。</w:t>
            </w:r>
          </w:p>
          <w:p w14:paraId="63D349D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3.安装要求：设备到货后，由中标人指派专业安装调试技术人员到现场进行安装调试，做到设备运转正常，演示设备的所有功能并培训采购人技术人员直到采购人能全部掌握设备的使用及日常维护。</w:t>
            </w:r>
          </w:p>
        </w:tc>
      </w:tr>
      <w:tr w14:paraId="10595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6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0E84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其他要求</w:t>
            </w:r>
          </w:p>
        </w:tc>
        <w:tc>
          <w:tcPr>
            <w:tcW w:w="431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E5B50DA">
            <w:pPr>
              <w:keepNext w:val="0"/>
              <w:keepLines w:val="0"/>
              <w:widowControl/>
              <w:numPr>
                <w:ilvl w:val="0"/>
                <w:numId w:val="1"/>
              </w:numPr>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本需求中所有标注“★”的条款为实质性要求，供应商必须完全响应，不允许有任何负偏离，否则其响应将被视为无效。</w:t>
            </w:r>
          </w:p>
          <w:p w14:paraId="7C2046D7">
            <w:pPr>
              <w:keepNext w:val="0"/>
              <w:keepLines w:val="0"/>
              <w:widowControl/>
              <w:numPr>
                <w:ilvl w:val="0"/>
                <w:numId w:val="0"/>
              </w:numPr>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2.供应商在报价时，必须上传所投产品对应的、在有效期内的CCC国家强制性产品认证证书、节能产品认证证书及技术参数证明文件。</w:t>
            </w:r>
          </w:p>
          <w:p w14:paraId="2A86A8CD">
            <w:pPr>
              <w:keepNext w:val="0"/>
              <w:keepLines w:val="0"/>
              <w:widowControl/>
              <w:suppressLineNumbers w:val="0"/>
              <w:jc w:val="both"/>
              <w:textAlignment w:val="center"/>
              <w:rPr>
                <w:rFonts w:hint="default" w:ascii="宋体" w:hAnsi="宋体" w:eastAsia="宋体" w:cs="宋体"/>
                <w:sz w:val="24"/>
                <w:szCs w:val="24"/>
                <w:lang w:val="en-US" w:eastAsia="zh-CN"/>
              </w:rPr>
            </w:pPr>
            <w:r>
              <w:rPr>
                <w:rFonts w:hint="eastAsia" w:ascii="宋体" w:hAnsi="宋体" w:eastAsia="宋体" w:cs="宋体"/>
                <w:sz w:val="24"/>
                <w:szCs w:val="24"/>
              </w:rPr>
              <w:t>3. 安装过程中涉及的高空作业、用电安全等，须由具备相应资质的专业人员进行，并严格遵守施工现场安全管理规定，安全责任由成交供应商承担。</w:t>
            </w:r>
            <w:r>
              <w:rPr>
                <w:rFonts w:hint="eastAsia" w:ascii="宋体" w:hAnsi="宋体" w:eastAsia="宋体" w:cs="宋体"/>
                <w:sz w:val="24"/>
                <w:szCs w:val="24"/>
                <w:lang w:val="en-US" w:eastAsia="zh-CN"/>
              </w:rPr>
              <w:t>供应商应在签合同前提供相关施工人员有效操作证书。</w:t>
            </w:r>
          </w:p>
          <w:p w14:paraId="7F25006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4.对不能满足采购文件要求虚假响应，或者无法正常交货影响办公使用的，可作为无效处理，并按有关规定处理。</w:t>
            </w:r>
            <w:r>
              <w:rPr>
                <w:rFonts w:hint="eastAsia" w:ascii="宋体" w:hAnsi="宋体" w:eastAsia="宋体" w:cs="宋体"/>
                <w:i w:val="0"/>
                <w:iCs w:val="0"/>
                <w:color w:val="000000"/>
                <w:kern w:val="0"/>
                <w:sz w:val="24"/>
                <w:szCs w:val="24"/>
                <w:u w:val="none"/>
                <w:lang w:val="en-US" w:eastAsia="zh-CN" w:bidi="ar"/>
              </w:rPr>
              <w:br w:type="textWrapping"/>
            </w:r>
          </w:p>
        </w:tc>
      </w:tr>
    </w:tbl>
    <w:p w14:paraId="5BC512CF">
      <w:pPr>
        <w:rPr>
          <w:sz w:val="24"/>
          <w:szCs w:val="24"/>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63386"/>
    <w:multiLevelType w:val="singleLevel"/>
    <w:tmpl w:val="A776338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394BE1"/>
    <w:rsid w:val="1F505B55"/>
    <w:rsid w:val="47AC6323"/>
    <w:rsid w:val="570511E6"/>
    <w:rsid w:val="672F60F0"/>
    <w:rsid w:val="73D32EEB"/>
    <w:rsid w:val="74F64EFA"/>
    <w:rsid w:val="78A048CA"/>
    <w:rsid w:val="7A597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1383</Words>
  <Characters>1503</Characters>
  <Lines>0</Lines>
  <Paragraphs>0</Paragraphs>
  <TotalTime>92</TotalTime>
  <ScaleCrop>false</ScaleCrop>
  <LinksUpToDate>false</LinksUpToDate>
  <CharactersWithSpaces>1509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2026-04-27T09:01:00Z</dcterms:created>
  <dc:creator>Administrator</dc:creator>
  <cp:lastModifiedBy>海之源</cp:lastModifiedBy>
  <dcterms:modified xsi:type="dcterms:W3CDTF">2026-04-28T02:49:07Z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eyJoZGlkIjoiYzVkZWEwYzI0ZjkxNDdhODEzMmJjOWE2YmY5YzgwNDYiLCJ1c2VySWQiOiIxMDExMDYxNDQ1In0=</vt:lpwstr>
  </property>
  <property fmtid="{D5CDD505-2E9C-101B-9397-08002B2CF9AE}" pid="4" name="ICV">
    <vt:lpwstr>AC95A6FAE9F84B0FBCFAE80B1DDE1265_12</vt:lpwstr>
  </property>
</Properties>
</file>