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BD302"/>
    <w:p w14:paraId="55EE43EF"/>
    <w:tbl>
      <w:tblPr>
        <w:tblStyle w:val="3"/>
        <w:tblW w:w="10210" w:type="dxa"/>
        <w:tblInd w:w="-2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1238"/>
        <w:gridCol w:w="4230"/>
        <w:gridCol w:w="738"/>
        <w:gridCol w:w="717"/>
        <w:gridCol w:w="954"/>
        <w:gridCol w:w="1065"/>
        <w:gridCol w:w="556"/>
      </w:tblGrid>
      <w:tr w14:paraId="4D2B7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210" w:type="dxa"/>
            <w:gridSpan w:val="8"/>
            <w:tcBorders>
              <w:top w:val="nil"/>
              <w:left w:val="nil"/>
              <w:bottom w:val="nil"/>
              <w:right w:val="nil"/>
            </w:tcBorders>
            <w:shd w:val="clear" w:color="auto" w:fill="auto"/>
            <w:noWrap/>
            <w:vAlign w:val="center"/>
          </w:tcPr>
          <w:p w14:paraId="5B704E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32"/>
                <w:szCs w:val="32"/>
                <w:u w:val="none"/>
                <w:lang w:val="en-US" w:eastAsia="zh-CN"/>
              </w:rPr>
            </w:pPr>
            <w:r>
              <w:rPr>
                <w:rFonts w:hint="eastAsia" w:ascii="宋体" w:hAnsi="宋体" w:eastAsia="宋体" w:cs="宋体"/>
                <w:b/>
                <w:bCs/>
                <w:i w:val="0"/>
                <w:iCs w:val="0"/>
                <w:color w:val="000000"/>
                <w:sz w:val="32"/>
                <w:szCs w:val="32"/>
                <w:u w:val="none"/>
                <w:lang w:val="en-US" w:eastAsia="zh-CN"/>
              </w:rPr>
              <w:t>南宁师范大学教育科学学院党建融合发展活动中心</w:t>
            </w:r>
          </w:p>
          <w:p w14:paraId="6BB28D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32"/>
                <w:szCs w:val="32"/>
                <w:u w:val="none"/>
                <w:lang w:val="en-US" w:eastAsia="zh-CN"/>
              </w:rPr>
              <w:t>会议一体机及展示柜采购需求表</w:t>
            </w:r>
          </w:p>
        </w:tc>
      </w:tr>
      <w:tr w14:paraId="5586F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A8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1E8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货物或项目名称</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13F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品牌型号、技术参数及配置</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D7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计量单位</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A27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AF2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99D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小计（元）</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851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7D0F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69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2D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Times New Roman"/>
                <w:b w:val="0"/>
                <w:bCs w:val="0"/>
                <w:spacing w:val="0"/>
                <w:kern w:val="2"/>
                <w:sz w:val="21"/>
                <w:szCs w:val="21"/>
                <w:lang w:val="en-US" w:eastAsia="zh-CN"/>
              </w:rPr>
              <w:t>98英寸会议一体机</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ED66">
            <w:pPr>
              <w:jc w:val="both"/>
              <w:rPr>
                <w:rFonts w:hint="eastAsia" w:ascii="宋体" w:hAnsi="宋体"/>
                <w:sz w:val="21"/>
                <w:szCs w:val="21"/>
                <w:lang w:eastAsia="zh-CN"/>
              </w:rPr>
            </w:pPr>
            <w:r>
              <w:rPr>
                <w:rFonts w:hint="eastAsia" w:ascii="宋体" w:hAnsi="宋体" w:eastAsia="宋体" w:cs="宋体"/>
                <w:b/>
                <w:bCs/>
                <w:i w:val="0"/>
                <w:iCs w:val="0"/>
                <w:color w:val="000000"/>
                <w:kern w:val="0"/>
                <w:sz w:val="21"/>
                <w:szCs w:val="21"/>
                <w:u w:val="none"/>
                <w:lang w:val="en-US" w:eastAsia="zh-CN" w:bidi="ar"/>
              </w:rPr>
              <w:t>品牌型号：欧帝、DC980HW</w:t>
            </w:r>
          </w:p>
          <w:p w14:paraId="5ADCC074">
            <w:pPr>
              <w:jc w:val="both"/>
              <w:rPr>
                <w:rFonts w:hint="eastAsia" w:ascii="宋体" w:hAnsi="宋体"/>
                <w:sz w:val="21"/>
                <w:szCs w:val="21"/>
                <w:lang w:eastAsia="zh-CN"/>
              </w:rPr>
            </w:pPr>
            <w:r>
              <w:rPr>
                <w:rFonts w:hint="eastAsia" w:ascii="宋体" w:hAnsi="宋体"/>
                <w:sz w:val="21"/>
                <w:szCs w:val="21"/>
                <w:lang w:eastAsia="zh-CN"/>
              </w:rPr>
              <w:t>1、屏幕显示尺寸≥</w:t>
            </w:r>
            <w:r>
              <w:rPr>
                <w:rFonts w:hint="eastAsia" w:ascii="宋体" w:hAnsi="宋体"/>
                <w:sz w:val="21"/>
                <w:szCs w:val="21"/>
                <w:lang w:val="en-US" w:eastAsia="zh-CN"/>
              </w:rPr>
              <w:t>98</w:t>
            </w:r>
            <w:r>
              <w:rPr>
                <w:rFonts w:hint="eastAsia" w:ascii="宋体" w:hAnsi="宋体"/>
                <w:sz w:val="21"/>
                <w:szCs w:val="21"/>
                <w:lang w:eastAsia="zh-CN"/>
              </w:rPr>
              <w:t>英寸，红外触控技术，图像分辨率≥3840*2160，显示比例16:9，表面采用不低于莫氏7级高透防爆钢化玻璃，具有防眩光效果。</w:t>
            </w:r>
          </w:p>
          <w:p w14:paraId="4D9FCEC8">
            <w:pPr>
              <w:jc w:val="both"/>
              <w:rPr>
                <w:rFonts w:hint="eastAsia" w:ascii="宋体" w:hAnsi="宋体"/>
                <w:sz w:val="21"/>
                <w:szCs w:val="21"/>
                <w:lang w:eastAsia="zh-CN"/>
              </w:rPr>
            </w:pPr>
            <w:r>
              <w:rPr>
                <w:rFonts w:hint="eastAsia" w:ascii="宋体" w:hAnsi="宋体"/>
                <w:sz w:val="21"/>
                <w:szCs w:val="21"/>
                <w:lang w:eastAsia="zh-CN"/>
              </w:rPr>
              <w:t>2、采用零贴合工艺技术，有效提升显示效果。</w:t>
            </w:r>
          </w:p>
          <w:p w14:paraId="0C743536">
            <w:pPr>
              <w:jc w:val="both"/>
              <w:rPr>
                <w:rFonts w:hint="eastAsia" w:ascii="宋体" w:hAnsi="宋体"/>
                <w:sz w:val="21"/>
                <w:szCs w:val="21"/>
                <w:lang w:eastAsia="zh-CN"/>
              </w:rPr>
            </w:pPr>
            <w:r>
              <w:rPr>
                <w:rFonts w:hint="eastAsia" w:ascii="宋体" w:hAnsi="宋体"/>
                <w:sz w:val="21"/>
                <w:szCs w:val="21"/>
                <w:lang w:eastAsia="zh-CN"/>
              </w:rPr>
              <w:t>3、前置非转接接口：双通道USB≥2个，TYPEC≥1个，HDMI IN≥1个，USB TOUCH≥1个，USB接口均支持在安卓和Windows双系统下识别，无需区分。</w:t>
            </w:r>
          </w:p>
          <w:p w14:paraId="7F33EBAE">
            <w:pPr>
              <w:jc w:val="both"/>
              <w:rPr>
                <w:rFonts w:hint="eastAsia" w:ascii="宋体" w:hAnsi="宋体"/>
                <w:sz w:val="21"/>
                <w:szCs w:val="21"/>
                <w:lang w:eastAsia="zh-CN"/>
              </w:rPr>
            </w:pPr>
            <w:r>
              <w:rPr>
                <w:rFonts w:hint="eastAsia" w:ascii="宋体" w:hAnsi="宋体"/>
                <w:sz w:val="21"/>
                <w:szCs w:val="21"/>
                <w:lang w:eastAsia="zh-CN"/>
              </w:rPr>
              <w:t>4、后置接口：</w:t>
            </w:r>
            <w:r>
              <w:rPr>
                <w:rFonts w:ascii="宋体" w:hAnsi="宋体"/>
                <w:sz w:val="21"/>
                <w:szCs w:val="21"/>
                <w:lang w:eastAsia="zh-CN"/>
              </w:rPr>
              <w:t xml:space="preserve">VGA </w:t>
            </w:r>
            <w:r>
              <w:rPr>
                <w:rFonts w:hint="eastAsia" w:ascii="宋体" w:hAnsi="宋体"/>
                <w:sz w:val="21"/>
                <w:szCs w:val="21"/>
                <w:lang w:eastAsia="zh-CN"/>
              </w:rPr>
              <w:t>≥</w:t>
            </w:r>
            <w:r>
              <w:rPr>
                <w:rFonts w:ascii="宋体" w:hAnsi="宋体"/>
                <w:sz w:val="21"/>
                <w:szCs w:val="21"/>
                <w:lang w:eastAsia="zh-CN"/>
              </w:rPr>
              <w:t>1</w:t>
            </w:r>
            <w:r>
              <w:rPr>
                <w:rFonts w:hint="eastAsia" w:ascii="宋体" w:hAnsi="宋体"/>
                <w:sz w:val="21"/>
                <w:szCs w:val="21"/>
                <w:lang w:eastAsia="zh-CN"/>
              </w:rPr>
              <w:t>个，</w:t>
            </w:r>
            <w:r>
              <w:rPr>
                <w:rFonts w:ascii="宋体" w:hAnsi="宋体"/>
                <w:sz w:val="21"/>
                <w:szCs w:val="21"/>
                <w:lang w:eastAsia="zh-CN"/>
              </w:rPr>
              <w:t xml:space="preserve">VGA Audio </w:t>
            </w:r>
            <w:r>
              <w:rPr>
                <w:rFonts w:hint="eastAsia" w:ascii="宋体" w:hAnsi="宋体"/>
                <w:sz w:val="21"/>
                <w:szCs w:val="21"/>
                <w:lang w:eastAsia="zh-CN"/>
              </w:rPr>
              <w:t>≥</w:t>
            </w:r>
            <w:r>
              <w:rPr>
                <w:rFonts w:ascii="宋体" w:hAnsi="宋体"/>
                <w:sz w:val="21"/>
                <w:szCs w:val="21"/>
                <w:lang w:eastAsia="zh-CN"/>
              </w:rPr>
              <w:t>1</w:t>
            </w:r>
            <w:r>
              <w:rPr>
                <w:rFonts w:hint="eastAsia" w:ascii="宋体" w:hAnsi="宋体"/>
                <w:sz w:val="21"/>
                <w:szCs w:val="21"/>
                <w:lang w:eastAsia="zh-CN"/>
              </w:rPr>
              <w:t>个，</w:t>
            </w:r>
            <w:r>
              <w:rPr>
                <w:rFonts w:ascii="宋体" w:hAnsi="宋体"/>
                <w:sz w:val="21"/>
                <w:szCs w:val="21"/>
                <w:lang w:eastAsia="zh-CN"/>
              </w:rPr>
              <w:t xml:space="preserve">Earphone </w:t>
            </w:r>
            <w:r>
              <w:rPr>
                <w:rFonts w:hint="eastAsia" w:ascii="宋体" w:hAnsi="宋体"/>
                <w:sz w:val="21"/>
                <w:szCs w:val="21"/>
                <w:lang w:eastAsia="zh-CN"/>
              </w:rPr>
              <w:t>≥</w:t>
            </w:r>
            <w:r>
              <w:rPr>
                <w:rFonts w:ascii="宋体" w:hAnsi="宋体"/>
                <w:sz w:val="21"/>
                <w:szCs w:val="21"/>
                <w:lang w:eastAsia="zh-CN"/>
              </w:rPr>
              <w:t>1</w:t>
            </w:r>
            <w:r>
              <w:rPr>
                <w:rFonts w:hint="eastAsia" w:ascii="宋体" w:hAnsi="宋体"/>
                <w:sz w:val="21"/>
                <w:szCs w:val="21"/>
                <w:lang w:eastAsia="zh-CN"/>
              </w:rPr>
              <w:t>个，</w:t>
            </w:r>
            <w:r>
              <w:rPr>
                <w:rFonts w:ascii="宋体" w:hAnsi="宋体"/>
                <w:sz w:val="21"/>
                <w:szCs w:val="21"/>
                <w:lang w:eastAsia="zh-CN"/>
              </w:rPr>
              <w:t xml:space="preserve">RS232 </w:t>
            </w:r>
            <w:r>
              <w:rPr>
                <w:rFonts w:hint="eastAsia" w:ascii="宋体" w:hAnsi="宋体"/>
                <w:sz w:val="21"/>
                <w:szCs w:val="21"/>
                <w:lang w:eastAsia="zh-CN"/>
              </w:rPr>
              <w:t>≥</w:t>
            </w:r>
            <w:r>
              <w:rPr>
                <w:rFonts w:ascii="宋体" w:hAnsi="宋体"/>
                <w:sz w:val="21"/>
                <w:szCs w:val="21"/>
                <w:lang w:eastAsia="zh-CN"/>
              </w:rPr>
              <w:t>1</w:t>
            </w:r>
            <w:r>
              <w:rPr>
                <w:rFonts w:hint="eastAsia" w:ascii="宋体" w:hAnsi="宋体"/>
                <w:sz w:val="21"/>
                <w:szCs w:val="21"/>
                <w:lang w:eastAsia="zh-CN"/>
              </w:rPr>
              <w:t>个，</w:t>
            </w:r>
            <w:r>
              <w:rPr>
                <w:rFonts w:ascii="宋体" w:hAnsi="宋体"/>
                <w:sz w:val="21"/>
                <w:szCs w:val="21"/>
                <w:lang w:eastAsia="zh-CN"/>
              </w:rPr>
              <w:t>HDMI I</w:t>
            </w:r>
            <w:r>
              <w:rPr>
                <w:rFonts w:hint="eastAsia" w:ascii="宋体" w:hAnsi="宋体"/>
                <w:sz w:val="21"/>
                <w:szCs w:val="21"/>
                <w:lang w:eastAsia="zh-CN"/>
              </w:rPr>
              <w:t>N≥</w:t>
            </w:r>
            <w:r>
              <w:rPr>
                <w:rFonts w:ascii="宋体" w:hAnsi="宋体"/>
                <w:sz w:val="21"/>
                <w:szCs w:val="21"/>
                <w:lang w:eastAsia="zh-CN"/>
              </w:rPr>
              <w:t>1</w:t>
            </w:r>
            <w:r>
              <w:rPr>
                <w:rFonts w:hint="eastAsia" w:ascii="宋体" w:hAnsi="宋体"/>
                <w:sz w:val="21"/>
                <w:szCs w:val="21"/>
                <w:lang w:eastAsia="zh-CN"/>
              </w:rPr>
              <w:t>个，</w:t>
            </w:r>
            <w:r>
              <w:rPr>
                <w:rFonts w:ascii="宋体" w:hAnsi="宋体"/>
                <w:sz w:val="21"/>
                <w:szCs w:val="21"/>
                <w:lang w:eastAsia="zh-CN"/>
              </w:rPr>
              <w:t>USB</w:t>
            </w:r>
            <w:r>
              <w:rPr>
                <w:rFonts w:hint="eastAsia" w:ascii="宋体" w:hAnsi="宋体"/>
                <w:sz w:val="21"/>
                <w:szCs w:val="21"/>
                <w:lang w:eastAsia="zh-CN"/>
              </w:rPr>
              <w:t xml:space="preserve"> TOUCH≥</w:t>
            </w:r>
            <w:r>
              <w:rPr>
                <w:rFonts w:ascii="宋体" w:hAnsi="宋体"/>
                <w:sz w:val="21"/>
                <w:szCs w:val="21"/>
                <w:lang w:eastAsia="zh-CN"/>
              </w:rPr>
              <w:t>1</w:t>
            </w:r>
            <w:r>
              <w:rPr>
                <w:rFonts w:hint="eastAsia" w:ascii="宋体" w:hAnsi="宋体"/>
                <w:sz w:val="21"/>
                <w:szCs w:val="21"/>
                <w:lang w:eastAsia="zh-CN"/>
              </w:rPr>
              <w:t>个，</w:t>
            </w:r>
            <w:r>
              <w:rPr>
                <w:rFonts w:ascii="宋体" w:hAnsi="宋体"/>
                <w:sz w:val="21"/>
                <w:szCs w:val="21"/>
                <w:lang w:eastAsia="zh-CN"/>
              </w:rPr>
              <w:t>USB</w:t>
            </w:r>
            <w:r>
              <w:rPr>
                <w:rFonts w:hint="eastAsia" w:ascii="宋体" w:hAnsi="宋体"/>
                <w:sz w:val="21"/>
                <w:szCs w:val="21"/>
                <w:lang w:eastAsia="zh-CN"/>
              </w:rPr>
              <w:t>≥2个，TF卡槽≥</w:t>
            </w:r>
            <w:r>
              <w:rPr>
                <w:rFonts w:ascii="宋体" w:hAnsi="宋体"/>
                <w:sz w:val="21"/>
                <w:szCs w:val="21"/>
                <w:lang w:eastAsia="zh-CN"/>
              </w:rPr>
              <w:t>1</w:t>
            </w:r>
            <w:r>
              <w:rPr>
                <w:rFonts w:hint="eastAsia" w:ascii="宋体" w:hAnsi="宋体"/>
                <w:sz w:val="21"/>
                <w:szCs w:val="21"/>
                <w:lang w:eastAsia="zh-CN"/>
              </w:rPr>
              <w:t>个。</w:t>
            </w:r>
          </w:p>
          <w:p w14:paraId="30DF5AB2">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eastAsia="zh-CN"/>
              </w:rPr>
              <w:t>5、整机内置嵌入式安卓系统，采用不低于12核驱动芯片（8核CPU+4核GPU），系统版本不低于安卓14.0，内存不低于4G RAM，存储不低于32G ROM。</w:t>
            </w:r>
          </w:p>
          <w:p w14:paraId="5BB3079D">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eastAsia="zh-CN"/>
              </w:rPr>
              <w:t>6、任意信号源通道下具备左右侧边栏工具，支持U盘、批注、降屏、音量调节、硬件自检、录屏、截屏、亮度调节、主页、返回、护眼开关、光线感应开关等功能。侧边栏支持关闭不显示。</w:t>
            </w:r>
          </w:p>
          <w:p w14:paraId="77F33026">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eastAsia="zh-CN"/>
              </w:rPr>
              <w:t>7、支持硬件自检功能，可检测CPU、RTC、系统版本、系统内存和存储、触摸屏、光感强度、本机温度、网络状态、OPS状态、屏体分辨率、软件版本等信息。</w:t>
            </w:r>
          </w:p>
          <w:p w14:paraId="64419F3E">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eastAsia="zh-CN"/>
              </w:rPr>
              <w:t>8、安卓系统主界面具备信号源通道预览窗口，显示对应信号源当前实时画面,包括OPS、后置HDMI、前置HDMI、VGA等通道，点击信号源画面即可进入相应信号源。支持隐藏通道预览窗口。</w:t>
            </w:r>
          </w:p>
          <w:p w14:paraId="3E61C58E">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eastAsia="zh-CN"/>
              </w:rPr>
              <w:t>9、支持显示画面下移功能，方便不同身高老师操作。下移后可通过双指点击屏幕显示内容的上方区域恢复正常显示。</w:t>
            </w:r>
          </w:p>
          <w:p w14:paraId="587DE6F3">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eastAsia="zh-CN"/>
              </w:rPr>
              <w:t>10、支持自定义开机通道，可自定义为安卓、OPS、后置HDMI、前置HDMI、VGA等通道。</w:t>
            </w:r>
          </w:p>
          <w:p w14:paraId="1EE11EE6">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宋体"/>
                <w:i w:val="0"/>
                <w:iCs w:val="0"/>
                <w:color w:val="000000"/>
                <w:sz w:val="21"/>
                <w:szCs w:val="21"/>
                <w:u w:val="none"/>
              </w:rPr>
              <w:t>★</w:t>
            </w:r>
            <w:r>
              <w:rPr>
                <w:rFonts w:hint="eastAsia" w:ascii="宋体" w:hAnsi="宋体" w:eastAsia="宋体" w:cs="Times New Roman"/>
                <w:b w:val="0"/>
                <w:bCs w:val="0"/>
                <w:spacing w:val="0"/>
                <w:kern w:val="2"/>
                <w:sz w:val="21"/>
                <w:szCs w:val="21"/>
                <w:lang w:eastAsia="zh-CN"/>
              </w:rPr>
              <w:t>11、支持全通道屏幕录制，可在当前显示的任意通道下录制当前显示内容，如切换至其他显示通道，则可录制切换后的显示内容，无缝衔接。（竞价时</w:t>
            </w:r>
            <w:r>
              <w:rPr>
                <w:rFonts w:hint="eastAsia" w:ascii="宋体" w:hAnsi="宋体" w:eastAsia="宋体" w:cs="Times New Roman"/>
                <w:b w:val="0"/>
                <w:bCs w:val="0"/>
                <w:spacing w:val="0"/>
                <w:kern w:val="2"/>
                <w:sz w:val="21"/>
                <w:szCs w:val="21"/>
                <w:lang w:val="en-US" w:eastAsia="zh-CN"/>
              </w:rPr>
              <w:t>必</w:t>
            </w:r>
            <w:r>
              <w:rPr>
                <w:rFonts w:hint="eastAsia" w:ascii="宋体" w:hAnsi="宋体" w:eastAsia="宋体" w:cs="Times New Roman"/>
                <w:b w:val="0"/>
                <w:bCs w:val="0"/>
                <w:spacing w:val="0"/>
                <w:kern w:val="2"/>
                <w:sz w:val="21"/>
                <w:szCs w:val="21"/>
                <w:lang w:eastAsia="zh-CN"/>
              </w:rPr>
              <w:t>须</w:t>
            </w:r>
            <w:r>
              <w:rPr>
                <w:rFonts w:hint="eastAsia" w:ascii="宋体" w:hAnsi="宋体" w:eastAsia="宋体" w:cs="Times New Roman"/>
                <w:b w:val="0"/>
                <w:bCs w:val="0"/>
                <w:spacing w:val="0"/>
                <w:kern w:val="2"/>
                <w:sz w:val="21"/>
                <w:szCs w:val="21"/>
                <w:lang w:val="en-US" w:eastAsia="zh-CN"/>
              </w:rPr>
              <w:t>上传</w:t>
            </w:r>
            <w:r>
              <w:rPr>
                <w:rFonts w:hint="eastAsia" w:ascii="宋体" w:hAnsi="宋体" w:eastAsia="宋体" w:cs="Times New Roman"/>
                <w:b w:val="0"/>
                <w:bCs w:val="0"/>
                <w:spacing w:val="0"/>
                <w:kern w:val="2"/>
                <w:sz w:val="21"/>
                <w:szCs w:val="21"/>
                <w:lang w:eastAsia="zh-CN"/>
              </w:rPr>
              <w:t>提供具有CMA标识的检测报告复印件）</w:t>
            </w:r>
          </w:p>
          <w:p w14:paraId="5F165E81">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eastAsia="zh-CN"/>
              </w:rPr>
              <w:t xml:space="preserve">12、支持开机锁屏功能，可设置数字或手势两种密码解锁方式。 </w:t>
            </w:r>
          </w:p>
          <w:p w14:paraId="45027185">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宋体"/>
                <w:i w:val="0"/>
                <w:iCs w:val="0"/>
                <w:color w:val="000000"/>
                <w:sz w:val="21"/>
                <w:szCs w:val="21"/>
                <w:u w:val="none"/>
              </w:rPr>
              <w:t>★</w:t>
            </w:r>
            <w:r>
              <w:rPr>
                <w:rFonts w:hint="eastAsia" w:ascii="宋体" w:hAnsi="宋体" w:eastAsia="宋体" w:cs="Times New Roman"/>
                <w:b w:val="0"/>
                <w:bCs w:val="0"/>
                <w:spacing w:val="0"/>
                <w:kern w:val="2"/>
                <w:sz w:val="21"/>
                <w:szCs w:val="21"/>
                <w:lang w:eastAsia="zh-CN"/>
              </w:rPr>
              <w:t>13、安卓系统下具有云盘网盘功能，支持在安卓联网下直接点击客户端应用程序运行打开，直接对接Windows教学白板的云端课件，云端课件既可以在Windows下使用又可以在安卓系统下使用。（竞价时</w:t>
            </w:r>
            <w:r>
              <w:rPr>
                <w:rFonts w:hint="eastAsia" w:ascii="宋体" w:hAnsi="宋体" w:eastAsia="宋体" w:cs="Times New Roman"/>
                <w:b w:val="0"/>
                <w:bCs w:val="0"/>
                <w:spacing w:val="0"/>
                <w:kern w:val="2"/>
                <w:sz w:val="21"/>
                <w:szCs w:val="21"/>
                <w:lang w:val="en-US" w:eastAsia="zh-CN"/>
              </w:rPr>
              <w:t>必</w:t>
            </w:r>
            <w:r>
              <w:rPr>
                <w:rFonts w:hint="eastAsia" w:ascii="宋体" w:hAnsi="宋体" w:eastAsia="宋体" w:cs="Times New Roman"/>
                <w:b w:val="0"/>
                <w:bCs w:val="0"/>
                <w:spacing w:val="0"/>
                <w:kern w:val="2"/>
                <w:sz w:val="21"/>
                <w:szCs w:val="21"/>
                <w:lang w:eastAsia="zh-CN"/>
              </w:rPr>
              <w:t>须</w:t>
            </w:r>
            <w:r>
              <w:rPr>
                <w:rFonts w:hint="eastAsia" w:ascii="宋体" w:hAnsi="宋体" w:eastAsia="宋体" w:cs="Times New Roman"/>
                <w:b w:val="0"/>
                <w:bCs w:val="0"/>
                <w:spacing w:val="0"/>
                <w:kern w:val="2"/>
                <w:sz w:val="21"/>
                <w:szCs w:val="21"/>
                <w:lang w:val="en-US" w:eastAsia="zh-CN"/>
              </w:rPr>
              <w:t>上传</w:t>
            </w:r>
            <w:r>
              <w:rPr>
                <w:rFonts w:hint="eastAsia" w:ascii="宋体" w:hAnsi="宋体" w:eastAsia="宋体" w:cs="Times New Roman"/>
                <w:b w:val="0"/>
                <w:bCs w:val="0"/>
                <w:spacing w:val="0"/>
                <w:kern w:val="2"/>
                <w:sz w:val="21"/>
                <w:szCs w:val="21"/>
                <w:lang w:eastAsia="zh-CN"/>
              </w:rPr>
              <w:t>提供具有CMA标识的检测报告复印件）</w:t>
            </w:r>
          </w:p>
          <w:p w14:paraId="51321676">
            <w:pPr>
              <w:pStyle w:val="2"/>
              <w:jc w:val="both"/>
              <w:rPr>
                <w:rFonts w:hint="eastAsia" w:ascii="宋体" w:hAnsi="宋体" w:eastAsia="宋体" w:cs="Times New Roman"/>
                <w:b w:val="0"/>
                <w:bCs w:val="0"/>
                <w:spacing w:val="0"/>
                <w:kern w:val="2"/>
                <w:sz w:val="21"/>
                <w:szCs w:val="21"/>
                <w:lang w:val="en-US" w:eastAsia="zh-CN"/>
              </w:rPr>
            </w:pPr>
            <w:r>
              <w:rPr>
                <w:rFonts w:hint="eastAsia" w:ascii="宋体" w:hAnsi="宋体" w:eastAsia="宋体" w:cs="Times New Roman"/>
                <w:b w:val="0"/>
                <w:bCs w:val="0"/>
                <w:spacing w:val="0"/>
                <w:kern w:val="2"/>
                <w:sz w:val="21"/>
                <w:szCs w:val="21"/>
                <w:lang w:val="en-US" w:eastAsia="zh-CN"/>
              </w:rPr>
              <w:t>14、嵌入式系统下支持有线和无线连接，支持2.4G&amp;5G双频WIFI和热点功能。</w:t>
            </w:r>
          </w:p>
          <w:p w14:paraId="101C7BBA">
            <w:pPr>
              <w:pStyle w:val="2"/>
              <w:jc w:val="both"/>
              <w:rPr>
                <w:rFonts w:hint="eastAsia" w:ascii="宋体" w:hAnsi="宋体" w:eastAsia="宋体" w:cs="Times New Roman"/>
                <w:b w:val="0"/>
                <w:bCs w:val="0"/>
                <w:spacing w:val="0"/>
                <w:kern w:val="2"/>
                <w:sz w:val="21"/>
                <w:szCs w:val="21"/>
                <w:lang w:val="en-US" w:eastAsia="zh-CN"/>
              </w:rPr>
            </w:pPr>
            <w:r>
              <w:rPr>
                <w:rFonts w:hint="eastAsia" w:ascii="宋体" w:hAnsi="宋体" w:eastAsia="宋体" w:cs="Times New Roman"/>
                <w:b w:val="0"/>
                <w:bCs w:val="0"/>
                <w:spacing w:val="0"/>
                <w:kern w:val="2"/>
                <w:sz w:val="21"/>
                <w:szCs w:val="21"/>
                <w:lang w:val="en-US" w:eastAsia="zh-CN"/>
              </w:rPr>
              <w:t>15、整机左右下边框具有磁吸设计，可以吸附触控笔。</w:t>
            </w:r>
          </w:p>
          <w:p w14:paraId="7540DAF1">
            <w:pPr>
              <w:pStyle w:val="2"/>
              <w:jc w:val="both"/>
              <w:rPr>
                <w:rFonts w:hint="eastAsia" w:ascii="宋体" w:hAnsi="宋体" w:eastAsia="宋体" w:cs="Times New Roman"/>
                <w:b w:val="0"/>
                <w:bCs w:val="0"/>
                <w:spacing w:val="0"/>
                <w:kern w:val="2"/>
                <w:sz w:val="21"/>
                <w:szCs w:val="21"/>
                <w:lang w:eastAsia="zh-CN"/>
              </w:rPr>
            </w:pPr>
            <w:r>
              <w:rPr>
                <w:rFonts w:hint="eastAsia" w:ascii="宋体" w:hAnsi="宋体" w:eastAsia="宋体" w:cs="Times New Roman"/>
                <w:b w:val="0"/>
                <w:bCs w:val="0"/>
                <w:spacing w:val="0"/>
                <w:kern w:val="2"/>
                <w:sz w:val="21"/>
                <w:szCs w:val="21"/>
                <w:lang w:val="en-US" w:eastAsia="zh-CN"/>
              </w:rPr>
              <w:t>16、</w:t>
            </w:r>
            <w:r>
              <w:rPr>
                <w:rFonts w:hint="eastAsia" w:ascii="宋体" w:hAnsi="宋体" w:eastAsia="宋体" w:cs="Times New Roman"/>
                <w:b w:val="0"/>
                <w:bCs w:val="0"/>
                <w:spacing w:val="0"/>
                <w:kern w:val="2"/>
                <w:sz w:val="21"/>
                <w:szCs w:val="21"/>
                <w:lang w:eastAsia="zh-CN"/>
              </w:rPr>
              <w:t>内置</w:t>
            </w:r>
            <w:r>
              <w:rPr>
                <w:rFonts w:hint="eastAsia" w:ascii="宋体" w:hAnsi="宋体" w:eastAsia="宋体" w:cs="Times New Roman"/>
                <w:b w:val="0"/>
                <w:bCs w:val="0"/>
                <w:spacing w:val="0"/>
                <w:kern w:val="2"/>
                <w:sz w:val="21"/>
                <w:szCs w:val="21"/>
                <w:lang w:val="en-US" w:eastAsia="zh-CN"/>
              </w:rPr>
              <w:t>OPS电脑</w:t>
            </w:r>
            <w:r>
              <w:rPr>
                <w:rFonts w:hint="eastAsia" w:ascii="宋体" w:hAnsi="宋体" w:eastAsia="宋体" w:cs="Times New Roman"/>
                <w:b w:val="0"/>
                <w:bCs w:val="0"/>
                <w:spacing w:val="0"/>
                <w:kern w:val="2"/>
                <w:sz w:val="21"/>
                <w:szCs w:val="21"/>
                <w:lang w:eastAsia="zh-CN"/>
              </w:rPr>
              <w:t xml:space="preserve">不低于Intel Core I5 </w:t>
            </w:r>
            <w:r>
              <w:rPr>
                <w:rFonts w:hint="eastAsia" w:ascii="宋体" w:hAnsi="宋体" w:eastAsia="宋体" w:cs="Times New Roman"/>
                <w:b w:val="0"/>
                <w:bCs w:val="0"/>
                <w:spacing w:val="0"/>
                <w:kern w:val="2"/>
                <w:sz w:val="21"/>
                <w:szCs w:val="21"/>
                <w:lang w:val="en-US" w:eastAsia="zh-CN"/>
              </w:rPr>
              <w:t>11代</w:t>
            </w:r>
            <w:r>
              <w:rPr>
                <w:rFonts w:hint="eastAsia" w:ascii="宋体" w:hAnsi="宋体" w:eastAsia="宋体" w:cs="Times New Roman"/>
                <w:b w:val="0"/>
                <w:bCs w:val="0"/>
                <w:spacing w:val="0"/>
                <w:kern w:val="2"/>
                <w:sz w:val="21"/>
                <w:szCs w:val="21"/>
                <w:lang w:eastAsia="zh-CN"/>
              </w:rPr>
              <w:t>CPU，内存不低于8GB DDR4，固态硬盘不低于256GB SSD。具有不少于5个独立非外扩展的电脑USB接口。</w:t>
            </w:r>
          </w:p>
          <w:p w14:paraId="62E79A26">
            <w:pPr>
              <w:pStyle w:val="2"/>
              <w:jc w:val="both"/>
              <w:rPr>
                <w:rFonts w:hint="eastAsia" w:ascii="宋体" w:hAnsi="宋体" w:eastAsia="宋体" w:cs="Times New Roman"/>
                <w:b w:val="0"/>
                <w:bCs w:val="0"/>
                <w:spacing w:val="0"/>
                <w:kern w:val="2"/>
                <w:sz w:val="21"/>
                <w:szCs w:val="21"/>
                <w:lang w:val="en-US" w:eastAsia="zh-CN"/>
              </w:rPr>
            </w:pPr>
            <w:r>
              <w:rPr>
                <w:rFonts w:hint="eastAsia" w:ascii="宋体" w:hAnsi="宋体" w:eastAsia="宋体" w:cs="Times New Roman"/>
                <w:b w:val="0"/>
                <w:bCs w:val="0"/>
                <w:spacing w:val="0"/>
                <w:kern w:val="2"/>
                <w:sz w:val="21"/>
                <w:szCs w:val="21"/>
                <w:lang w:val="en-US" w:eastAsia="zh-CN"/>
              </w:rPr>
              <w:t>17、整机配备不低于1300万像素摄像头和阵列麦。</w:t>
            </w:r>
          </w:p>
          <w:p w14:paraId="01243224">
            <w:pPr>
              <w:jc w:val="both"/>
              <w:rPr>
                <w:rFonts w:hint="eastAsia" w:ascii="宋体" w:hAnsi="宋体"/>
                <w:sz w:val="21"/>
                <w:szCs w:val="21"/>
                <w:lang w:eastAsia="zh-CN"/>
              </w:rPr>
            </w:pPr>
            <w:r>
              <w:rPr>
                <w:rFonts w:hint="eastAsia" w:ascii="宋体" w:hAnsi="宋体"/>
                <w:sz w:val="21"/>
                <w:szCs w:val="21"/>
                <w:lang w:eastAsia="zh-CN"/>
              </w:rPr>
              <w:t>二、白板功能</w:t>
            </w:r>
          </w:p>
          <w:p w14:paraId="68438C26">
            <w:pPr>
              <w:pStyle w:val="11"/>
              <w:spacing w:line="320" w:lineRule="exact"/>
              <w:rPr>
                <w:rFonts w:hint="eastAsia" w:ascii="宋体" w:hAnsi="宋体" w:cs="宋体"/>
                <w:sz w:val="21"/>
                <w:szCs w:val="21"/>
              </w:rPr>
            </w:pPr>
            <w:r>
              <w:rPr>
                <w:rFonts w:hint="eastAsia" w:ascii="宋体" w:hAnsi="宋体" w:cs="宋体"/>
                <w:sz w:val="21"/>
                <w:szCs w:val="21"/>
              </w:rPr>
              <w:t>1、软件应用模块的入口均在统一界面上，可整合互动应用软件，集中管理，方便老师在各软件之间的切换和使用，包括备课、授课、录屏、云课件、投屏、网盘、国家云平台、意见反馈等。支持精简显示模式和标准显示模式切换。</w:t>
            </w:r>
          </w:p>
          <w:p w14:paraId="1E52FF9A">
            <w:pPr>
              <w:pStyle w:val="11"/>
              <w:spacing w:line="320" w:lineRule="exact"/>
              <w:rPr>
                <w:rFonts w:hint="eastAsia" w:ascii="宋体" w:hAnsi="宋体" w:cs="宋体"/>
                <w:sz w:val="21"/>
                <w:szCs w:val="21"/>
              </w:rPr>
            </w:pPr>
            <w:r>
              <w:rPr>
                <w:rFonts w:hint="eastAsia" w:ascii="宋体" w:hAnsi="宋体" w:cs="宋体"/>
                <w:sz w:val="21"/>
                <w:szCs w:val="21"/>
              </w:rPr>
              <w:t>2、支持手机号码注册，无需做任何任务注册即可获取不低于50G个人云空间。支持多种登录方式：账号登录，短信登录，钉钉登录，微信登录、U盘登录。支持离线使用部分功能模块。</w:t>
            </w:r>
          </w:p>
          <w:p w14:paraId="33DC0D0F">
            <w:pPr>
              <w:pStyle w:val="11"/>
              <w:spacing w:line="320" w:lineRule="exact"/>
              <w:rPr>
                <w:rFonts w:hint="eastAsia" w:ascii="宋体" w:hAnsi="宋体" w:cs="宋体"/>
                <w:sz w:val="21"/>
                <w:szCs w:val="21"/>
              </w:rPr>
            </w:pPr>
            <w:r>
              <w:rPr>
                <w:rFonts w:hint="eastAsia" w:ascii="宋体" w:hAnsi="宋体" w:eastAsia="宋体" w:cs="宋体"/>
                <w:i w:val="0"/>
                <w:iCs w:val="0"/>
                <w:color w:val="000000"/>
                <w:sz w:val="21"/>
                <w:szCs w:val="21"/>
                <w:u w:val="none"/>
              </w:rPr>
              <w:t>★</w:t>
            </w:r>
            <w:r>
              <w:rPr>
                <w:rFonts w:hint="eastAsia" w:ascii="宋体" w:hAnsi="宋体" w:cs="宋体"/>
                <w:sz w:val="21"/>
                <w:szCs w:val="21"/>
              </w:rPr>
              <w:t>3、无需额外安装其他软件即可在白板软件首页一键打开录屏功能，支持选择和切换全屏录制，区域录制、应用窗口录制方式。支持选择使用录制倒计时功能，可随意设置录制时间。（</w:t>
            </w:r>
            <w:r>
              <w:rPr>
                <w:rFonts w:hint="eastAsia" w:ascii="宋体" w:hAnsi="宋体" w:cs="宋体"/>
                <w:sz w:val="21"/>
                <w:szCs w:val="21"/>
                <w:lang w:eastAsia="zh-CN"/>
              </w:rPr>
              <w:t>竞价时</w:t>
            </w:r>
            <w:r>
              <w:rPr>
                <w:rFonts w:hint="eastAsia" w:ascii="宋体" w:hAnsi="宋体" w:eastAsia="宋体" w:cs="Times New Roman"/>
                <w:b w:val="0"/>
                <w:bCs w:val="0"/>
                <w:spacing w:val="0"/>
                <w:kern w:val="2"/>
                <w:sz w:val="21"/>
                <w:szCs w:val="21"/>
                <w:lang w:val="en-US" w:eastAsia="zh-CN"/>
              </w:rPr>
              <w:t>必</w:t>
            </w:r>
            <w:r>
              <w:rPr>
                <w:rFonts w:hint="eastAsia" w:ascii="宋体" w:hAnsi="宋体" w:eastAsia="宋体" w:cs="Times New Roman"/>
                <w:b w:val="0"/>
                <w:bCs w:val="0"/>
                <w:spacing w:val="0"/>
                <w:kern w:val="2"/>
                <w:sz w:val="21"/>
                <w:szCs w:val="21"/>
                <w:lang w:eastAsia="zh-CN"/>
              </w:rPr>
              <w:t>须</w:t>
            </w:r>
            <w:r>
              <w:rPr>
                <w:rFonts w:hint="eastAsia" w:ascii="宋体" w:hAnsi="宋体" w:eastAsia="宋体" w:cs="Times New Roman"/>
                <w:b w:val="0"/>
                <w:bCs w:val="0"/>
                <w:spacing w:val="0"/>
                <w:kern w:val="2"/>
                <w:sz w:val="21"/>
                <w:szCs w:val="21"/>
                <w:lang w:val="en-US" w:eastAsia="zh-CN"/>
              </w:rPr>
              <w:t>上传</w:t>
            </w:r>
            <w:r>
              <w:rPr>
                <w:rFonts w:hint="eastAsia" w:ascii="宋体" w:hAnsi="宋体" w:cs="宋体"/>
                <w:sz w:val="21"/>
                <w:szCs w:val="21"/>
                <w:lang w:eastAsia="zh-CN"/>
              </w:rPr>
              <w:t>提供具有</w:t>
            </w:r>
            <w:r>
              <w:rPr>
                <w:rFonts w:hint="eastAsia" w:ascii="宋体" w:hAnsi="宋体" w:cs="宋体"/>
                <w:sz w:val="21"/>
                <w:szCs w:val="21"/>
              </w:rPr>
              <w:t>CMA标识的检测报告复印件）</w:t>
            </w:r>
          </w:p>
          <w:p w14:paraId="546C7438">
            <w:pPr>
              <w:pStyle w:val="11"/>
              <w:spacing w:line="320" w:lineRule="exact"/>
              <w:rPr>
                <w:rFonts w:hint="eastAsia" w:ascii="宋体" w:hAnsi="宋体" w:cs="宋体"/>
                <w:sz w:val="21"/>
                <w:szCs w:val="21"/>
              </w:rPr>
            </w:pPr>
            <w:r>
              <w:rPr>
                <w:rFonts w:hint="eastAsia" w:ascii="宋体" w:hAnsi="宋体" w:cs="宋体"/>
                <w:sz w:val="21"/>
                <w:szCs w:val="21"/>
              </w:rPr>
              <w:t>4、支持教师资源分享、支持从备课资源中获取已有资源；支持用户从本地上传资源至云端，教师个人资源云盘存储，同时支持教师将分享的资源、备课资源中的资源收藏至教师个人资源夹中。</w:t>
            </w:r>
          </w:p>
          <w:p w14:paraId="4758D8F7">
            <w:pPr>
              <w:pStyle w:val="11"/>
              <w:spacing w:line="320" w:lineRule="exact"/>
              <w:rPr>
                <w:rFonts w:hint="eastAsia" w:ascii="宋体" w:hAnsi="宋体" w:cs="宋体"/>
                <w:sz w:val="21"/>
                <w:szCs w:val="21"/>
              </w:rPr>
            </w:pPr>
            <w:r>
              <w:rPr>
                <w:rFonts w:hint="eastAsia" w:ascii="宋体" w:hAnsi="宋体" w:cs="宋体"/>
                <w:sz w:val="21"/>
                <w:szCs w:val="21"/>
              </w:rPr>
              <w:t>5、分享者可将课件、视频、文档等各类云资源精准推送至指定人员，可设定分享提取码，提取码可随机生成也可自定义；为确保时效性，分享资源可设定有效期。</w:t>
            </w:r>
          </w:p>
          <w:p w14:paraId="666A9C28">
            <w:pPr>
              <w:pStyle w:val="11"/>
              <w:spacing w:line="320" w:lineRule="exact"/>
              <w:rPr>
                <w:rFonts w:hint="eastAsia" w:ascii="宋体" w:hAnsi="宋体" w:cs="宋体"/>
                <w:sz w:val="21"/>
                <w:szCs w:val="21"/>
              </w:rPr>
            </w:pPr>
            <w:r>
              <w:rPr>
                <w:rFonts w:hint="eastAsia" w:ascii="宋体" w:hAnsi="宋体" w:cs="宋体"/>
                <w:sz w:val="21"/>
                <w:szCs w:val="21"/>
              </w:rPr>
              <w:t>6、支持插入数学几何图形，可以对图形样式、颜色填充、边框、阴影、倒影、透明度等进行设计，根据需要可以对图形进行任意推动进行拉伸或压缩；图形排版，设置层级、旋转和对齐；文本动画，提供出现、动作和消失等动画模式，并可对动画开始的时间、顺序进行设计。</w:t>
            </w:r>
          </w:p>
          <w:p w14:paraId="2E680BC4">
            <w:pPr>
              <w:pStyle w:val="11"/>
              <w:spacing w:line="320" w:lineRule="exact"/>
              <w:rPr>
                <w:rFonts w:hint="eastAsia" w:ascii="宋体" w:hAnsi="宋体" w:cs="宋体"/>
                <w:sz w:val="21"/>
                <w:szCs w:val="21"/>
              </w:rPr>
            </w:pPr>
            <w:r>
              <w:rPr>
                <w:rFonts w:hint="eastAsia" w:ascii="宋体" w:hAnsi="宋体" w:cs="宋体"/>
                <w:sz w:val="21"/>
                <w:szCs w:val="21"/>
              </w:rPr>
              <w:t>7、支持云资源的上传、下载，分享，删除，还原，文件重命名，移动，排序，列表显示或缩略图显示。</w:t>
            </w:r>
          </w:p>
          <w:p w14:paraId="004364B2">
            <w:pPr>
              <w:pStyle w:val="11"/>
              <w:spacing w:line="320" w:lineRule="exact"/>
              <w:rPr>
                <w:rFonts w:hint="eastAsia" w:ascii="宋体" w:hAnsi="宋体" w:cs="宋体"/>
                <w:sz w:val="21"/>
                <w:szCs w:val="21"/>
              </w:rPr>
            </w:pPr>
            <w:r>
              <w:rPr>
                <w:rFonts w:hint="eastAsia" w:ascii="宋体" w:hAnsi="宋体" w:cs="宋体"/>
                <w:sz w:val="21"/>
                <w:szCs w:val="21"/>
              </w:rPr>
              <w:t>8、每个账号下的云课件，可以通过列表方式直观呈现，可下载，分享，删除，还原，重命名。</w:t>
            </w:r>
          </w:p>
          <w:p w14:paraId="47682ABA">
            <w:pPr>
              <w:pStyle w:val="11"/>
              <w:spacing w:line="320" w:lineRule="exact"/>
              <w:rPr>
                <w:rFonts w:hint="eastAsia" w:ascii="宋体" w:hAnsi="宋体" w:cs="宋体"/>
                <w:sz w:val="21"/>
                <w:szCs w:val="21"/>
              </w:rPr>
            </w:pPr>
            <w:r>
              <w:rPr>
                <w:rFonts w:hint="eastAsia" w:ascii="宋体" w:hAnsi="宋体" w:cs="宋体"/>
                <w:sz w:val="21"/>
                <w:szCs w:val="21"/>
              </w:rPr>
              <w:t>9、支持插入 MP4/AVI/WMV 等格式，在同一个页面中可以同时实现多个视频的插入，在插入视频后，能对视频播放的画面进行手势放大、缩小等操作。</w:t>
            </w:r>
          </w:p>
          <w:p w14:paraId="3E29FF43">
            <w:pPr>
              <w:pStyle w:val="11"/>
              <w:spacing w:line="320" w:lineRule="exact"/>
              <w:rPr>
                <w:rFonts w:hint="eastAsia" w:ascii="宋体" w:hAnsi="宋体" w:cs="宋体"/>
                <w:sz w:val="21"/>
                <w:szCs w:val="21"/>
              </w:rPr>
            </w:pPr>
            <w:r>
              <w:rPr>
                <w:rFonts w:hint="eastAsia" w:ascii="宋体" w:hAnsi="宋体" w:cs="宋体"/>
                <w:sz w:val="21"/>
                <w:szCs w:val="21"/>
              </w:rPr>
              <w:t>10、具备最小化悬浮菜单，并保留悬浮功能栏，支持批注、擦除、截图返回白板软件等。</w:t>
            </w:r>
          </w:p>
          <w:p w14:paraId="67F29EA4">
            <w:pPr>
              <w:pStyle w:val="11"/>
              <w:spacing w:line="320" w:lineRule="exact"/>
              <w:rPr>
                <w:rFonts w:hint="eastAsia" w:ascii="宋体" w:hAnsi="宋体" w:cs="宋体"/>
                <w:sz w:val="21"/>
                <w:szCs w:val="21"/>
              </w:rPr>
            </w:pPr>
            <w:r>
              <w:rPr>
                <w:rFonts w:hint="eastAsia" w:ascii="宋体" w:hAnsi="宋体" w:cs="宋体"/>
                <w:sz w:val="21"/>
                <w:szCs w:val="21"/>
              </w:rPr>
              <w:t>11、支持页面预览，并且可以选择预览模式进行对比讲解，支持二分屏、四分屏对比等。</w:t>
            </w:r>
          </w:p>
          <w:p w14:paraId="1F0EC9CC">
            <w:pPr>
              <w:pStyle w:val="11"/>
              <w:spacing w:line="320" w:lineRule="exact"/>
              <w:rPr>
                <w:rFonts w:hint="eastAsia" w:ascii="宋体" w:hAnsi="宋体" w:cs="宋体"/>
                <w:sz w:val="21"/>
                <w:szCs w:val="21"/>
              </w:rPr>
            </w:pPr>
            <w:r>
              <w:rPr>
                <w:rFonts w:hint="eastAsia" w:ascii="宋体" w:hAnsi="宋体" w:cs="宋体"/>
                <w:sz w:val="21"/>
                <w:szCs w:val="21"/>
              </w:rPr>
              <w:t>12、支持幕布，放大镜，聚光灯、时钟、日历等基础工具。</w:t>
            </w:r>
          </w:p>
          <w:p w14:paraId="7A0FA2E1">
            <w:pPr>
              <w:jc w:val="both"/>
              <w:rPr>
                <w:rFonts w:hint="eastAsia" w:ascii="宋体" w:hAnsi="宋体" w:cs="宋体"/>
                <w:sz w:val="21"/>
                <w:szCs w:val="21"/>
              </w:rPr>
            </w:pPr>
            <w:r>
              <w:rPr>
                <w:rFonts w:hint="eastAsia" w:ascii="宋体" w:hAnsi="宋体" w:cs="宋体"/>
                <w:sz w:val="21"/>
                <w:szCs w:val="21"/>
              </w:rPr>
              <w:t>13、具有多种书写笔，笔的大小、颜色、图案都可以自行选择；具有任意、区域、对象、清屏、手势等多种擦除方式。</w:t>
            </w:r>
          </w:p>
          <w:p w14:paraId="5BDA9820">
            <w:pPr>
              <w:keepNext w:val="0"/>
              <w:keepLines w:val="0"/>
              <w:widowControl/>
              <w:suppressLineNumbers w:val="0"/>
              <w:jc w:val="left"/>
              <w:textAlignment w:val="center"/>
              <w:rPr>
                <w:rFonts w:hint="eastAsia" w:ascii="宋体" w:hAnsi="宋体"/>
                <w:sz w:val="21"/>
                <w:szCs w:val="21"/>
                <w:lang w:eastAsia="zh-CN"/>
              </w:rPr>
            </w:pPr>
            <w:r>
              <w:rPr>
                <w:rFonts w:hint="eastAsia" w:ascii="宋体" w:hAnsi="宋体" w:eastAsia="宋体" w:cs="宋体"/>
                <w:i w:val="0"/>
                <w:iCs w:val="0"/>
                <w:color w:val="000000"/>
                <w:sz w:val="21"/>
                <w:szCs w:val="21"/>
                <w:u w:val="none"/>
              </w:rPr>
              <w:t>★</w:t>
            </w:r>
            <w:r>
              <w:rPr>
                <w:rFonts w:hint="eastAsia" w:ascii="宋体" w:hAnsi="宋体"/>
                <w:sz w:val="21"/>
                <w:szCs w:val="21"/>
                <w:lang w:val="en-US" w:eastAsia="zh-CN"/>
              </w:rPr>
              <w:t>14</w:t>
            </w:r>
            <w:r>
              <w:rPr>
                <w:rFonts w:hint="eastAsia" w:ascii="宋体" w:hAnsi="宋体"/>
                <w:sz w:val="21"/>
                <w:szCs w:val="21"/>
                <w:lang w:eastAsia="zh-CN"/>
              </w:rPr>
              <w:t>、支持手机内音视频文件直接播放，无需等待上传，方便快捷分享音视频，大文件分享更加快捷（传输文件大小≥2GB）。（竞价时</w:t>
            </w:r>
            <w:r>
              <w:rPr>
                <w:rFonts w:hint="eastAsia" w:ascii="宋体" w:hAnsi="宋体" w:eastAsia="宋体" w:cs="Times New Roman"/>
                <w:b w:val="0"/>
                <w:bCs w:val="0"/>
                <w:spacing w:val="0"/>
                <w:kern w:val="2"/>
                <w:sz w:val="21"/>
                <w:szCs w:val="21"/>
                <w:lang w:val="en-US" w:eastAsia="zh-CN"/>
              </w:rPr>
              <w:t>必</w:t>
            </w:r>
            <w:r>
              <w:rPr>
                <w:rFonts w:hint="eastAsia" w:ascii="宋体" w:hAnsi="宋体" w:eastAsia="宋体" w:cs="Times New Roman"/>
                <w:b w:val="0"/>
                <w:bCs w:val="0"/>
                <w:spacing w:val="0"/>
                <w:kern w:val="2"/>
                <w:sz w:val="21"/>
                <w:szCs w:val="21"/>
                <w:lang w:eastAsia="zh-CN"/>
              </w:rPr>
              <w:t>须</w:t>
            </w:r>
            <w:r>
              <w:rPr>
                <w:rFonts w:hint="eastAsia" w:ascii="宋体" w:hAnsi="宋体" w:eastAsia="宋体" w:cs="Times New Roman"/>
                <w:b w:val="0"/>
                <w:bCs w:val="0"/>
                <w:spacing w:val="0"/>
                <w:kern w:val="2"/>
                <w:sz w:val="21"/>
                <w:szCs w:val="21"/>
                <w:lang w:val="en-US" w:eastAsia="zh-CN"/>
              </w:rPr>
              <w:t>上传</w:t>
            </w:r>
            <w:r>
              <w:rPr>
                <w:rFonts w:hint="eastAsia" w:ascii="宋体" w:hAnsi="宋体"/>
                <w:sz w:val="21"/>
                <w:szCs w:val="21"/>
                <w:lang w:eastAsia="zh-CN"/>
              </w:rPr>
              <w:t>提供具有CMA标识的检测报告复印件或扫描件）</w:t>
            </w:r>
          </w:p>
          <w:p w14:paraId="4B40B14C">
            <w:pPr>
              <w:jc w:val="both"/>
              <w:rPr>
                <w:rFonts w:hint="eastAsia" w:ascii="宋体" w:hAnsi="宋体"/>
                <w:sz w:val="21"/>
                <w:szCs w:val="21"/>
                <w:lang w:eastAsia="zh-CN"/>
              </w:rPr>
            </w:pPr>
            <w:r>
              <w:rPr>
                <w:rFonts w:hint="eastAsia" w:ascii="宋体" w:hAnsi="宋体" w:eastAsia="宋体" w:cs="宋体"/>
                <w:i w:val="0"/>
                <w:iCs w:val="0"/>
                <w:color w:val="000000"/>
                <w:sz w:val="21"/>
                <w:szCs w:val="21"/>
                <w:u w:val="none"/>
              </w:rPr>
              <w:t>★</w:t>
            </w:r>
            <w:r>
              <w:rPr>
                <w:rFonts w:hint="eastAsia" w:ascii="宋体" w:hAnsi="宋体"/>
                <w:sz w:val="21"/>
                <w:szCs w:val="21"/>
                <w:lang w:val="en-US" w:eastAsia="zh-CN"/>
              </w:rPr>
              <w:t>三</w:t>
            </w:r>
            <w:r>
              <w:rPr>
                <w:rFonts w:hint="eastAsia" w:ascii="宋体" w:hAnsi="宋体"/>
                <w:sz w:val="21"/>
                <w:szCs w:val="21"/>
                <w:lang w:eastAsia="zh-CN"/>
              </w:rPr>
              <w:t>、为保证</w:t>
            </w:r>
            <w:r>
              <w:rPr>
                <w:rFonts w:hint="eastAsia" w:ascii="宋体" w:hAnsi="宋体" w:eastAsia="宋体" w:cs="宋体"/>
                <w:i w:val="0"/>
                <w:iCs w:val="0"/>
                <w:color w:val="000000"/>
                <w:sz w:val="21"/>
                <w:szCs w:val="21"/>
                <w:u w:val="none"/>
              </w:rPr>
              <w:t>货物正规来源</w:t>
            </w:r>
            <w:r>
              <w:rPr>
                <w:rFonts w:hint="eastAsia" w:ascii="宋体" w:hAnsi="宋体"/>
                <w:sz w:val="21"/>
                <w:szCs w:val="21"/>
                <w:lang w:eastAsia="zh-CN"/>
              </w:rPr>
              <w:t>及售后服务质量，供货</w:t>
            </w:r>
            <w:r>
              <w:rPr>
                <w:rFonts w:hint="eastAsia" w:ascii="宋体" w:hAnsi="宋体" w:eastAsia="宋体" w:cs="宋体"/>
                <w:i w:val="0"/>
                <w:iCs w:val="0"/>
                <w:color w:val="000000"/>
                <w:sz w:val="21"/>
                <w:szCs w:val="21"/>
                <w:u w:val="none"/>
              </w:rPr>
              <w:t>签合同前</w:t>
            </w:r>
            <w:r>
              <w:rPr>
                <w:rFonts w:hint="eastAsia" w:ascii="宋体" w:hAnsi="宋体" w:eastAsia="宋体" w:cs="宋体"/>
                <w:i w:val="0"/>
                <w:iCs w:val="0"/>
                <w:color w:val="000000"/>
                <w:sz w:val="21"/>
                <w:szCs w:val="21"/>
                <w:u w:val="none"/>
                <w:lang w:val="en-US" w:eastAsia="zh-CN"/>
              </w:rPr>
              <w:t>必</w:t>
            </w:r>
            <w:r>
              <w:rPr>
                <w:rFonts w:hint="eastAsia" w:ascii="宋体" w:hAnsi="宋体"/>
                <w:sz w:val="21"/>
                <w:szCs w:val="21"/>
                <w:lang w:eastAsia="zh-CN"/>
              </w:rPr>
              <w:t>须提供生产厂家针对此项目的售后服务</w:t>
            </w:r>
            <w:r>
              <w:rPr>
                <w:rFonts w:hint="eastAsia" w:ascii="宋体" w:hAnsi="宋体" w:eastAsia="宋体" w:cs="宋体"/>
                <w:i w:val="0"/>
                <w:iCs w:val="0"/>
                <w:color w:val="000000"/>
                <w:sz w:val="21"/>
                <w:szCs w:val="21"/>
                <w:u w:val="none"/>
              </w:rPr>
              <w:t>承诺函</w:t>
            </w:r>
            <w:r>
              <w:rPr>
                <w:rFonts w:hint="eastAsia" w:ascii="宋体" w:hAnsi="宋体"/>
                <w:sz w:val="21"/>
                <w:szCs w:val="21"/>
                <w:lang w:eastAsia="zh-CN"/>
              </w:rPr>
              <w:t>原件、供货证明原件并加盖厂家公章</w:t>
            </w:r>
          </w:p>
          <w:p w14:paraId="446CA69E">
            <w:pPr>
              <w:pStyle w:val="2"/>
              <w:rPr>
                <w:rFonts w:hint="eastAsia" w:ascii="宋体" w:hAnsi="宋体" w:eastAsia="宋体" w:cs="宋体"/>
                <w:b w:val="0"/>
                <w:bCs w:val="0"/>
                <w:sz w:val="21"/>
                <w:szCs w:val="21"/>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B6B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台</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20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F6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30800.00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EE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30800.00</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8812">
            <w:pPr>
              <w:rPr>
                <w:rFonts w:hint="eastAsia" w:ascii="宋体" w:hAnsi="宋体" w:eastAsia="宋体" w:cs="宋体"/>
                <w:i w:val="0"/>
                <w:iCs w:val="0"/>
                <w:color w:val="000000"/>
                <w:sz w:val="21"/>
                <w:szCs w:val="21"/>
                <w:u w:val="none"/>
              </w:rPr>
            </w:pPr>
          </w:p>
        </w:tc>
      </w:tr>
      <w:tr w14:paraId="0717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8B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C6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default" w:ascii="宋体" w:hAnsi="宋体" w:eastAsia="宋体" w:cs="宋体"/>
                <w:i w:val="0"/>
                <w:iCs w:val="0"/>
                <w:color w:val="000000"/>
                <w:kern w:val="0"/>
                <w:sz w:val="21"/>
                <w:szCs w:val="21"/>
                <w:u w:val="none"/>
                <w:lang w:val="en-US" w:eastAsia="zh-CN" w:bidi="ar"/>
              </w:rPr>
              <w:t>定制展示柜</w:t>
            </w:r>
          </w:p>
        </w:tc>
        <w:tc>
          <w:tcPr>
            <w:tcW w:w="4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30F7">
            <w:pPr>
              <w:jc w:val="both"/>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品牌型号：定制</w:t>
            </w:r>
          </w:p>
          <w:p w14:paraId="49D85EB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1、展柜主体定制采用优质18厘实木颗粒板材及优质五金铰链配件。</w:t>
            </w:r>
          </w:p>
          <w:p w14:paraId="39C196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2、展柜定制分为展示区和带门储物区两部分，上部分展示区宽度≥30cm、高度至格栅吊顶,下部分储物柜宽度≥40cm、高度≥70cm，边角进行圆弧设计；</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1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AB2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38.4</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2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2C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28800.00</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0664">
            <w:pPr>
              <w:rPr>
                <w:rFonts w:hint="eastAsia" w:ascii="宋体" w:hAnsi="宋体" w:eastAsia="宋体" w:cs="宋体"/>
                <w:i w:val="0"/>
                <w:iCs w:val="0"/>
                <w:color w:val="000000"/>
                <w:sz w:val="21"/>
                <w:szCs w:val="21"/>
                <w:u w:val="none"/>
              </w:rPr>
            </w:pPr>
          </w:p>
        </w:tc>
      </w:tr>
      <w:tr w14:paraId="7F87C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5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96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合计(人民币大写):伍万玖仟陆佰元整</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29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59600.00</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1005">
            <w:pPr>
              <w:rPr>
                <w:rFonts w:hint="eastAsia" w:ascii="宋体" w:hAnsi="宋体" w:eastAsia="宋体" w:cs="宋体"/>
                <w:i w:val="0"/>
                <w:iCs w:val="0"/>
                <w:color w:val="000000"/>
                <w:sz w:val="21"/>
                <w:szCs w:val="21"/>
                <w:u w:val="none"/>
              </w:rPr>
            </w:pPr>
          </w:p>
        </w:tc>
      </w:tr>
      <w:tr w14:paraId="20008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21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03E9">
            <w:pP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rPr>
              <w:t>商务要求 ：</w:t>
            </w:r>
          </w:p>
          <w:p w14:paraId="33247744">
            <w:pPr>
              <w:numPr>
                <w:ilvl w:val="0"/>
                <w:numId w:val="1"/>
              </w:numP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项目</w:t>
            </w:r>
            <w:r>
              <w:rPr>
                <w:rFonts w:hint="eastAsia" w:ascii="宋体" w:hAnsi="宋体" w:eastAsia="宋体" w:cs="宋体"/>
                <w:i w:val="0"/>
                <w:iCs w:val="0"/>
                <w:color w:val="000000"/>
                <w:sz w:val="21"/>
                <w:szCs w:val="21"/>
                <w:u w:val="none"/>
                <w:lang w:val="en-US" w:eastAsia="zh-CN"/>
              </w:rPr>
              <w:t>需求表</w:t>
            </w:r>
            <w:r>
              <w:rPr>
                <w:rFonts w:hint="eastAsia" w:ascii="宋体" w:hAnsi="宋体" w:eastAsia="宋体" w:cs="宋体"/>
                <w:i w:val="0"/>
                <w:iCs w:val="0"/>
                <w:color w:val="000000"/>
                <w:sz w:val="21"/>
                <w:szCs w:val="21"/>
                <w:u w:val="none"/>
              </w:rPr>
              <w:t>所有设备</w:t>
            </w:r>
            <w:r>
              <w:rPr>
                <w:rFonts w:hint="eastAsia" w:ascii="宋体" w:hAnsi="宋体" w:eastAsia="宋体" w:cs="宋体"/>
                <w:i w:val="0"/>
                <w:iCs w:val="0"/>
                <w:color w:val="000000"/>
                <w:sz w:val="21"/>
                <w:szCs w:val="21"/>
                <w:u w:val="none"/>
                <w:lang w:val="en-US" w:eastAsia="zh-CN"/>
              </w:rPr>
              <w:t>产品</w:t>
            </w:r>
            <w:r>
              <w:rPr>
                <w:rFonts w:hint="eastAsia" w:ascii="宋体" w:hAnsi="宋体" w:eastAsia="宋体" w:cs="宋体"/>
                <w:i w:val="0"/>
                <w:iCs w:val="0"/>
                <w:color w:val="000000"/>
                <w:sz w:val="21"/>
                <w:szCs w:val="21"/>
                <w:u w:val="none"/>
              </w:rPr>
              <w:t>的品牌、型号、规格、技术参数已确定，</w:t>
            </w:r>
            <w:r>
              <w:rPr>
                <w:rFonts w:hint="eastAsia" w:ascii="宋体" w:hAnsi="宋体" w:eastAsia="宋体" w:cs="宋体"/>
                <w:i w:val="0"/>
                <w:iCs w:val="0"/>
                <w:color w:val="000000"/>
                <w:sz w:val="21"/>
                <w:szCs w:val="21"/>
                <w:u w:val="none"/>
                <w:lang w:val="en-US" w:eastAsia="zh-CN"/>
              </w:rPr>
              <w:t>竞</w:t>
            </w:r>
            <w:r>
              <w:rPr>
                <w:rFonts w:hint="eastAsia" w:ascii="宋体" w:hAnsi="宋体" w:eastAsia="宋体" w:cs="宋体"/>
                <w:i w:val="0"/>
                <w:iCs w:val="0"/>
                <w:color w:val="000000"/>
                <w:sz w:val="21"/>
                <w:szCs w:val="21"/>
                <w:u w:val="none"/>
              </w:rPr>
              <w:t>标人不得做任何变更，不接受其它品牌型号的商品</w:t>
            </w:r>
            <w:r>
              <w:rPr>
                <w:rFonts w:hint="eastAsia" w:ascii="宋体" w:hAnsi="宋体" w:eastAsia="宋体" w:cs="宋体"/>
                <w:i w:val="0"/>
                <w:iCs w:val="0"/>
                <w:color w:val="000000"/>
                <w:sz w:val="21"/>
                <w:szCs w:val="21"/>
                <w:u w:val="none"/>
                <w:lang w:eastAsia="zh-CN"/>
              </w:rPr>
              <w:t>。</w:t>
            </w:r>
          </w:p>
          <w:p w14:paraId="51952A0D">
            <w:pPr>
              <w:numPr>
                <w:ilvl w:val="0"/>
                <w:numId w:val="1"/>
              </w:num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打“★”号条款为重要技术参数</w:t>
            </w:r>
            <w:r>
              <w:rPr>
                <w:rFonts w:hint="eastAsia" w:ascii="宋体" w:hAnsi="宋体" w:eastAsia="宋体" w:cs="宋体"/>
                <w:i w:val="0"/>
                <w:iCs w:val="0"/>
                <w:color w:val="000000"/>
                <w:sz w:val="21"/>
                <w:szCs w:val="21"/>
                <w:u w:val="none"/>
                <w:lang w:val="en-US" w:eastAsia="zh-CN"/>
              </w:rPr>
              <w:t>及服务要求</w:t>
            </w:r>
            <w:r>
              <w:rPr>
                <w:rFonts w:hint="eastAsia" w:ascii="宋体" w:hAnsi="宋体" w:eastAsia="宋体" w:cs="宋体"/>
                <w:i w:val="0"/>
                <w:iCs w:val="0"/>
                <w:color w:val="000000"/>
                <w:sz w:val="21"/>
                <w:szCs w:val="21"/>
                <w:u w:val="none"/>
              </w:rPr>
              <w:t>，为避免虚假响应货物要求，报价供应商报价时</w:t>
            </w:r>
            <w:r>
              <w:rPr>
                <w:rFonts w:hint="eastAsia" w:ascii="宋体" w:hAnsi="宋体" w:eastAsia="宋体" w:cs="宋体"/>
                <w:i w:val="0"/>
                <w:iCs w:val="0"/>
                <w:color w:val="000000"/>
                <w:sz w:val="21"/>
                <w:szCs w:val="21"/>
                <w:u w:val="none"/>
                <w:lang w:val="en-US" w:eastAsia="zh-CN"/>
              </w:rPr>
              <w:t>必须</w:t>
            </w:r>
            <w:r>
              <w:rPr>
                <w:rFonts w:hint="eastAsia" w:ascii="宋体" w:hAnsi="宋体" w:eastAsia="宋体" w:cs="宋体"/>
                <w:i w:val="0"/>
                <w:iCs w:val="0"/>
                <w:color w:val="000000"/>
                <w:sz w:val="21"/>
                <w:szCs w:val="21"/>
                <w:u w:val="none"/>
              </w:rPr>
              <w:t>按采购需求表中要求的</w:t>
            </w:r>
            <w:r>
              <w:rPr>
                <w:rFonts w:hint="eastAsia" w:ascii="宋体" w:hAnsi="宋体" w:eastAsia="宋体" w:cs="宋体"/>
                <w:i w:val="0"/>
                <w:iCs w:val="0"/>
                <w:color w:val="000000"/>
                <w:sz w:val="21"/>
                <w:szCs w:val="21"/>
                <w:u w:val="none"/>
                <w:lang w:val="en-US" w:eastAsia="zh-CN"/>
              </w:rPr>
              <w:t>上传</w:t>
            </w:r>
            <w:r>
              <w:rPr>
                <w:rFonts w:hint="eastAsia" w:ascii="宋体" w:hAnsi="宋体" w:eastAsia="宋体" w:cs="宋体"/>
                <w:i w:val="0"/>
                <w:iCs w:val="0"/>
                <w:color w:val="000000"/>
                <w:sz w:val="21"/>
                <w:szCs w:val="21"/>
                <w:u w:val="none"/>
              </w:rPr>
              <w:t>提供产品生产厂家相应的产品检测报告，如不能提供产品检测报告的情况下报价视作无效，</w:t>
            </w:r>
            <w:r>
              <w:rPr>
                <w:rFonts w:hint="eastAsia" w:ascii="宋体" w:hAnsi="宋体" w:eastAsia="宋体" w:cs="宋体"/>
                <w:i w:val="0"/>
                <w:iCs w:val="0"/>
                <w:color w:val="000000"/>
                <w:sz w:val="21"/>
                <w:szCs w:val="21"/>
                <w:u w:val="none"/>
                <w:lang w:val="en-US" w:eastAsia="zh-CN"/>
              </w:rPr>
              <w:t>同时</w:t>
            </w:r>
            <w:r>
              <w:rPr>
                <w:rFonts w:hint="eastAsia" w:ascii="宋体" w:hAnsi="宋体" w:eastAsia="宋体" w:cs="宋体"/>
                <w:i w:val="0"/>
                <w:iCs w:val="0"/>
                <w:color w:val="000000"/>
                <w:sz w:val="21"/>
                <w:szCs w:val="21"/>
                <w:u w:val="none"/>
              </w:rPr>
              <w:t>将依法向政采云平台及政府采购管理部门进行举报并予以禁止报价、扣除诚信分等处罚，政采云全平台各区划联动生效。</w:t>
            </w:r>
          </w:p>
          <w:p w14:paraId="0D7F7FE7">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、为保证货物的正规来源</w:t>
            </w:r>
            <w:r>
              <w:rPr>
                <w:rFonts w:hint="eastAsia" w:ascii="宋体" w:hAnsi="宋体" w:eastAsia="宋体" w:cs="宋体"/>
                <w:i w:val="0"/>
                <w:iCs w:val="0"/>
                <w:color w:val="000000"/>
                <w:sz w:val="21"/>
                <w:szCs w:val="21"/>
                <w:u w:val="none"/>
                <w:lang w:eastAsia="zh-CN"/>
              </w:rPr>
              <w:t>、</w:t>
            </w:r>
            <w:r>
              <w:rPr>
                <w:rFonts w:hint="eastAsia" w:ascii="宋体" w:hAnsi="宋体" w:cs="宋体" w:eastAsiaTheme="minorEastAsia"/>
                <w:b w:val="0"/>
                <w:bCs w:val="0"/>
                <w:spacing w:val="0"/>
                <w:kern w:val="2"/>
                <w:sz w:val="21"/>
                <w:szCs w:val="21"/>
                <w:lang w:val="en-US" w:eastAsia="zh-CN" w:bidi="ar-SA"/>
              </w:rPr>
              <w:t>售后服务质量</w:t>
            </w:r>
            <w:r>
              <w:rPr>
                <w:rFonts w:hint="eastAsia" w:ascii="宋体" w:hAnsi="宋体" w:eastAsia="宋体" w:cs="宋体"/>
                <w:i w:val="0"/>
                <w:iCs w:val="0"/>
                <w:color w:val="000000"/>
                <w:sz w:val="21"/>
                <w:szCs w:val="21"/>
                <w:u w:val="none"/>
              </w:rPr>
              <w:t>,</w:t>
            </w:r>
            <w:r>
              <w:rPr>
                <w:rFonts w:hint="eastAsia" w:ascii="宋体" w:hAnsi="宋体" w:eastAsia="宋体" w:cs="Times New Roman"/>
                <w:b w:val="0"/>
                <w:bCs w:val="0"/>
                <w:spacing w:val="0"/>
                <w:kern w:val="2"/>
                <w:sz w:val="21"/>
                <w:szCs w:val="21"/>
                <w:lang w:val="en-US" w:eastAsia="zh-CN"/>
              </w:rPr>
              <w:t>会议一体机在</w:t>
            </w:r>
            <w:r>
              <w:rPr>
                <w:rFonts w:hint="eastAsia" w:ascii="宋体" w:hAnsi="宋体" w:eastAsia="宋体" w:cs="宋体"/>
                <w:i w:val="0"/>
                <w:iCs w:val="0"/>
                <w:color w:val="000000"/>
                <w:sz w:val="21"/>
                <w:szCs w:val="21"/>
                <w:u w:val="none"/>
              </w:rPr>
              <w:t>供货签合同前必须按采购需求表中要求的提供原厂商出具</w:t>
            </w:r>
            <w:r>
              <w:rPr>
                <w:rFonts w:hint="eastAsia" w:ascii="宋体" w:hAnsi="宋体" w:cs="宋体" w:eastAsiaTheme="minorEastAsia"/>
                <w:b w:val="0"/>
                <w:bCs w:val="0"/>
                <w:spacing w:val="0"/>
                <w:kern w:val="2"/>
                <w:sz w:val="21"/>
                <w:szCs w:val="21"/>
                <w:lang w:val="en-US" w:eastAsia="zh-CN" w:bidi="ar-SA"/>
              </w:rPr>
              <w:t>针对此项目</w:t>
            </w:r>
            <w:r>
              <w:rPr>
                <w:rFonts w:hint="eastAsia" w:ascii="宋体" w:hAnsi="宋体" w:eastAsia="宋体" w:cs="宋体"/>
                <w:i w:val="0"/>
                <w:iCs w:val="0"/>
                <w:color w:val="000000"/>
                <w:sz w:val="21"/>
                <w:szCs w:val="21"/>
                <w:u w:val="none"/>
              </w:rPr>
              <w:t>的售后服务承诺函及供货证明原件并加盖生产厂家公章,如无法提供采购方可作为废标处理，</w:t>
            </w:r>
            <w:r>
              <w:rPr>
                <w:rFonts w:hint="eastAsia" w:ascii="宋体" w:hAnsi="宋体" w:eastAsia="宋体" w:cs="宋体"/>
                <w:i w:val="0"/>
                <w:iCs w:val="0"/>
                <w:color w:val="000000"/>
                <w:sz w:val="21"/>
                <w:szCs w:val="21"/>
                <w:u w:val="none"/>
                <w:lang w:val="en-US" w:eastAsia="zh-CN"/>
              </w:rPr>
              <w:t>同时</w:t>
            </w:r>
            <w:r>
              <w:rPr>
                <w:rFonts w:hint="eastAsia" w:ascii="宋体" w:hAnsi="宋体" w:eastAsia="宋体" w:cs="宋体"/>
                <w:i w:val="0"/>
                <w:iCs w:val="0"/>
                <w:color w:val="000000"/>
                <w:sz w:val="21"/>
                <w:szCs w:val="21"/>
                <w:u w:val="none"/>
              </w:rPr>
              <w:t>将依法向政采云平台举报，并上报政府采购监管部门，予以禁止报价、扣除诚信分等处罚，政采云全平台各区划联动生效。</w:t>
            </w:r>
          </w:p>
          <w:p w14:paraId="43345B85">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、服务：中标供应商须在项目所在地有服务网点，若报修，供应商须在1小时内赶到现场处理；其中</w:t>
            </w:r>
            <w:r>
              <w:rPr>
                <w:rFonts w:hint="eastAsia" w:ascii="宋体" w:hAnsi="宋体" w:eastAsia="宋体" w:cs="Times New Roman"/>
                <w:b w:val="0"/>
                <w:bCs w:val="0"/>
                <w:spacing w:val="0"/>
                <w:kern w:val="2"/>
                <w:sz w:val="21"/>
                <w:szCs w:val="21"/>
                <w:lang w:val="en-US" w:eastAsia="zh-CN"/>
              </w:rPr>
              <w:t>会议一体机</w:t>
            </w:r>
            <w:r>
              <w:rPr>
                <w:rFonts w:hint="eastAsia" w:ascii="宋体" w:hAnsi="宋体" w:eastAsia="宋体" w:cs="宋体"/>
                <w:i w:val="0"/>
                <w:iCs w:val="0"/>
                <w:color w:val="000000"/>
                <w:sz w:val="21"/>
                <w:szCs w:val="21"/>
                <w:u w:val="none"/>
              </w:rPr>
              <w:t>自交货并验收合格之日起</w:t>
            </w:r>
            <w:r>
              <w:rPr>
                <w:rFonts w:hint="eastAsia" w:ascii="宋体" w:hAnsi="宋体" w:eastAsia="宋体" w:cs="宋体"/>
                <w:i w:val="0"/>
                <w:iCs w:val="0"/>
                <w:color w:val="000000"/>
                <w:sz w:val="21"/>
                <w:szCs w:val="21"/>
                <w:u w:val="none"/>
                <w:lang w:val="en-US" w:eastAsia="zh-CN"/>
              </w:rPr>
              <w:t>1</w:t>
            </w:r>
            <w:bookmarkStart w:id="0" w:name="_GoBack"/>
            <w:bookmarkEnd w:id="0"/>
            <w:r>
              <w:rPr>
                <w:rFonts w:hint="eastAsia" w:ascii="宋体" w:hAnsi="宋体" w:eastAsia="宋体" w:cs="宋体"/>
                <w:i w:val="0"/>
                <w:iCs w:val="0"/>
                <w:color w:val="000000"/>
                <w:sz w:val="21"/>
                <w:szCs w:val="21"/>
                <w:u w:val="none"/>
              </w:rPr>
              <w:t>年内所有设备免费维护，质保期内提供7x24小时提供免费提供维护服务。</w:t>
            </w:r>
          </w:p>
          <w:p w14:paraId="52206854">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实施要求：本次采购货物必须是供货商送货上门，不接受物流快递发货电话指导安装,根据客户需求进行本项目提供上门安装、调试等系统实施与集成服务；包含软硬件安装调试，并提供设备使用培训，使所有货物都能够正常使用并达到采购单位的要求。</w:t>
            </w:r>
          </w:p>
          <w:p w14:paraId="6B5EA416">
            <w:pP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、成交供应商提供的</w:t>
            </w:r>
            <w:r>
              <w:rPr>
                <w:rFonts w:hint="eastAsia" w:ascii="宋体" w:hAnsi="宋体" w:eastAsia="宋体" w:cs="宋体"/>
                <w:i w:val="0"/>
                <w:iCs w:val="0"/>
                <w:color w:val="000000"/>
                <w:sz w:val="21"/>
                <w:szCs w:val="21"/>
                <w:u w:val="none"/>
                <w:lang w:val="en-US" w:eastAsia="zh-CN"/>
              </w:rPr>
              <w:t>设备</w:t>
            </w:r>
            <w:r>
              <w:rPr>
                <w:rFonts w:hint="eastAsia" w:ascii="宋体" w:hAnsi="宋体" w:eastAsia="宋体" w:cs="宋体"/>
                <w:i w:val="0"/>
                <w:iCs w:val="0"/>
                <w:color w:val="000000"/>
                <w:sz w:val="21"/>
                <w:szCs w:val="21"/>
                <w:u w:val="none"/>
              </w:rPr>
              <w:t>产品必须是原厂生产的正品全新的合格产品（中途不得作任何形式的拆封，拒绝水货、拆机货、二手货），产品质量符合国家相关标准和规范，具备正规合法经销渠道。所有产品除满足上表要求的技术参数外，其余均按国家标准及生产厂家出厂标准配置。成交供应商提供的产品品牌、型号、规格、技术参数、质量不符合采购需求规定标准的均视为虚假响应货物，采购人有权拒收该货物。货物由最终用户在场拆包装箱查验货物合格性，满足要求后方能进行验收。若所提供的产品为不符合国家知识产权法律法规要求的非正规正版产品或属于假冒伪劣商品的，其合同无效</w:t>
            </w:r>
            <w:r>
              <w:rPr>
                <w:rFonts w:hint="eastAsia" w:ascii="宋体" w:hAnsi="宋体" w:eastAsia="宋体" w:cs="宋体"/>
                <w:i w:val="0"/>
                <w:iCs w:val="0"/>
                <w:color w:val="000000"/>
                <w:sz w:val="21"/>
                <w:szCs w:val="21"/>
                <w:u w:val="none"/>
                <w:lang w:eastAsia="zh-CN"/>
              </w:rPr>
              <w:t>。</w:t>
            </w:r>
          </w:p>
          <w:p w14:paraId="638A133C">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、交货时间：签订合同后</w:t>
            </w: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日内货物运送至采购单位指定地点并安装调试完毕。</w:t>
            </w:r>
          </w:p>
          <w:p w14:paraId="224B6BD3">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、报价必须包含所有设备、随配附件、备品备件、运输、工具、安装、调试、各种附材、培训、售后服务、税金及其他所有可能发生的一切费用,采购人不再支付任何费用。 </w:t>
            </w:r>
          </w:p>
        </w:tc>
      </w:tr>
    </w:tbl>
    <w:p w14:paraId="5B888F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7553D6"/>
    <w:multiLevelType w:val="singleLevel"/>
    <w:tmpl w:val="607553D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D35F6"/>
    <w:rsid w:val="0FFB311B"/>
    <w:rsid w:val="27B0498F"/>
    <w:rsid w:val="2F283DE2"/>
    <w:rsid w:val="308515CE"/>
    <w:rsid w:val="33F754AE"/>
    <w:rsid w:val="440A1978"/>
    <w:rsid w:val="485343AA"/>
    <w:rsid w:val="4EAA0D9D"/>
    <w:rsid w:val="53442C9D"/>
    <w:rsid w:val="53FE7652"/>
    <w:rsid w:val="5B442EFC"/>
    <w:rsid w:val="5F184C47"/>
    <w:rsid w:val="63842994"/>
    <w:rsid w:val="6F93707C"/>
    <w:rsid w:val="729E17F6"/>
    <w:rsid w:val="7C6D795F"/>
    <w:rsid w:val="7DBD4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rPr>
      <w:rFonts w:eastAsia="黑体" w:cs="Times New Roman"/>
      <w:b/>
      <w:bCs/>
      <w:spacing w:val="20"/>
      <w:kern w:val="52"/>
      <w:sz w:val="56"/>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31"/>
    <w:basedOn w:val="5"/>
    <w:qFormat/>
    <w:uiPriority w:val="0"/>
    <w:rPr>
      <w:rFonts w:hint="default" w:ascii="Calibri" w:hAnsi="Calibri" w:cs="Calibri"/>
      <w:color w:val="000000"/>
      <w:sz w:val="24"/>
      <w:szCs w:val="24"/>
      <w:u w:val="none"/>
    </w:rPr>
  </w:style>
  <w:style w:type="character" w:customStyle="1" w:styleId="7">
    <w:name w:val="font21"/>
    <w:basedOn w:val="5"/>
    <w:qFormat/>
    <w:uiPriority w:val="0"/>
    <w:rPr>
      <w:rFonts w:hint="eastAsia" w:ascii="宋体" w:hAnsi="宋体" w:eastAsia="宋体" w:cs="宋体"/>
      <w:color w:val="000000"/>
      <w:sz w:val="24"/>
      <w:szCs w:val="24"/>
      <w:u w:val="none"/>
    </w:rPr>
  </w:style>
  <w:style w:type="character" w:customStyle="1" w:styleId="8">
    <w:name w:val="font01"/>
    <w:basedOn w:val="5"/>
    <w:qFormat/>
    <w:uiPriority w:val="0"/>
    <w:rPr>
      <w:rFonts w:hint="eastAsia" w:ascii="宋体" w:hAnsi="宋体" w:eastAsia="宋体" w:cs="宋体"/>
      <w:color w:val="000000"/>
      <w:sz w:val="22"/>
      <w:szCs w:val="22"/>
      <w:u w:val="none"/>
    </w:rPr>
  </w:style>
  <w:style w:type="character" w:customStyle="1" w:styleId="9">
    <w:name w:val="font91"/>
    <w:basedOn w:val="5"/>
    <w:qFormat/>
    <w:uiPriority w:val="0"/>
    <w:rPr>
      <w:rFonts w:hint="eastAsia" w:ascii="宋体" w:hAnsi="宋体" w:eastAsia="宋体" w:cs="宋体"/>
      <w:color w:val="000000"/>
      <w:sz w:val="21"/>
      <w:szCs w:val="21"/>
      <w:u w:val="none"/>
    </w:rPr>
  </w:style>
  <w:style w:type="character" w:customStyle="1" w:styleId="10">
    <w:name w:val="font101"/>
    <w:basedOn w:val="5"/>
    <w:qFormat/>
    <w:uiPriority w:val="0"/>
    <w:rPr>
      <w:rFonts w:hint="default" w:ascii="Calibri" w:hAnsi="Calibri" w:cs="Calibri"/>
      <w:color w:val="000000"/>
      <w:sz w:val="21"/>
      <w:szCs w:val="21"/>
      <w:u w:val="none"/>
    </w:rPr>
  </w:style>
  <w:style w:type="paragraph" w:customStyle="1" w:styleId="11">
    <w:name w:val="p0"/>
    <w:basedOn w:val="1"/>
    <w:qFormat/>
    <w:uiPriority w:val="0"/>
    <w:pPr>
      <w:widowControl/>
      <w:jc w:val="both"/>
    </w:pPr>
    <w:rPr>
      <w:rFonts w:ascii="Calibri" w:hAnsi="Calibri" w:eastAsia="宋体" w:cs="Times New Roman"/>
      <w:kern w:val="0"/>
      <w:sz w:val="21"/>
      <w:szCs w:val="21"/>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3116</Words>
  <Characters>3369</Characters>
  <Lines>0</Lines>
  <Paragraphs>0</Paragraphs>
  <TotalTime>18</TotalTime>
  <ScaleCrop>false</ScaleCrop>
  <LinksUpToDate>false</LinksUpToDate>
  <CharactersWithSpaces>3390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2026-06-30T09:45:00Z</dcterms:created>
  <dc:creator>admin</dc:creator>
  <cp:lastModifiedBy>GuiCai</cp:lastModifiedBy>
  <dcterms:modified xsi:type="dcterms:W3CDTF">2026-07-17T02:50:59Z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eyJoZGlkIjoiODhiYTI5NWVjNzI0ZWVmM2IzYWRlOWNkMzA1MjJkZGQiLCJ1c2VySWQiOiI0MTE1ODE0NzUifQ==</vt:lpwstr>
  </property>
  <property fmtid="{D5CDD505-2E9C-101B-9397-08002B2CF9AE}" pid="4" name="ICV">
    <vt:lpwstr>954868737C2B4689AA653710E1B7A5BD_12</vt:lpwstr>
  </property>
</Properties>
</file>