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6DBC12">
      <w:pPr>
        <w:spacing w:line="600" w:lineRule="exact"/>
        <w:ind w:left="-567" w:leftChars="-270" w:right="25" w:rightChars="12"/>
        <w:jc w:val="center"/>
        <w:rPr>
          <w:rFonts w:hint="eastAsia" w:ascii="Arial Unicode MS" w:hAnsi="宋体" w:eastAsia="Arial Unicode MS"/>
          <w:color w:val="auto"/>
          <w:sz w:val="44"/>
          <w:szCs w:val="44"/>
          <w:highlight w:val="none"/>
        </w:rPr>
      </w:pPr>
      <w:r>
        <w:rPr>
          <w:rFonts w:hint="eastAsia" w:ascii="Arial Unicode MS" w:hAnsi="宋体" w:eastAsia="Arial Unicode MS"/>
          <w:color w:val="auto"/>
          <w:sz w:val="44"/>
          <w:szCs w:val="44"/>
          <w:highlight w:val="none"/>
        </w:rPr>
        <w:t>广西职业师范学院招标采购项目需求表</w:t>
      </w:r>
    </w:p>
    <w:p w14:paraId="3AD4A042">
      <w:pPr>
        <w:spacing w:before="312" w:beforeLines="100" w:line="400" w:lineRule="exact"/>
        <w:ind w:left="1245" w:right="-256" w:rightChars="-122" w:hanging="1245" w:hangingChars="443"/>
        <w:rPr>
          <w:rFonts w:hint="eastAsia" w:ascii="仿宋_GB2312" w:hAnsi="宋体" w:eastAsia="仿宋_GB2312" w:cs="宋体"/>
          <w:bCs/>
          <w:color w:val="auto"/>
          <w:kern w:val="0"/>
          <w:sz w:val="32"/>
          <w:szCs w:val="32"/>
          <w:highlight w:val="none"/>
        </w:rPr>
      </w:pPr>
      <w:r>
        <w:rPr>
          <w:rFonts w:hint="eastAsia" w:ascii="宋体" w:hAnsi="宋体"/>
          <w:b/>
          <w:color w:val="auto"/>
          <w:sz w:val="28"/>
          <w:szCs w:val="28"/>
          <w:highlight w:val="none"/>
        </w:rPr>
        <w:t>项目名称：</w:t>
      </w:r>
      <w:r>
        <w:rPr>
          <w:rFonts w:hint="eastAsia" w:ascii="仿宋_GB2312" w:hAnsi="仿宋_GB2312" w:eastAsia="仿宋_GB2312" w:cs="仿宋_GB2312"/>
          <w:bCs/>
          <w:color w:val="auto"/>
          <w:sz w:val="28"/>
          <w:szCs w:val="28"/>
          <w:highlight w:val="none"/>
        </w:rPr>
        <w:t>职业师范双向互动智慧实验室家具定制及现场环境改造服务采购</w:t>
      </w:r>
    </w:p>
    <w:p w14:paraId="0A14D3C7">
      <w:pPr>
        <w:spacing w:line="400" w:lineRule="exact"/>
        <w:rPr>
          <w:rFonts w:hint="eastAsia" w:ascii="仿宋_GB2312" w:hAnsi="仿宋_GB2312" w:eastAsia="仿宋_GB2312" w:cs="仿宋_GB2312"/>
          <w:bCs/>
          <w:color w:val="auto"/>
          <w:sz w:val="28"/>
          <w:szCs w:val="28"/>
          <w:highlight w:val="none"/>
        </w:rPr>
      </w:pPr>
      <w:r>
        <w:rPr>
          <w:rFonts w:hint="eastAsia" w:ascii="宋体" w:hAnsi="宋体"/>
          <w:b/>
          <w:color w:val="auto"/>
          <w:sz w:val="28"/>
          <w:szCs w:val="28"/>
          <w:highlight w:val="none"/>
        </w:rPr>
        <w:t>项目编号：</w:t>
      </w:r>
      <w:r>
        <w:rPr>
          <w:rFonts w:hint="eastAsia" w:ascii="仿宋_GB2312" w:hAnsi="仿宋_GB2312" w:eastAsia="仿宋_GB2312" w:cs="仿宋_GB2312"/>
          <w:bCs/>
          <w:color w:val="auto"/>
          <w:sz w:val="28"/>
          <w:szCs w:val="28"/>
          <w:highlight w:val="none"/>
        </w:rPr>
        <w:t>ZSY2026-</w:t>
      </w:r>
      <w:r>
        <w:rPr>
          <w:rFonts w:ascii="仿宋_GB2312" w:hAnsi="仿宋_GB2312" w:eastAsia="仿宋_GB2312" w:cs="仿宋_GB2312"/>
          <w:bCs/>
          <w:color w:val="auto"/>
          <w:sz w:val="28"/>
          <w:szCs w:val="28"/>
          <w:highlight w:val="none"/>
        </w:rPr>
        <w:t>ZXXJ</w:t>
      </w:r>
      <w:r>
        <w:rPr>
          <w:rFonts w:hint="eastAsia" w:ascii="仿宋_GB2312" w:hAnsi="仿宋_GB2312" w:eastAsia="仿宋_GB2312" w:cs="仿宋_GB2312"/>
          <w:bCs/>
          <w:color w:val="auto"/>
          <w:sz w:val="28"/>
          <w:szCs w:val="28"/>
          <w:highlight w:val="none"/>
        </w:rPr>
        <w:t>-003</w:t>
      </w:r>
    </w:p>
    <w:p w14:paraId="5C0D3DED">
      <w:pPr>
        <w:spacing w:line="400" w:lineRule="exact"/>
        <w:rPr>
          <w:rFonts w:hint="eastAsia" w:ascii="仿宋_GB2312" w:hAnsi="仿宋_GB2312" w:eastAsia="仿宋_GB2312" w:cs="仿宋_GB2312"/>
          <w:bCs/>
          <w:color w:val="auto"/>
          <w:sz w:val="28"/>
          <w:szCs w:val="28"/>
          <w:highlight w:val="none"/>
        </w:rPr>
      </w:pPr>
      <w:r>
        <w:rPr>
          <w:rFonts w:hint="eastAsia" w:ascii="宋体" w:hAnsi="宋体"/>
          <w:b/>
          <w:color w:val="auto"/>
          <w:sz w:val="28"/>
          <w:szCs w:val="28"/>
          <w:highlight w:val="none"/>
        </w:rPr>
        <w:t>项目采购预算：</w:t>
      </w:r>
      <w:r>
        <w:rPr>
          <w:rFonts w:hint="eastAsia" w:ascii="仿宋_GB2312" w:hAnsi="仿宋_GB2312" w:eastAsia="仿宋_GB2312" w:cs="仿宋_GB2312"/>
          <w:bCs/>
          <w:color w:val="auto"/>
          <w:sz w:val="28"/>
          <w:szCs w:val="28"/>
          <w:highlight w:val="none"/>
        </w:rPr>
        <w:t>38万元</w:t>
      </w:r>
    </w:p>
    <w:p w14:paraId="030D95A0">
      <w:pPr>
        <w:spacing w:line="400" w:lineRule="exact"/>
        <w:rPr>
          <w:rFonts w:hint="eastAsia" w:ascii="仿宋_GB2312" w:hAnsi="仿宋_GB2312" w:eastAsia="仿宋_GB2312" w:cs="仿宋_GB2312"/>
          <w:bCs/>
          <w:color w:val="auto"/>
          <w:sz w:val="28"/>
          <w:szCs w:val="28"/>
          <w:highlight w:val="none"/>
        </w:rPr>
      </w:pPr>
      <w:r>
        <w:rPr>
          <w:rFonts w:ascii="宋体" w:hAnsi="宋体"/>
          <w:b/>
          <w:color w:val="auto"/>
          <w:sz w:val="28"/>
          <w:szCs w:val="28"/>
          <w:highlight w:val="none"/>
        </w:rPr>
        <w:t>采购方式：</w:t>
      </w:r>
      <w:r>
        <w:rPr>
          <w:rFonts w:hint="eastAsia" w:ascii="仿宋_GB2312" w:hAnsi="仿宋_GB2312" w:eastAsia="仿宋_GB2312" w:cs="仿宋_GB2312"/>
          <w:bCs/>
          <w:color w:val="auto"/>
          <w:sz w:val="28"/>
          <w:szCs w:val="28"/>
          <w:highlight w:val="none"/>
        </w:rPr>
        <w:t>在线询价-政采云平台</w:t>
      </w:r>
    </w:p>
    <w:p w14:paraId="3B31DD83">
      <w:pPr>
        <w:spacing w:line="400" w:lineRule="exact"/>
        <w:rPr>
          <w:rFonts w:hint="eastAsia" w:ascii="仿宋_GB2312" w:hAnsi="仿宋_GB2312" w:eastAsia="仿宋_GB2312" w:cs="仿宋_GB2312"/>
          <w:bCs/>
          <w:color w:val="auto"/>
          <w:sz w:val="28"/>
          <w:szCs w:val="28"/>
          <w:highlight w:val="none"/>
        </w:rPr>
      </w:pPr>
      <w:r>
        <w:rPr>
          <w:rFonts w:hint="eastAsia" w:ascii="仿宋_GB2312" w:hAnsi="仿宋" w:eastAsia="仿宋_GB2312" w:cs="仿宋"/>
          <w:b/>
          <w:color w:val="auto"/>
          <w:kern w:val="0"/>
          <w:sz w:val="28"/>
          <w:szCs w:val="28"/>
          <w:highlight w:val="none"/>
        </w:rPr>
        <w:t>项目概况：</w:t>
      </w:r>
      <w:r>
        <w:rPr>
          <w:rFonts w:hint="eastAsia" w:ascii="仿宋" w:hAnsi="仿宋" w:eastAsia="仿宋" w:cs="仿宋_GB2312"/>
          <w:bCs/>
          <w:color w:val="auto"/>
          <w:sz w:val="28"/>
          <w:szCs w:val="28"/>
          <w:highlight w:val="none"/>
        </w:rPr>
        <w:t>本项目位于广西职业师范学院相思湖校</w:t>
      </w:r>
      <w:bookmarkStart w:id="2" w:name="_GoBack"/>
      <w:bookmarkEnd w:id="2"/>
      <w:r>
        <w:rPr>
          <w:rFonts w:hint="eastAsia" w:ascii="仿宋" w:hAnsi="仿宋" w:eastAsia="仿宋" w:cs="仿宋_GB2312"/>
          <w:bCs/>
          <w:color w:val="auto"/>
          <w:sz w:val="28"/>
          <w:szCs w:val="28"/>
          <w:highlight w:val="none"/>
        </w:rPr>
        <w:t>区，项目包括双向互动智慧实验室、</w:t>
      </w:r>
      <w:r>
        <w:rPr>
          <w:rFonts w:hint="eastAsia" w:ascii="仿宋" w:hAnsi="仿宋" w:eastAsia="仿宋" w:cs="仿宋_GB2312"/>
          <w:color w:val="auto"/>
          <w:sz w:val="28"/>
          <w:szCs w:val="28"/>
          <w:highlight w:val="none"/>
        </w:rPr>
        <w:t>观摩区及成果展示区</w:t>
      </w:r>
      <w:r>
        <w:rPr>
          <w:rFonts w:hint="eastAsia" w:ascii="仿宋" w:hAnsi="仿宋" w:eastAsia="仿宋" w:cs="仿宋_GB2312"/>
          <w:bCs/>
          <w:color w:val="auto"/>
          <w:sz w:val="28"/>
          <w:szCs w:val="28"/>
          <w:highlight w:val="none"/>
        </w:rPr>
        <w:t>、美育与心理区及教研办公区等四个场地的环境改造。主要内容包括办公家具定制、地板安装、墙面改造、环境氛围灯光改造</w:t>
      </w:r>
      <w:r>
        <w:rPr>
          <w:rFonts w:hint="eastAsia" w:ascii="仿宋_GB2312" w:eastAsia="仿宋_GB2312"/>
          <w:color w:val="auto"/>
          <w:sz w:val="28"/>
          <w:szCs w:val="28"/>
          <w:highlight w:val="none"/>
          <w:lang w:bidi="ar"/>
        </w:rPr>
        <w:t>等</w:t>
      </w:r>
      <w:r>
        <w:rPr>
          <w:rFonts w:hint="eastAsia" w:ascii="仿宋_GB2312" w:hAnsi="仿宋_GB2312" w:eastAsia="仿宋_GB2312" w:cs="仿宋_GB2312"/>
          <w:bCs/>
          <w:color w:val="auto"/>
          <w:sz w:val="28"/>
          <w:szCs w:val="28"/>
          <w:highlight w:val="none"/>
        </w:rPr>
        <w:t>，详见项目采购需求一览表。</w:t>
      </w:r>
    </w:p>
    <w:p w14:paraId="030BC1E3">
      <w:pPr>
        <w:spacing w:before="156" w:beforeLines="50" w:after="156" w:afterLines="50" w:line="400" w:lineRule="exact"/>
        <w:jc w:val="center"/>
        <w:rPr>
          <w:rFonts w:hint="eastAsia" w:ascii="Arial Unicode MS" w:hAnsi="宋体" w:eastAsia="Arial Unicode MS" w:cs="宋体"/>
          <w:bCs/>
          <w:color w:val="auto"/>
          <w:sz w:val="32"/>
          <w:szCs w:val="32"/>
          <w:highlight w:val="none"/>
        </w:rPr>
      </w:pPr>
      <w:r>
        <w:rPr>
          <w:rFonts w:hint="eastAsia" w:ascii="Arial Unicode MS" w:hAnsi="宋体" w:eastAsia="Arial Unicode MS" w:cs="宋体"/>
          <w:bCs/>
          <w:color w:val="auto"/>
          <w:sz w:val="32"/>
          <w:szCs w:val="32"/>
          <w:highlight w:val="none"/>
        </w:rPr>
        <w:t>项目采购需求一览表</w:t>
      </w:r>
    </w:p>
    <w:tbl>
      <w:tblPr>
        <w:tblStyle w:val="14"/>
        <w:tblW w:w="10094" w:type="dxa"/>
        <w:tblInd w:w="-60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2"/>
        <w:gridCol w:w="2087"/>
        <w:gridCol w:w="723"/>
        <w:gridCol w:w="6262"/>
      </w:tblGrid>
      <w:tr w14:paraId="7C4165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094" w:type="dxa"/>
            <w:gridSpan w:val="4"/>
            <w:tcBorders>
              <w:top w:val="single" w:color="auto" w:sz="4" w:space="0"/>
              <w:left w:val="single" w:color="auto" w:sz="4" w:space="0"/>
              <w:bottom w:val="single" w:color="auto" w:sz="4" w:space="0"/>
              <w:right w:val="single" w:color="auto" w:sz="4" w:space="0"/>
            </w:tcBorders>
            <w:vAlign w:val="center"/>
          </w:tcPr>
          <w:p w14:paraId="7519DD08">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一、项目要求及技术需求</w:t>
            </w:r>
          </w:p>
        </w:tc>
      </w:tr>
      <w:tr w14:paraId="1D688C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2" w:type="dxa"/>
            <w:tcBorders>
              <w:top w:val="single" w:color="auto" w:sz="4" w:space="0"/>
              <w:left w:val="single" w:color="auto" w:sz="4" w:space="0"/>
              <w:right w:val="single" w:color="auto" w:sz="4" w:space="0"/>
            </w:tcBorders>
            <w:vAlign w:val="center"/>
          </w:tcPr>
          <w:p w14:paraId="73D66E5D">
            <w:pPr>
              <w:spacing w:line="360"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项号</w:t>
            </w:r>
          </w:p>
        </w:tc>
        <w:tc>
          <w:tcPr>
            <w:tcW w:w="2087" w:type="dxa"/>
            <w:tcBorders>
              <w:top w:val="single" w:color="auto" w:sz="4" w:space="0"/>
              <w:left w:val="single" w:color="auto" w:sz="4" w:space="0"/>
              <w:right w:val="single" w:color="auto" w:sz="4" w:space="0"/>
            </w:tcBorders>
            <w:vAlign w:val="center"/>
          </w:tcPr>
          <w:p w14:paraId="0454DA74">
            <w:pPr>
              <w:spacing w:line="360"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名称及规格</w:t>
            </w:r>
          </w:p>
        </w:tc>
        <w:tc>
          <w:tcPr>
            <w:tcW w:w="723" w:type="dxa"/>
            <w:tcBorders>
              <w:top w:val="single" w:color="auto" w:sz="4" w:space="0"/>
              <w:left w:val="single" w:color="auto" w:sz="4" w:space="0"/>
              <w:bottom w:val="single" w:color="auto" w:sz="4" w:space="0"/>
              <w:right w:val="single" w:color="auto" w:sz="4" w:space="0"/>
            </w:tcBorders>
            <w:vAlign w:val="center"/>
          </w:tcPr>
          <w:p w14:paraId="464D4093">
            <w:pPr>
              <w:spacing w:line="360"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数量及单位</w:t>
            </w:r>
          </w:p>
        </w:tc>
        <w:tc>
          <w:tcPr>
            <w:tcW w:w="6262" w:type="dxa"/>
            <w:tcBorders>
              <w:top w:val="single" w:color="auto" w:sz="4" w:space="0"/>
              <w:left w:val="single" w:color="auto" w:sz="4" w:space="0"/>
              <w:bottom w:val="single" w:color="auto" w:sz="4" w:space="0"/>
              <w:right w:val="single" w:color="auto" w:sz="4" w:space="0"/>
            </w:tcBorders>
            <w:vAlign w:val="center"/>
          </w:tcPr>
          <w:p w14:paraId="1CB3163B">
            <w:pPr>
              <w:spacing w:line="360" w:lineRule="auto"/>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项目需要及技术需求</w:t>
            </w:r>
          </w:p>
        </w:tc>
      </w:tr>
      <w:tr w14:paraId="40ED4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0094" w:type="dxa"/>
            <w:gridSpan w:val="4"/>
            <w:tcBorders>
              <w:top w:val="single" w:color="auto" w:sz="4" w:space="0"/>
              <w:left w:val="single" w:color="auto" w:sz="4" w:space="0"/>
              <w:right w:val="single" w:color="auto" w:sz="4" w:space="0"/>
            </w:tcBorders>
            <w:vAlign w:val="center"/>
          </w:tcPr>
          <w:p w14:paraId="4ED79EA0">
            <w:pPr>
              <w:pStyle w:val="27"/>
              <w:spacing w:line="360" w:lineRule="auto"/>
              <w:ind w:firstLine="460" w:firstLineChars="19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（105教室）互动智慧教室教学区</w:t>
            </w:r>
          </w:p>
        </w:tc>
      </w:tr>
      <w:tr w14:paraId="77485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99" w:hRule="atLeast"/>
        </w:trPr>
        <w:tc>
          <w:tcPr>
            <w:tcW w:w="1022" w:type="dxa"/>
            <w:tcBorders>
              <w:top w:val="single" w:color="auto" w:sz="4" w:space="0"/>
              <w:left w:val="single" w:color="auto" w:sz="4" w:space="0"/>
              <w:right w:val="single" w:color="auto" w:sz="4" w:space="0"/>
            </w:tcBorders>
            <w:vAlign w:val="center"/>
          </w:tcPr>
          <w:p w14:paraId="6956B912">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3F06D82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墙体拆除</w:t>
            </w:r>
          </w:p>
        </w:tc>
        <w:tc>
          <w:tcPr>
            <w:tcW w:w="723" w:type="dxa"/>
            <w:tcBorders>
              <w:top w:val="single" w:color="auto" w:sz="4" w:space="0"/>
              <w:left w:val="single" w:color="auto" w:sz="4" w:space="0"/>
              <w:bottom w:val="single" w:color="auto" w:sz="4" w:space="0"/>
              <w:right w:val="single" w:color="auto" w:sz="4" w:space="0"/>
            </w:tcBorders>
            <w:vAlign w:val="center"/>
          </w:tcPr>
          <w:p w14:paraId="049F5099">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5B6953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一、项目概况</w:t>
            </w:r>
          </w:p>
          <w:p w14:paraId="68B4811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室内砌体墙拆除及新开门洞改造工程，施工全过程遵循国家现行规范标准，包含安全防护、湿法降尘、垃圾收纳、成品保护、现场清理、竣工验收等全部配套工作，为全费用包干施工模式（包人工、包机具、包安全、包质量、包验收）。</w:t>
            </w:r>
          </w:p>
          <w:p w14:paraId="4226593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二、核心施工内容及技术要求</w:t>
            </w:r>
          </w:p>
          <w:p w14:paraId="60DB21C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墙体拆除：拆除室内厚度180mm砌体墙，拆除总面积约14.2㎡。施工全程落实安全防护措施，采用湿法作业降尘，拆除产生的建筑垃圾全部袋装归集，规范堆放，做到工完场清。</w:t>
            </w:r>
          </w:p>
          <w:p w14:paraId="7B37E0E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新开门洞：新开墙体门洞1处，规格为1000mm×2200mm。施工确保洞口方正、顺直、垂直，洞口平整度、垂直度误差≤3mm，洞口周边墙体基层牢固密实，无破损、缺角，满足后续安装施工条件。</w:t>
            </w:r>
          </w:p>
          <w:p w14:paraId="1A6C1286">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施工规范与质量要求：本工程全程执行 GB50210-2018《建筑装饰装修工程质量验收标准》。拆除完成后，墙体基层、拆除断面、门洞周边无松动砌块、无裂缝、无空鼓，整体结构稳定完好；严禁野蛮施工，不得损伤原有主体结构、承重构件及各类管线设施。</w:t>
            </w:r>
          </w:p>
          <w:p w14:paraId="1B5CB6D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三、安全文明施工要求</w:t>
            </w:r>
          </w:p>
          <w:p w14:paraId="633A99B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施工单位落实安全生产及文明施工要求，现场设置安全警示及防护设施，全程降噪降尘，保护现场原有成品、水电及消防设施，造成损坏需无偿修复，保持施工现场整洁有序。</w:t>
            </w:r>
          </w:p>
          <w:p w14:paraId="61D3D38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四、验收标准</w:t>
            </w:r>
          </w:p>
          <w:p w14:paraId="07C76EA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墙体拆除面积、门洞规格符合采购要求及现场实际工况；</w:t>
            </w:r>
          </w:p>
          <w:p w14:paraId="447416E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门洞尺寸偏差控制在规范范围内，观感平整方正；</w:t>
            </w:r>
          </w:p>
          <w:p w14:paraId="75D4020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施工质量达标，墙体无松动、无裂缝，结构安全完好；</w:t>
            </w:r>
          </w:p>
          <w:p w14:paraId="606694D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文明施工到位，场地清理干净，符合规范验收标准。</w:t>
            </w:r>
          </w:p>
          <w:p w14:paraId="0F7D8E9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五、包干范围说明</w:t>
            </w:r>
          </w:p>
          <w:p w14:paraId="3CA3E9A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本项目为全费用综合包干价，包含人工、施工机具、安全防护、成品保护、降尘处理、垃圾袋装清理、质量整改、验收配合等全部费用，采购人无需额外支付其他费用。</w:t>
            </w:r>
          </w:p>
        </w:tc>
      </w:tr>
      <w:tr w14:paraId="08A71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022" w:type="dxa"/>
            <w:tcBorders>
              <w:top w:val="single" w:color="auto" w:sz="4" w:space="0"/>
              <w:left w:val="single" w:color="auto" w:sz="4" w:space="0"/>
              <w:right w:val="single" w:color="auto" w:sz="4" w:space="0"/>
            </w:tcBorders>
            <w:vAlign w:val="center"/>
          </w:tcPr>
          <w:p w14:paraId="304F3B9A">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AAE56A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拆除教室线管，灯具，窗帘等</w:t>
            </w:r>
          </w:p>
        </w:tc>
        <w:tc>
          <w:tcPr>
            <w:tcW w:w="723" w:type="dxa"/>
            <w:tcBorders>
              <w:top w:val="single" w:color="auto" w:sz="4" w:space="0"/>
              <w:left w:val="single" w:color="auto" w:sz="4" w:space="0"/>
              <w:right w:val="single" w:color="auto" w:sz="4" w:space="0"/>
            </w:tcBorders>
            <w:vAlign w:val="center"/>
          </w:tcPr>
          <w:p w14:paraId="3D3EBE4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6DB44286">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一、项目概况</w:t>
            </w:r>
          </w:p>
          <w:p w14:paraId="1E3146B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教室内原有电气设备、软装及管线拆除改造工程，施工全过程严格遵循国家施工现场安全及施工规范，包含断电防护、无损拆除、物料分类收纳、垃圾清理、现场保洁、验收配合等全部工作内容，为全费用包干施工模式（包人工、包机具、包安全、包质量、包验收、包清运）。</w:t>
            </w:r>
          </w:p>
          <w:p w14:paraId="3B59CC8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二、核心施工内容及技术要求</w:t>
            </w:r>
          </w:p>
          <w:p w14:paraId="187907E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拆除范围：拆除教室内原有12套双灯管灯具、6台吊扇、1台投影机、12米窗帘，同时彻底拆除室内原有配套线管、线槽、底盒等全套附属设施。</w:t>
            </w:r>
          </w:p>
          <w:p w14:paraId="46E52BF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施工工艺要求：施工前必须完成彻底断电作业，采用无损拆除工艺，严禁暴力拆解、野蛮施工，避免损坏建筑结构、墙体及周边原有完好设施。拆除后的可用管线、配件分类规整收纳，统一存放管理。</w:t>
            </w:r>
          </w:p>
          <w:p w14:paraId="0A7CEF0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规范执行标准：本工程施工全过程严格执行 JGJ46-2024《施工现场临时用电安全规范》，严格落实用电安全管控，杜绝用电安全隐患，保障施工全程安全合规。</w:t>
            </w:r>
          </w:p>
          <w:p w14:paraId="585D636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三、安全文明施工要求</w:t>
            </w:r>
          </w:p>
          <w:p w14:paraId="531C7B3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施工单位严格落实安全生产责任制，做好施工区域安全围挡、警示标识及防护措施；施工垃圾日产日清，全程保持施工现场整洁有序，无扬尘、无杂物堆积；施工过程中做好成品保护，若造成原有设施、墙体破损，需无条件无偿修复。</w:t>
            </w:r>
          </w:p>
          <w:p w14:paraId="132D2A6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四、验收标准</w:t>
            </w:r>
          </w:p>
          <w:p w14:paraId="5E12F40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所有指定灯具、吊扇、投影机、窗帘、线管、线槽、底盒拆除彻底、无残留；</w:t>
            </w:r>
          </w:p>
          <w:p w14:paraId="13BF70B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全程断电无损施工，无结构损伤、无设施损坏，施工安全合规；</w:t>
            </w:r>
          </w:p>
          <w:p w14:paraId="51C6E32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拆除物料分类收纳规范，建筑垃圾日产日清，场地干净整洁；</w:t>
            </w:r>
          </w:p>
          <w:p w14:paraId="04458DD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完全符合JGJ46-2024规范及现场施工验收要求。</w:t>
            </w:r>
          </w:p>
          <w:p w14:paraId="31F47CC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五、包干范围说明</w:t>
            </w:r>
          </w:p>
          <w:p w14:paraId="08AA4F0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本项目为全费用综合包干价，包含人工、施工机具、断电防护、安全措施、成品保护、无损拆除、物料收纳、垃圾清运、场地清理、质量整改、验收配合等全部费用，采购人无需额外支付任何费用。</w:t>
            </w:r>
          </w:p>
        </w:tc>
      </w:tr>
      <w:tr w14:paraId="52A98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022" w:type="dxa"/>
            <w:tcBorders>
              <w:top w:val="single" w:color="auto" w:sz="4" w:space="0"/>
              <w:left w:val="single" w:color="auto" w:sz="4" w:space="0"/>
              <w:right w:val="single" w:color="auto" w:sz="4" w:space="0"/>
            </w:tcBorders>
            <w:vAlign w:val="center"/>
          </w:tcPr>
          <w:p w14:paraId="0D3CDC9F">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72E87AC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观察窗</w:t>
            </w:r>
          </w:p>
        </w:tc>
        <w:tc>
          <w:tcPr>
            <w:tcW w:w="723" w:type="dxa"/>
            <w:tcBorders>
              <w:top w:val="single" w:color="auto" w:sz="4" w:space="0"/>
              <w:left w:val="single" w:color="auto" w:sz="4" w:space="0"/>
              <w:right w:val="single" w:color="auto" w:sz="4" w:space="0"/>
            </w:tcBorders>
            <w:vAlign w:val="center"/>
          </w:tcPr>
          <w:p w14:paraId="5BBC0FC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6967C0A">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一、项目概况</w:t>
            </w:r>
          </w:p>
          <w:p w14:paraId="19D4A6E7">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本项目为教室观察窗改造工程，包含原有窗位结构拆除、稳固梁增设、基层打底、钢化玻璃安装、不锈钢包边、密封防水等全部施工内容，全程遵循国家现行施工及安全规范，为全费用包干模式（包人工、包材料、包机具、包安全、包质量、包验收、包质保）。</w:t>
            </w:r>
          </w:p>
          <w:p w14:paraId="399EAF97">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二、核心施工内容及技术要求</w:t>
            </w:r>
          </w:p>
          <w:p w14:paraId="2F1545E2">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1. 结构改造施工：需从房梁位置向下拆除原有窗位结构，重新增设专用稳固承重梁，保障观察窗整体结构稳定、受力均匀，杜绝变形、松动等安全隐患，符合建筑结构施工规范。</w:t>
            </w:r>
          </w:p>
          <w:p w14:paraId="5D7688FC">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2. 玻璃配置要求：新建观察窗总面积约12㎡，采用厚度≥12mm钢化玻璃，玻璃具备国家3C认证，完全符合GB15763.2-2005《建筑用安全玻璃 第2部分：钢化玻璃》标准，材质安全、透光均匀，无裂纹、无划痕、无气泡瑕疵。</w:t>
            </w:r>
          </w:p>
          <w:p w14:paraId="494996CF">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3. 边框工艺要求：观察窗四面采用304不锈钢全包边工艺，边框宽度统一为50mm，不锈钢板材厚度≥1.2mm，边框安装平整顺直、接缝严密，外观规整无毛刺、无变形。</w:t>
            </w:r>
          </w:p>
          <w:p w14:paraId="52EEC9D0">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4. 基层与密封工艺：窗位基层采用9厘B1级阻燃板打底，阻燃性能达标，防火阻燃、稳固耐用；全屋拼接及缝隙位置采用中性硅酮耐候胶密封处理，实现防水、防尘、密封防护效果，杜绝渗水、进灰问题。</w:t>
            </w:r>
          </w:p>
          <w:p w14:paraId="73CAFDD3">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三、安全文明施工要求</w:t>
            </w:r>
          </w:p>
          <w:p w14:paraId="0C243B12">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施工单位严格落实安全生产及文明施工要求，施工前做好现场防护、成品保护及安全警示措施，规范完成拆除、加固、安装工序，杜绝野蛮施工；施工垃圾及时清理，保持现场整洁，施工过程造成的原有设施、墙体破损需无偿修复。</w:t>
            </w:r>
          </w:p>
          <w:p w14:paraId="102FAD24">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四、验收标准</w:t>
            </w:r>
          </w:p>
          <w:p w14:paraId="77FE7B02">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1. 结构加固到位，新增稳固梁受力合规，整体结构牢固无松动、无变形；</w:t>
            </w:r>
          </w:p>
          <w:p w14:paraId="101AD342">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2. 玻璃规格、厚度达标，具备3C认证，符合国标规范，外观质量完好；</w:t>
            </w:r>
          </w:p>
          <w:p w14:paraId="5F03F1AE">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3. 不锈钢包边规格达标，安装平整规整，基层阻燃板、密封工艺符合要求；</w:t>
            </w:r>
          </w:p>
          <w:p w14:paraId="3FAC1673">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4. 整体防水、防尘、防火性能达标，观感及使用功能满足教学场景需求。</w:t>
            </w:r>
          </w:p>
          <w:p w14:paraId="7E5B5499">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五、质保服务要求</w:t>
            </w:r>
          </w:p>
          <w:p w14:paraId="7B86FE88">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本项目整体质保期≥2年，质保期自项目整体验收合格之日起计算。质保期内非人为损坏，施工单位需免费提供维修、更换、加固整改服务，保障设备及结构正常安全使用。</w:t>
            </w:r>
          </w:p>
          <w:p w14:paraId="741441E1">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六、包干范围说明</w:t>
            </w:r>
          </w:p>
          <w:p w14:paraId="473B6FB3">
            <w:pPr>
              <w:pStyle w:val="13"/>
              <w:spacing w:before="0" w:line="360" w:lineRule="exact"/>
              <w:ind w:firstLine="0" w:firstLineChars="0"/>
              <w:jc w:val="left"/>
              <w:rPr>
                <w:rFonts w:hint="eastAsia" w:ascii="宋体" w:hAnsi="宋体" w:cs="宋体"/>
                <w:color w:val="auto"/>
                <w:sz w:val="18"/>
                <w:szCs w:val="18"/>
                <w:highlight w:val="none"/>
              </w:rPr>
            </w:pPr>
            <w:r>
              <w:rPr>
                <w:rFonts w:ascii="宋体" w:hAnsi="宋体" w:cs="宋体"/>
                <w:color w:val="auto"/>
                <w:sz w:val="18"/>
                <w:szCs w:val="18"/>
                <w:highlight w:val="none"/>
              </w:rPr>
              <w:t>本项目为全费用综合包干价，包含结构拆除、稳固梁制作安装、基层打底、玻璃采购安装、不锈钢包边、密封打胶、安全防护、垃圾清运、成品保护、质量整改、验收配合、质保服务等全部费用，</w:t>
            </w:r>
            <w:r>
              <w:rPr>
                <w:rFonts w:hint="eastAsia" w:ascii="宋体" w:hAnsi="宋体" w:cs="宋体"/>
                <w:color w:val="auto"/>
                <w:sz w:val="18"/>
                <w:szCs w:val="18"/>
                <w:highlight w:val="none"/>
                <w:lang w:eastAsia="zh-CN"/>
              </w:rPr>
              <w:t>采购人</w:t>
            </w:r>
            <w:r>
              <w:rPr>
                <w:rFonts w:ascii="宋体" w:hAnsi="宋体" w:cs="宋体"/>
                <w:color w:val="auto"/>
                <w:sz w:val="18"/>
                <w:szCs w:val="18"/>
                <w:highlight w:val="none"/>
              </w:rPr>
              <w:t>无需额外支付任何费用。</w:t>
            </w:r>
          </w:p>
        </w:tc>
      </w:tr>
      <w:tr w14:paraId="4DBBD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29" w:hRule="atLeast"/>
        </w:trPr>
        <w:tc>
          <w:tcPr>
            <w:tcW w:w="1022" w:type="dxa"/>
            <w:tcBorders>
              <w:top w:val="single" w:color="auto" w:sz="4" w:space="0"/>
              <w:left w:val="single" w:color="auto" w:sz="4" w:space="0"/>
              <w:right w:val="single" w:color="auto" w:sz="4" w:space="0"/>
            </w:tcBorders>
            <w:vAlign w:val="center"/>
          </w:tcPr>
          <w:p w14:paraId="4BA6F08D">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E671F8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木门定制</w:t>
            </w:r>
          </w:p>
        </w:tc>
        <w:tc>
          <w:tcPr>
            <w:tcW w:w="723" w:type="dxa"/>
            <w:tcBorders>
              <w:top w:val="single" w:color="auto" w:sz="4" w:space="0"/>
              <w:left w:val="single" w:color="auto" w:sz="4" w:space="0"/>
              <w:right w:val="single" w:color="auto" w:sz="4" w:space="0"/>
            </w:tcBorders>
            <w:vAlign w:val="center"/>
          </w:tcPr>
          <w:p w14:paraId="35312A6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5C21C7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一、项目概况</w:t>
            </w:r>
          </w:p>
          <w:p w14:paraId="0E90F0F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目为教室专用木门定制及安装工程，包含木门定制、全套五金配件采购安装、现场调试、成品保护、垃圾清理及售后质保等全部工作内容，严格遵循国家现行环保及施工验收规范，为全费用包干模式（包人工、包材料、包机具、包安全、包质量、包验收、包质保）。</w:t>
            </w:r>
          </w:p>
          <w:p w14:paraId="32F3589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二、核心技术及施工要求</w:t>
            </w:r>
          </w:p>
          <w:p w14:paraId="43FE594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门扇规格及材质：定制木门尺寸规格不小于800mm×2100mm×40mm，材质选用实木复合门或钢制木纹门，供应商需提供实物样板供采购人选型确认，成品外观、质感与确认样板一致。</w:t>
            </w:r>
          </w:p>
          <w:p w14:paraId="58C9385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全套五金配置：包含整门安装施工，配套配齐3副合页、磁吸锁、门吸等全套专用五金配件，五金配件适配门扇尺寸，安装牢固、开合顺畅、无卡顿异响，满足日常教学长期使用需求。</w:t>
            </w:r>
          </w:p>
          <w:p w14:paraId="6A00E9C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环保标准要求：木门主材及基材环保等级达到E0级，严格执行GB/T39600-2021《人造板及其制品甲醛释放量分级》标准，无异味、无污染，符合室内教学场所环保使用要求。</w:t>
            </w:r>
          </w:p>
          <w:p w14:paraId="396409F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三、安全文明施工要求</w:t>
            </w:r>
          </w:p>
          <w:p w14:paraId="6A36383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施工单位规范施工，做好现场成品保护、安全防护措施，杜绝野蛮施工；施工垃圾及时清理，保持场地整洁，施工造成的原有墙体、设施破损需无偿修复，确保施工现场文明合规。</w:t>
            </w:r>
          </w:p>
          <w:p w14:paraId="5BB3864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四、验收标准</w:t>
            </w:r>
          </w:p>
          <w:p w14:paraId="0E37CAD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木门尺寸、材质、工艺符合采购要求，与确认样板一致；</w:t>
            </w:r>
          </w:p>
          <w:p w14:paraId="31AD714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全套五金安装牢固、启闭灵活、贴合严密，使用性能完好；</w:t>
            </w:r>
          </w:p>
          <w:p w14:paraId="3AE8E8E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产品环保等级达标，符合国家现行规范标准；</w:t>
            </w:r>
          </w:p>
          <w:p w14:paraId="75D3AAE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整体安装平整牢固，外观平整美观，无开裂、无变形、无松动，满足使用及验收要求。</w:t>
            </w:r>
          </w:p>
          <w:p w14:paraId="72E9B96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五、质保服务要求</w:t>
            </w:r>
          </w:p>
          <w:p w14:paraId="66F05CB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项目整体木门质保期≥5年，配套五金配件质保期≥1年，质保期自项目整体验收合格之日起计算。质保期内非人为损坏，中标单位免费提供维修、更换、调试等售后服务，保障设备正常使用。</w:t>
            </w:r>
          </w:p>
          <w:p w14:paraId="660F461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六、包干范围说明</w:t>
            </w:r>
          </w:p>
          <w:p w14:paraId="6F70997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本项目为全费用综合包干价，包含木门定制、样板提供、全套五金耗材、运输、安装调试、成品保护、垃圾清运、质量整改、验收配合、质保服务等全部费用，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C1CFC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84" w:hRule="atLeast"/>
        </w:trPr>
        <w:tc>
          <w:tcPr>
            <w:tcW w:w="1022" w:type="dxa"/>
            <w:tcBorders>
              <w:top w:val="single" w:color="auto" w:sz="4" w:space="0"/>
              <w:left w:val="single" w:color="auto" w:sz="4" w:space="0"/>
              <w:right w:val="single" w:color="auto" w:sz="4" w:space="0"/>
            </w:tcBorders>
            <w:vAlign w:val="center"/>
          </w:tcPr>
          <w:p w14:paraId="396C9D95">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6E63D7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地砖及铺设</w:t>
            </w:r>
          </w:p>
        </w:tc>
        <w:tc>
          <w:tcPr>
            <w:tcW w:w="723" w:type="dxa"/>
            <w:tcBorders>
              <w:top w:val="single" w:color="auto" w:sz="4" w:space="0"/>
              <w:left w:val="single" w:color="auto" w:sz="4" w:space="0"/>
              <w:right w:val="single" w:color="auto" w:sz="4" w:space="0"/>
            </w:tcBorders>
            <w:vAlign w:val="center"/>
          </w:tcPr>
          <w:p w14:paraId="19D1AE8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571823D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一、项目概况</w:t>
            </w:r>
          </w:p>
          <w:p w14:paraId="0DF8D01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室内地面瓷砖翻新铺设工程，包含原有基层处理、瓷砖采购、薄贴施工、缝隙处理、现场清理、验收质保等全部内容，严格按照国家现行建筑施工及材料检测规范实施，为全费用包干模式（包人工、包材料、包机具、包安全、包质量、包检测、包验收）。</w:t>
            </w:r>
          </w:p>
          <w:p w14:paraId="43D857E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二、核心技术及施工要求</w:t>
            </w:r>
          </w:p>
          <w:p w14:paraId="7978241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材料规格及检测要求：本次铺设地砖总面积约96㎡，采用800×800mm通体瓷砖，供货时须提供具备CNAS、NCCS、MA认证标识的有效第三方检测报告，确保产品质量合规可查。</w:t>
            </w:r>
          </w:p>
          <w:p w14:paraId="70D1748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尺寸精度偏差要求：瓷砖施工精度严格受控，边长偏差控制在-0.1mm～+0.2mm，角度偏差控制在-0.24mm～+0.23mm；表面平整度上凸≤0.5mm、下凹≤0.4mm，保证铺贴平整、缝隙均匀、整体美观。</w:t>
            </w:r>
          </w:p>
          <w:p w14:paraId="251A57E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施工工艺要求：采用瓷砖胶薄贴工艺直接铺贴于原有砖面，人工精细化铺贴施工，整体瓷砖空鼓率≤3%，无大面积空鼓、松动、起翘等质量问题，保障地面铺装牢固耐用。</w:t>
            </w:r>
          </w:p>
          <w:p w14:paraId="2F4984D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国家规范标准：瓷砖材料及施工质量须严格符合GB/T4100-2015《陶瓷砖》、GB6566-2010《建筑材料放射性核素限量》A类标准，放射性达标，适用于室内教学公共场所使用。</w:t>
            </w:r>
          </w:p>
          <w:p w14:paraId="14B149C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三、安全文明施工要求</w:t>
            </w:r>
          </w:p>
          <w:p w14:paraId="1D5C0DB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施工单位须规范组织施工，做好现场防护、成品保护及安全警示措施，杜绝违规施工；施工垃圾及时分类清理，保持场地整洁有序，施工造成的原有设施、墙面破损需无偿修复，确保施工安全文明、合规可控。</w:t>
            </w:r>
          </w:p>
          <w:p w14:paraId="2744745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四、验收标准</w:t>
            </w:r>
          </w:p>
          <w:p w14:paraId="37A66E4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瓷砖规格、材质、检测报告齐全有效，符合采购参数及国标要求；</w:t>
            </w:r>
          </w:p>
          <w:p w14:paraId="3C93065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瓷砖尺寸、角度、平整度偏差严格控制在规定范围内；</w:t>
            </w:r>
          </w:p>
          <w:p w14:paraId="732DB9B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薄贴工艺规范，空鼓率达标，地面平整牢固、无起翘、无开裂；</w:t>
            </w:r>
          </w:p>
          <w:p w14:paraId="03D1743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材料放射性为A类，各项指标符合国家规范，验收合格。</w:t>
            </w:r>
          </w:p>
          <w:p w14:paraId="39F3031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五、包干范围说明</w:t>
            </w:r>
          </w:p>
          <w:p w14:paraId="77DD33E6">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本项目为全费用综合包干价，包含瓷砖材料采购、检测报告提供、基层处理、瓷砖胶辅料、人工铺贴、现场清理、质量整改、验收配合等全部费用，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1795E6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22" w:type="dxa"/>
            <w:tcBorders>
              <w:top w:val="single" w:color="auto" w:sz="4" w:space="0"/>
              <w:left w:val="single" w:color="auto" w:sz="4" w:space="0"/>
              <w:right w:val="single" w:color="auto" w:sz="4" w:space="0"/>
            </w:tcBorders>
            <w:vAlign w:val="center"/>
          </w:tcPr>
          <w:p w14:paraId="7EFEAEE0">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B87C91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地脚线及安装</w:t>
            </w:r>
          </w:p>
        </w:tc>
        <w:tc>
          <w:tcPr>
            <w:tcW w:w="723" w:type="dxa"/>
            <w:tcBorders>
              <w:top w:val="single" w:color="auto" w:sz="4" w:space="0"/>
              <w:left w:val="single" w:color="auto" w:sz="4" w:space="0"/>
              <w:right w:val="single" w:color="auto" w:sz="4" w:space="0"/>
            </w:tcBorders>
            <w:vAlign w:val="center"/>
          </w:tcPr>
          <w:p w14:paraId="7339C7E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460577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一、采购要求及施工要求</w:t>
            </w:r>
          </w:p>
          <w:p w14:paraId="0BE16FA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施工概况及基层要求：本次安装地脚线总长度约40米，施工前采用9厘板材整体打底找平，基层牢固、平整、无松动、无起砂，为地脚线安装提供合格施工基面。</w:t>
            </w:r>
          </w:p>
          <w:p w14:paraId="7980BA5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材料规格要求：采用高度60mm、厚度0.8mm的201不锈钢地脚线，支持拉丝、镜面两种样式可供选型，板材厚薄均匀、表面光洁、无划痕、无变形、无锈蚀，成品质感规整统一。</w:t>
            </w:r>
          </w:p>
          <w:p w14:paraId="6FF7DE6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安装工艺及精度要求：地脚线固定点位间距≤400mm，安装牢固、无松动、无翘边；整体与墙面、地砖紧密贴合，做到无缝贴合、缝隙均匀、收口严密。安装完成后整体垂直度误差≤2mm，整体顺直平整、观感美观。</w:t>
            </w:r>
          </w:p>
          <w:p w14:paraId="44C3C71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二、地脚线验收标准</w:t>
            </w:r>
          </w:p>
          <w:p w14:paraId="32C53A9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基层9厘板打底平整牢固，符合施工要求；</w:t>
            </w:r>
          </w:p>
          <w:p w14:paraId="3DF4494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不锈钢地脚线规格、厚度、高度符合采购标准，样式与选型一致；</w:t>
            </w:r>
          </w:p>
          <w:p w14:paraId="1CBDC57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固定间距合规，安装牢固，与墙面、地砖无缝贴合；</w:t>
            </w:r>
          </w:p>
          <w:p w14:paraId="7580FAC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整体垂直度、平整度误差达标，外观整洁规整，无质量缺陷。</w:t>
            </w:r>
          </w:p>
          <w:p w14:paraId="0B821BE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三、地脚线包干范围说明</w:t>
            </w:r>
          </w:p>
          <w:p w14:paraId="0FA3BCF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本项为全费用综合包干内容，包含9厘板基材、不锈钢地脚线主材、固定配件、人工安装、基层处理、微调收口、现场清理、验收配合等全部费用，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419111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1" w:hRule="atLeast"/>
        </w:trPr>
        <w:tc>
          <w:tcPr>
            <w:tcW w:w="1022" w:type="dxa"/>
            <w:tcBorders>
              <w:top w:val="single" w:color="auto" w:sz="4" w:space="0"/>
              <w:left w:val="single" w:color="auto" w:sz="4" w:space="0"/>
              <w:right w:val="single" w:color="auto" w:sz="4" w:space="0"/>
            </w:tcBorders>
            <w:vAlign w:val="center"/>
          </w:tcPr>
          <w:p w14:paraId="6CBFD14A">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5CCFE8B">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矮柜（定制）</w:t>
            </w:r>
          </w:p>
        </w:tc>
        <w:tc>
          <w:tcPr>
            <w:tcW w:w="723" w:type="dxa"/>
            <w:tcBorders>
              <w:top w:val="single" w:color="auto" w:sz="4" w:space="0"/>
              <w:left w:val="single" w:color="auto" w:sz="4" w:space="0"/>
              <w:right w:val="single" w:color="auto" w:sz="4" w:space="0"/>
            </w:tcBorders>
            <w:vAlign w:val="center"/>
          </w:tcPr>
          <w:p w14:paraId="744DDB4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F39884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技术要求：</w:t>
            </w:r>
          </w:p>
          <w:p w14:paraId="737FB0F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1.规格尺寸：总长约 4.4m；分两种规格：①高 0.6m、深 0.4m ②高 0.9m、深 0.5m，</w:t>
            </w:r>
            <w:r>
              <w:rPr>
                <w:rFonts w:hint="eastAsia" w:ascii="宋体" w:hAnsi="宋体" w:cs="宋体"/>
                <w:color w:val="auto"/>
                <w:sz w:val="18"/>
                <w:szCs w:val="18"/>
                <w:highlight w:val="none"/>
              </w:rPr>
              <w:t>矮柜隔层≥2层</w:t>
            </w:r>
            <w:r>
              <w:rPr>
                <w:rFonts w:hint="eastAsia" w:ascii="宋体" w:hAnsi="宋体" w:cs="宋体"/>
                <w:color w:val="auto"/>
                <w:sz w:val="18"/>
                <w:szCs w:val="18"/>
                <w:highlight w:val="none"/>
              </w:rPr>
              <w:t>；含柜门及配套锁具，最终尺寸</w:t>
            </w:r>
            <w:r>
              <w:rPr>
                <w:rFonts w:hint="eastAsia" w:ascii="宋体" w:hAnsi="宋体" w:cs="宋体"/>
                <w:color w:val="auto"/>
                <w:sz w:val="18"/>
                <w:szCs w:val="18"/>
                <w:highlight w:val="none"/>
                <w:lang w:val="en-US" w:eastAsia="zh-CN"/>
              </w:rPr>
              <w:t>及层高</w:t>
            </w:r>
            <w:r>
              <w:rPr>
                <w:rFonts w:hint="eastAsia" w:ascii="宋体" w:hAnsi="宋体" w:cs="宋体"/>
                <w:color w:val="auto"/>
                <w:sz w:val="18"/>
                <w:szCs w:val="18"/>
                <w:highlight w:val="none"/>
              </w:rPr>
              <w:t>以现场实测为准。</w:t>
            </w:r>
          </w:p>
          <w:p w14:paraId="057AB66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2.板材要求：柜体板厚度≥18mm，背板厚度≥9mm；所有人造板环保等级E1 级及以上，执行 GB 18580-2017，板材不变形、不开裂。</w:t>
            </w:r>
          </w:p>
          <w:p w14:paraId="61281F2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3.工艺做工：板材封边严密平整、无翘边脱胶；柜门开合顺畅、缝隙均匀，整体结构稳固。</w:t>
            </w:r>
          </w:p>
          <w:p w14:paraId="59439C6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4.外观颜色：柜体颜色、饰面以甲方确认样板为准，同批次无色差。</w:t>
            </w:r>
          </w:p>
          <w:p w14:paraId="102719A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5.配件要求：五金、锁具质量可靠，启闭灵活、牢固耐用。</w:t>
            </w:r>
          </w:p>
          <w:p w14:paraId="1862FCE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6.资料要求：随货提供产品合格证及板材甲醛释放量检测报告。</w:t>
            </w:r>
          </w:p>
          <w:p w14:paraId="3BFF05D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7.质保服务：整体免费质保不少于 5 年，质保期内非人为损坏免费维修更换。</w:t>
            </w:r>
          </w:p>
        </w:tc>
      </w:tr>
      <w:tr w14:paraId="1D972A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7" w:hRule="atLeast"/>
        </w:trPr>
        <w:tc>
          <w:tcPr>
            <w:tcW w:w="1022" w:type="dxa"/>
            <w:tcBorders>
              <w:top w:val="single" w:color="auto" w:sz="4" w:space="0"/>
              <w:left w:val="single" w:color="auto" w:sz="4" w:space="0"/>
              <w:right w:val="single" w:color="auto" w:sz="4" w:space="0"/>
            </w:tcBorders>
            <w:vAlign w:val="center"/>
          </w:tcPr>
          <w:p w14:paraId="75482624">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BEC2E0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顶面石膏板边吊</w:t>
            </w:r>
          </w:p>
        </w:tc>
        <w:tc>
          <w:tcPr>
            <w:tcW w:w="723" w:type="dxa"/>
            <w:tcBorders>
              <w:top w:val="single" w:color="auto" w:sz="4" w:space="0"/>
              <w:left w:val="single" w:color="auto" w:sz="4" w:space="0"/>
              <w:right w:val="single" w:color="auto" w:sz="4" w:space="0"/>
            </w:tcBorders>
            <w:vAlign w:val="center"/>
          </w:tcPr>
          <w:p w14:paraId="5EAEEBF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5CEFB01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一、采购要求及施工要求：</w:t>
            </w:r>
          </w:p>
          <w:p w14:paraId="6D37983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施工结构及用材要求：本次顶面边吊施工面积约40㎡，采用轻钢龙骨稳固结构，基层采用9厘板造型打底，面层铺贴9.5mm石膏板，整体结构稳固、受力均匀，有效防止后期变形、开裂。</w:t>
            </w:r>
          </w:p>
          <w:p w14:paraId="03229F96">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石膏板技术参数：采用规格2440×1220mm、厚度9.5mm（允许偏差±0.5mm）的标准石膏板；材料湿涨率≤0.09%，抗折强度≥5.3MPa，整体性能严格符合GB/T7019-2014《纤维水泥平板》标准。</w:t>
            </w:r>
          </w:p>
          <w:p w14:paraId="7DF2030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环保及阻燃防火等级：所有板材阻燃性能符合GB/T5464-2010标准；胶合板基材燃烧性能达到GB8624-2012 B1级阻燃要求；所有板材甲醛释放量达到E0级（GB/T39600-2021），满足室内教学场所环保、防火使用要求。</w:t>
            </w:r>
          </w:p>
          <w:p w14:paraId="561B8E9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施工工艺及观感要求：吊顶整体表面平整光滑，无翘边、无空鼓、无裂缝、无明显接缝瑕疵；所有阴阳角顺直方正、线条规整，整体造型统一美观，符合室内装饰验收标准。</w:t>
            </w:r>
          </w:p>
          <w:p w14:paraId="09464C3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二.顶面石膏板边吊验收标准</w:t>
            </w:r>
          </w:p>
          <w:p w14:paraId="79EB8F7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龙骨、打底板材、石膏板规格参数符合采购要求，用材厚度、尺寸达标；</w:t>
            </w:r>
          </w:p>
          <w:p w14:paraId="030A5EE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石膏板物理性能、阻燃等级、环保等级均满足对应国家规范标准；</w:t>
            </w:r>
          </w:p>
          <w:p w14:paraId="6CB2E3A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轻钢龙骨结构牢固稳定，基层打底平整规范，无松动隐患；</w:t>
            </w:r>
          </w:p>
          <w:p w14:paraId="0E69866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吊顶表面平整、无开裂、阴阳角顺直，整体观感及质量合格。</w:t>
            </w:r>
          </w:p>
          <w:p w14:paraId="23565AF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十四、顶面石膏板边吊包干范围说明</w:t>
            </w:r>
          </w:p>
          <w:p w14:paraId="3363FAB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本项为全费用综合包干内容，包含轻钢龙骨、9厘造型板、石膏板等所有主材辅材、材料检测达标、运输、基层造型、龙骨安装、板面铺贴、接缝处理、成品保护、现场清理、质量整改及验收配合等全部费用，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1D794A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3" w:hRule="atLeast"/>
        </w:trPr>
        <w:tc>
          <w:tcPr>
            <w:tcW w:w="1022" w:type="dxa"/>
            <w:tcBorders>
              <w:top w:val="single" w:color="auto" w:sz="4" w:space="0"/>
              <w:left w:val="single" w:color="auto" w:sz="4" w:space="0"/>
              <w:right w:val="single" w:color="auto" w:sz="4" w:space="0"/>
            </w:tcBorders>
            <w:vAlign w:val="center"/>
          </w:tcPr>
          <w:p w14:paraId="4B5119BD">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15554C3">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暗藏窗帘盒</w:t>
            </w:r>
          </w:p>
        </w:tc>
        <w:tc>
          <w:tcPr>
            <w:tcW w:w="723" w:type="dxa"/>
            <w:tcBorders>
              <w:top w:val="single" w:color="auto" w:sz="4" w:space="0"/>
              <w:left w:val="single" w:color="auto" w:sz="4" w:space="0"/>
              <w:right w:val="single" w:color="auto" w:sz="4" w:space="0"/>
            </w:tcBorders>
            <w:vAlign w:val="center"/>
          </w:tcPr>
          <w:p w14:paraId="41A15BE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28DEF0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一、暗藏窗帘盒采购及施工要求</w:t>
            </w:r>
          </w:p>
          <w:p w14:paraId="434C5FD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1窗帘盒数量 </w:t>
            </w:r>
            <w:r>
              <w:rPr>
                <w:rFonts w:hint="eastAsia" w:ascii="宋体" w:hAnsi="宋体" w:cs="宋体"/>
                <w:color w:val="auto"/>
                <w:sz w:val="18"/>
                <w:szCs w:val="18"/>
                <w:highlight w:val="none"/>
              </w:rPr>
              <w:t xml:space="preserve"> 2</w:t>
            </w:r>
            <w:r>
              <w:rPr>
                <w:rFonts w:hint="eastAsia" w:ascii="宋体" w:hAnsi="宋体" w:cs="宋体"/>
                <w:color w:val="auto"/>
                <w:sz w:val="18"/>
                <w:szCs w:val="18"/>
                <w:highlight w:val="none"/>
              </w:rPr>
              <w:t xml:space="preserve"> 个，每一个的规格长5.6米，宽0.18米，高0.2米</w:t>
            </w:r>
            <w:r>
              <w:rPr>
                <w:rFonts w:hint="eastAsia" w:ascii="宋体" w:hAnsi="宋体" w:cs="宋体"/>
                <w:color w:val="auto"/>
                <w:sz w:val="18"/>
                <w:szCs w:val="18"/>
                <w:highlight w:val="none"/>
              </w:rPr>
              <w:t xml:space="preserve">    </w:t>
            </w:r>
            <w:r>
              <w:rPr>
                <w:rFonts w:hint="eastAsia" w:ascii="宋体" w:hAnsi="宋体" w:cs="宋体"/>
                <w:color w:val="auto"/>
                <w:sz w:val="18"/>
                <w:szCs w:val="18"/>
                <w:highlight w:val="none"/>
              </w:rPr>
              <w:t>：</w:t>
            </w:r>
          </w:p>
          <w:p w14:paraId="118248C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结构施工要求：暗藏窗帘盒采用9厘板整体造型打底，基层平整牢固、无松动变形，面层铺贴9.5mm石膏板，造型规整、贴合顶面，整体结构稳固，满足窗帘悬挂及长期使用要求。</w:t>
            </w:r>
          </w:p>
          <w:p w14:paraId="3DE3CD1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石膏板技术参数：窗帘盒面层石膏板规格为2440×1220mm、厚度9.5mm（允许偏差±0.5mm）；板材湿涨率≤0.09%，抗折强度≥5.3MPa，产品性能严格符合GB/T 7019-2014国家标准。</w:t>
            </w:r>
          </w:p>
          <w:p w14:paraId="776C054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阻燃性能指标：石膏板阻燃性能符合GB/T5464-2010标准，质量损失率≤15%，总热量值≤0.9MJ/kg，表观密度≤1.31g/cm³，阻燃性能达标，适配室内教学场景使用。</w:t>
            </w:r>
          </w:p>
          <w:p w14:paraId="4C15322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 环保防火规范要求：窗帘盒所用胶合板燃烧性能达到GB 8624-2012 B1级阻燃标准；所有板材甲醛释放量达到E0级（GB/T 39600-2021），绿色环保、无异味，符合室内公共场所环保防火要求。</w:t>
            </w:r>
          </w:p>
          <w:p w14:paraId="62A1359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 施工工艺要求：窗帘盒造型顺直、尺寸统一，板面平整无空鼓、无开裂、无翘边，接缝严密顺滑，收口规整，与顶面、墙面衔接自然，整体观感整洁美观。</w:t>
            </w:r>
          </w:p>
          <w:p w14:paraId="346E7C8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二、暗藏窗帘盒验收标准</w:t>
            </w:r>
          </w:p>
          <w:p w14:paraId="1E561C2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基层9厘板打底、面层石膏板用材规格符合采购要求，施工工艺规范；</w:t>
            </w:r>
          </w:p>
          <w:p w14:paraId="4F3F822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石膏板物理参数、阻燃指标完全符合对应国家检测标准；</w:t>
            </w:r>
          </w:p>
          <w:p w14:paraId="21B8C92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板材防火等级、E0级环保指标达标，资料合规可溯源；</w:t>
            </w:r>
          </w:p>
          <w:p w14:paraId="5BFD8FE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窗帘盒结构牢固、造型顺直，表面平整无缺陷，整体质量验收合格。</w:t>
            </w:r>
          </w:p>
          <w:p w14:paraId="16432FC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三、暗藏窗帘盒包干范围说明</w:t>
            </w:r>
          </w:p>
          <w:p w14:paraId="442012A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本项为全费用综合包干内容，包含9厘板打底基材、石膏板主材、辅材配件、材料检测、造型加工、现场安装、接缝收口、成品保护、垃圾清理、质量整改及验收配合等全部费用，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474EC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22" w:type="dxa"/>
            <w:tcBorders>
              <w:top w:val="single" w:color="auto" w:sz="4" w:space="0"/>
              <w:left w:val="single" w:color="auto" w:sz="4" w:space="0"/>
              <w:right w:val="single" w:color="auto" w:sz="4" w:space="0"/>
            </w:tcBorders>
            <w:vAlign w:val="center"/>
          </w:tcPr>
          <w:p w14:paraId="7E3648B7">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390A219">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消防改造</w:t>
            </w:r>
          </w:p>
        </w:tc>
        <w:tc>
          <w:tcPr>
            <w:tcW w:w="723" w:type="dxa"/>
            <w:tcBorders>
              <w:top w:val="single" w:color="auto" w:sz="4" w:space="0"/>
              <w:left w:val="single" w:color="auto" w:sz="4" w:space="0"/>
              <w:right w:val="single" w:color="auto" w:sz="4" w:space="0"/>
            </w:tcBorders>
            <w:vAlign w:val="center"/>
          </w:tcPr>
          <w:p w14:paraId="5EA7583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EC0AF4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一、消防改造采购及施工要求</w:t>
            </w:r>
          </w:p>
          <w:p w14:paraId="459B01B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改造工程量及施工方式：本项目进行教室消防点位改造施工，包含喷淋头改造32个、教室内消防管道改造8条。改造形式为非全封闭施工，结合吊顶造型完成点位优化调整。</w:t>
            </w:r>
          </w:p>
          <w:p w14:paraId="42FC73B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喷淋安装要求：所有改造喷淋头统一调整为朝下安装，安装高度与现场吊顶标高精准匹配，布局规整、位置合理，符合室内消防装饰美观及消防安全使用要求。</w:t>
            </w:r>
          </w:p>
          <w:p w14:paraId="6B05A6A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密封及防水要求：管道接口、喷淋接头全部采用消防专用密封材料施工，密封严实、贴合紧密，整体通水运行无渗漏、无渗水隐患，保障消防系统稳定运行。</w:t>
            </w:r>
          </w:p>
          <w:p w14:paraId="40197A4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规范及试压标准：本次消防改造施工、管路布设、点位调试、试压验收全过程严格执行GB50166-2019《火灾自动报警系统施工及验收标准》。施工完成后必须开展系统通水试压试验，试压数据达标，系统运行合格、状态稳定。</w:t>
            </w:r>
          </w:p>
          <w:p w14:paraId="61FA1D7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5. 施工总体要求：施工过程规范合规，不破坏原有主体结构及完好消防系统，改造完成后消防点位功能正常、管路通畅、布局规范，满足消防验收及日常应急使用要求。</w:t>
            </w:r>
          </w:p>
          <w:p w14:paraId="24457D8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二、消防改造验收标准</w:t>
            </w:r>
          </w:p>
          <w:p w14:paraId="1674EA1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消防管道、喷淋头改造数量与采购要求一致，安装高度适配吊顶；</w:t>
            </w:r>
          </w:p>
          <w:p w14:paraId="69E5186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密封工艺规范，管道通水无渗漏、无渗水隐患；</w:t>
            </w:r>
          </w:p>
          <w:p w14:paraId="794ED90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全程符合国家消防施工规范，通水试压合格，系统运行稳定；</w:t>
            </w:r>
          </w:p>
          <w:p w14:paraId="7845CF8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非全封闭施工合规，改造后消防功能完好、布局规整，验收合格。</w:t>
            </w:r>
          </w:p>
          <w:p w14:paraId="65D0FCF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三、消防改造包干范围说明</w:t>
            </w:r>
          </w:p>
          <w:p w14:paraId="0C33E27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本项为全费用综合包干内容，包含消防管道裁切改造、喷淋头拆装调试、专用密封材料、开孔收口、通水试压、安全防护、成品保护、现场清理、消防整改、验收配合等全部费用，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654AD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22" w:type="dxa"/>
            <w:tcBorders>
              <w:top w:val="single" w:color="auto" w:sz="4" w:space="0"/>
              <w:left w:val="single" w:color="auto" w:sz="4" w:space="0"/>
              <w:right w:val="single" w:color="auto" w:sz="4" w:space="0"/>
            </w:tcBorders>
            <w:vAlign w:val="center"/>
          </w:tcPr>
          <w:p w14:paraId="51220CBB">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24F447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顶面铝方通吊顶</w:t>
            </w:r>
          </w:p>
        </w:tc>
        <w:tc>
          <w:tcPr>
            <w:tcW w:w="723" w:type="dxa"/>
            <w:tcBorders>
              <w:top w:val="single" w:color="auto" w:sz="4" w:space="0"/>
              <w:left w:val="single" w:color="auto" w:sz="4" w:space="0"/>
              <w:right w:val="single" w:color="auto" w:sz="4" w:space="0"/>
            </w:tcBorders>
            <w:vAlign w:val="center"/>
          </w:tcPr>
          <w:p w14:paraId="56025D99">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650A8514">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一、顶面铝方通吊顶采购及施工要求</w:t>
            </w:r>
          </w:p>
          <w:p w14:paraId="10BF06B9">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施工概况及结构要求：本次顶面铝方通吊顶施工总面积约74㎡，采用专用配套铝方通龙骨结构，龙骨布局均匀、受力稳固，整体框架稳定牢靠，有效防止后期松动、脱落、变形，适配室内教学场所长期使用。</w:t>
            </w:r>
          </w:p>
          <w:p w14:paraId="760F4146">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材料规格要求：铝方通主材规格为60mm×50mm×0.6mm，安装间距统一为10cm；表面采用静电喷涂工艺处理，涂层均匀细腻、附着力强，无掉漆、色差、划痕、凹凸瑕疵，防腐防锈、耐候性强。</w:t>
            </w:r>
          </w:p>
          <w:p w14:paraId="7E0D418C">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工艺及精度要求：铝方通整体排布均匀、横竖对齐、排列整齐规整，接缝间距统一；吊顶整体水平误差≤3mm，板面平整顺滑，无翘曲、无高低差。成品具备不掉色、不变形、稳固耐用的特性，整体观感美观大方。</w:t>
            </w:r>
          </w:p>
          <w:p w14:paraId="3C1364E0">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二、顶面铝方通吊顶验收标准</w:t>
            </w:r>
          </w:p>
          <w:p w14:paraId="57D340D2">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吊顶施工面积、铝方通及专用龙骨用材规格符合采购要求；</w:t>
            </w:r>
          </w:p>
          <w:p w14:paraId="2D274241">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铝方通尺寸、安装间距达标，静电喷涂工艺完好，表面无质量缺陷；</w:t>
            </w:r>
          </w:p>
          <w:p w14:paraId="748325FF">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整体排列整齐有序，水平误差控制在≤3mm范围内；</w:t>
            </w:r>
          </w:p>
          <w:p w14:paraId="391837F7">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成品结构稳固，无变形、无掉色、无松动，整体质量验收合格。</w:t>
            </w:r>
          </w:p>
          <w:p w14:paraId="754F3364">
            <w:pPr>
              <w:widowControl/>
              <w:ind w:right="-105" w:rightChars="-50"/>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三、顶面铝方通吊顶包干范围说明</w:t>
            </w:r>
          </w:p>
          <w:p w14:paraId="088F2395">
            <w:pPr>
              <w:widowControl/>
              <w:ind w:right="-105" w:rightChars="-50"/>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sz w:val="18"/>
                <w:szCs w:val="18"/>
                <w:highlight w:val="none"/>
              </w:rPr>
              <w:t>本项为全费用综合包干内容，包含专用龙骨、铝方通主材、辅材配件、静电喷涂成品材料、运输搬运、框架搭建、精准排布、调平收口、成品保护、现场清理、质量整改及验收配合等全部费用，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59DBF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298BEFBA">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787880B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窗帘定制</w:t>
            </w:r>
          </w:p>
        </w:tc>
        <w:tc>
          <w:tcPr>
            <w:tcW w:w="723" w:type="dxa"/>
            <w:tcBorders>
              <w:top w:val="single" w:color="auto" w:sz="4" w:space="0"/>
              <w:left w:val="single" w:color="auto" w:sz="4" w:space="0"/>
              <w:right w:val="single" w:color="auto" w:sz="4" w:space="0"/>
            </w:tcBorders>
            <w:vAlign w:val="center"/>
          </w:tcPr>
          <w:p w14:paraId="41EEFDF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6A3AD1A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一、</w:t>
            </w:r>
            <w:r>
              <w:rPr>
                <w:rStyle w:val="39"/>
                <w:rFonts w:hint="default"/>
                <w:color w:val="auto"/>
                <w:sz w:val="18"/>
                <w:szCs w:val="18"/>
                <w:highlight w:val="none"/>
                <w:lang w:bidi="ar"/>
              </w:rPr>
              <w:t>定制窗帘采购及安装施工要求</w:t>
            </w:r>
            <w:r>
              <w:rPr>
                <w:rStyle w:val="39"/>
                <w:color w:val="auto"/>
                <w:sz w:val="18"/>
                <w:szCs w:val="18"/>
                <w:highlight w:val="none"/>
                <w:lang w:bidi="ar"/>
              </w:rPr>
              <w:t>：</w:t>
            </w:r>
          </w:p>
          <w:p w14:paraId="6687638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w:t>
            </w:r>
            <w:r>
              <w:rPr>
                <w:rStyle w:val="39"/>
                <w:rFonts w:hint="default"/>
                <w:color w:val="auto"/>
                <w:sz w:val="18"/>
                <w:szCs w:val="18"/>
                <w:highlight w:val="none"/>
                <w:lang w:bidi="ar"/>
              </w:rPr>
              <w:t>项目概况：本项目为室内教学区域窗帘定制及安装</w:t>
            </w:r>
            <w:r>
              <w:rPr>
                <w:rStyle w:val="39"/>
                <w:color w:val="auto"/>
                <w:sz w:val="18"/>
                <w:szCs w:val="18"/>
                <w:highlight w:val="none"/>
                <w:lang w:bidi="ar"/>
              </w:rPr>
              <w:t>，窗帘个数  2 个；每一个的规格为：展开长 11.2米*高2.7米  。</w:t>
            </w:r>
          </w:p>
          <w:p w14:paraId="5223658B">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w:t>
            </w:r>
            <w:r>
              <w:rPr>
                <w:rStyle w:val="39"/>
                <w:rFonts w:hint="default"/>
                <w:color w:val="auto"/>
                <w:sz w:val="18"/>
                <w:szCs w:val="18"/>
                <w:highlight w:val="none"/>
                <w:lang w:bidi="ar"/>
              </w:rPr>
              <w:t>成品含全套辅材总长度约25米，采用2倍标准褶皱工艺制作，适配现场窗户尺寸定制加工、上门安装，整体做工精细、垂感自然、美观耐用。</w:t>
            </w:r>
          </w:p>
          <w:p w14:paraId="542060B6">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w:t>
            </w:r>
            <w:r>
              <w:rPr>
                <w:rStyle w:val="39"/>
                <w:rFonts w:hint="default"/>
                <w:color w:val="auto"/>
                <w:sz w:val="18"/>
                <w:szCs w:val="18"/>
                <w:highlight w:val="none"/>
                <w:lang w:bidi="ar"/>
              </w:rPr>
              <w:t>. 面料材质及性能要求：窗帘主体采用涤纶织物面料，面密度控制在580～620g/㎡，遮光率≥85%；成品面料完整无破损、无跳丝、无色差、无污渍瑕疵，表面质感均匀统一。</w:t>
            </w:r>
          </w:p>
          <w:p w14:paraId="51B0E118">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4</w:t>
            </w:r>
            <w:r>
              <w:rPr>
                <w:rStyle w:val="39"/>
                <w:rFonts w:hint="default"/>
                <w:color w:val="auto"/>
                <w:sz w:val="18"/>
                <w:szCs w:val="18"/>
                <w:highlight w:val="none"/>
                <w:lang w:bidi="ar"/>
              </w:rPr>
              <w:t>. 色牢度技术指标：窗帘面料耐光色牢度≥5级，耐干湿摩擦色牢度4-5级，耐皂洗色牢度4-5级，全部指标符合国家纺织品色牢度相关标准，长期使用不易褪色、变色。</w:t>
            </w:r>
          </w:p>
          <w:p w14:paraId="4B3C2F30">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5</w:t>
            </w:r>
            <w:r>
              <w:rPr>
                <w:rStyle w:val="39"/>
                <w:rFonts w:hint="default"/>
                <w:color w:val="auto"/>
                <w:sz w:val="18"/>
                <w:szCs w:val="18"/>
                <w:highlight w:val="none"/>
                <w:lang w:bidi="ar"/>
              </w:rPr>
              <w:t>. 环保安全标准：产品严格执行GB 18401-2010《国家纺织产品基本安全技术规范》，甲醛含量≤20mg/kg，各项安全类别指标达标，无有害物质，适配室内教学公共场所使用。</w:t>
            </w:r>
          </w:p>
          <w:p w14:paraId="7648F81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6</w:t>
            </w:r>
            <w:r>
              <w:rPr>
                <w:rStyle w:val="39"/>
                <w:rFonts w:hint="default"/>
                <w:color w:val="auto"/>
                <w:sz w:val="18"/>
                <w:szCs w:val="18"/>
                <w:highlight w:val="none"/>
                <w:lang w:bidi="ar"/>
              </w:rPr>
              <w:t>. 阻燃防火要求：窗帘成品符合GB 20286-2006《公共场所阻燃制品及组件燃烧性能要求和标识》标准，阻燃性能达标，成品按规范粘贴专用阻燃标识，满足公共场所消防安全要求。</w:t>
            </w:r>
          </w:p>
          <w:p w14:paraId="46DBF6A5">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7</w:t>
            </w:r>
            <w:r>
              <w:rPr>
                <w:rStyle w:val="39"/>
                <w:rFonts w:hint="default"/>
                <w:color w:val="auto"/>
                <w:sz w:val="18"/>
                <w:szCs w:val="18"/>
                <w:highlight w:val="none"/>
                <w:lang w:bidi="ar"/>
              </w:rPr>
              <w:t>. 辅材及制作工艺：配套采用80%棉+20%涤纶材质白布带、专用布艺扎带，辅材做工牢固、不易脱线、耐用抗造；窗帘采用2倍褶皱工艺缝制，整体针脚密实、走线均匀、锁边完整、无跳线漏线，成品垂感平整、版型规整。</w:t>
            </w:r>
          </w:p>
          <w:p w14:paraId="4DCD7308">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7. 整体供货要求：所有产品为全新正品、无残次、无库存翻新；随货同步提供产品合格证、对应检测资料等全套佐证材料，验收不合格须无条件退换货，保障项目质量合规。</w:t>
            </w:r>
          </w:p>
          <w:p w14:paraId="6537263F">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二 </w:t>
            </w:r>
            <w:r>
              <w:rPr>
                <w:rStyle w:val="39"/>
                <w:rFonts w:hint="default"/>
                <w:color w:val="auto"/>
                <w:sz w:val="18"/>
                <w:szCs w:val="18"/>
                <w:highlight w:val="none"/>
                <w:lang w:bidi="ar"/>
              </w:rPr>
              <w:t>、定制窗帘验收标准</w:t>
            </w:r>
          </w:p>
          <w:p w14:paraId="5558E51B">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1. 窗帘面料克重、遮光率达标，面料完好无破损、跳丝、色差等质量缺陷；</w:t>
            </w:r>
          </w:p>
          <w:p w14:paraId="02263E90">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2. 耐光、耐摩擦、耐皂洗色牢度指标符合采购及国标要求；</w:t>
            </w:r>
          </w:p>
          <w:p w14:paraId="066A502B">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3. 环保、甲醛指标符合GB 18401-2010标准，阻燃性能符合公共场所规范，标识齐全；</w:t>
            </w:r>
          </w:p>
          <w:p w14:paraId="7F9B0957">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4. 褶皱工艺、针脚锁边、辅材配置合规，成品垂感良好、做工精细；</w:t>
            </w:r>
          </w:p>
          <w:p w14:paraId="680AF5A4">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5. 资料齐全、全新正品，整体质量符合验收标准。</w:t>
            </w:r>
          </w:p>
          <w:p w14:paraId="23777BAC">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三 </w:t>
            </w:r>
            <w:r>
              <w:rPr>
                <w:rStyle w:val="39"/>
                <w:rFonts w:hint="default"/>
                <w:color w:val="auto"/>
                <w:sz w:val="18"/>
                <w:szCs w:val="18"/>
                <w:highlight w:val="none"/>
                <w:lang w:bidi="ar"/>
              </w:rPr>
              <w:t>、定制窗帘包干范围说明</w:t>
            </w:r>
          </w:p>
          <w:p w14:paraId="1CA39BE2">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本项为全费用综合包干内容，包含窗帘定制设计、面料主材、配套辅材、加工缝制、运输送货、上门安装、成品保护、资料提供、验收配合、不合格退换货等全部费用，</w:t>
            </w:r>
            <w:r>
              <w:rPr>
                <w:rStyle w:val="39"/>
                <w:rFonts w:hint="eastAsia"/>
                <w:color w:val="auto"/>
                <w:sz w:val="18"/>
                <w:szCs w:val="18"/>
                <w:highlight w:val="none"/>
                <w:lang w:eastAsia="zh-CN" w:bidi="ar"/>
              </w:rPr>
              <w:t>采购人</w:t>
            </w:r>
            <w:r>
              <w:rPr>
                <w:rStyle w:val="39"/>
                <w:rFonts w:hint="default"/>
                <w:color w:val="auto"/>
                <w:sz w:val="18"/>
                <w:szCs w:val="18"/>
                <w:highlight w:val="none"/>
                <w:lang w:bidi="ar"/>
              </w:rPr>
              <w:t>无需额外支付任何费用。</w:t>
            </w:r>
          </w:p>
        </w:tc>
      </w:tr>
      <w:tr w14:paraId="669ED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679F023A">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A254FF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墙面半墙护墙板</w:t>
            </w:r>
          </w:p>
        </w:tc>
        <w:tc>
          <w:tcPr>
            <w:tcW w:w="723" w:type="dxa"/>
            <w:tcBorders>
              <w:top w:val="single" w:color="auto" w:sz="4" w:space="0"/>
              <w:left w:val="single" w:color="auto" w:sz="4" w:space="0"/>
              <w:right w:val="single" w:color="auto" w:sz="4" w:space="0"/>
            </w:tcBorders>
            <w:vAlign w:val="center"/>
          </w:tcPr>
          <w:p w14:paraId="647ADD2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634BBD2E">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一、墙面半墙护墙板采购及施工要求</w:t>
            </w:r>
          </w:p>
          <w:p w14:paraId="1195F6D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 材料规格要求：本项目室内墙面采用竹木纤维护墙板装饰施工，护墙板标准规格为2440×1220×8mm，板材材质均匀、质地密实、表面光洁，无变形、开裂、划痕、凹凸瑕疵，适配室内半墙装饰施工场景。</w:t>
            </w:r>
          </w:p>
          <w:p w14:paraId="7B6E880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 安装工艺要求：护墙板采用结构胶搭配专用卡扣组合式固定安装工艺，安装基面平整贴合、稳固牢靠，整体板面无松动、无空鼓、无翘边现象；现场裁切切口平整光滑、无毛边、无崩边，拼接缝隙均匀严密，整体观感规整统一。</w:t>
            </w:r>
          </w:p>
          <w:p w14:paraId="5BA1F3D3">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 环保质量要求：所有竹木纤维护墙板环保等级达到E0级，板材绿色环保、无刺激性异味、无污染，各项环保指标符合室内公共场所使用标准，适配教室等室内长期使用环境。</w:t>
            </w:r>
          </w:p>
          <w:p w14:paraId="03433E7A">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二、墙面半墙护墙板验收标准</w:t>
            </w:r>
          </w:p>
          <w:p w14:paraId="6793A38E">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 护墙板规格尺寸符合采购要求，板材外观完好、无质量缺陷；</w:t>
            </w:r>
          </w:p>
          <w:p w14:paraId="44C2D21B">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 采用结构胶+卡扣规范安装，板面平整牢固，无空鼓、松动、翘边问题；</w:t>
            </w:r>
          </w:p>
          <w:p w14:paraId="2ACEBE2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 裁切切口平整规整，拼接工艺精良，整体装饰效果美观；</w:t>
            </w:r>
          </w:p>
          <w:p w14:paraId="76830801">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4. 板材E0级环保达标、无异味，满足室内安全使用及验收标准。</w:t>
            </w:r>
          </w:p>
          <w:p w14:paraId="763DB015">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三、墙面半墙护墙板包干范围说明</w:t>
            </w:r>
          </w:p>
          <w:p w14:paraId="1AA9293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本项为全费用综合包干内容，包含竹木纤维护墙板主材、专用卡扣、结构胶等辅材、现场裁切、基面处理、安装固定、缝隙收口、成品保护、现场清理、质量整改及验收配合等全部费用，</w:t>
            </w:r>
            <w:r>
              <w:rPr>
                <w:rStyle w:val="39"/>
                <w:color w:val="auto"/>
                <w:sz w:val="18"/>
                <w:szCs w:val="18"/>
                <w:highlight w:val="none"/>
                <w:lang w:eastAsia="zh-CN" w:bidi="ar"/>
              </w:rPr>
              <w:t>采购人</w:t>
            </w:r>
            <w:r>
              <w:rPr>
                <w:rStyle w:val="39"/>
                <w:color w:val="auto"/>
                <w:sz w:val="18"/>
                <w:szCs w:val="18"/>
                <w:highlight w:val="none"/>
                <w:lang w:bidi="ar"/>
              </w:rPr>
              <w:t>无需额外支付任何费用。</w:t>
            </w:r>
          </w:p>
        </w:tc>
      </w:tr>
      <w:tr w14:paraId="034FC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03EC9F9E">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7B42D2B">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护墙板线条收边</w:t>
            </w:r>
          </w:p>
        </w:tc>
        <w:tc>
          <w:tcPr>
            <w:tcW w:w="723" w:type="dxa"/>
            <w:tcBorders>
              <w:top w:val="single" w:color="auto" w:sz="4" w:space="0"/>
              <w:left w:val="single" w:color="auto" w:sz="4" w:space="0"/>
              <w:right w:val="single" w:color="auto" w:sz="4" w:space="0"/>
            </w:tcBorders>
            <w:vAlign w:val="center"/>
          </w:tcPr>
          <w:p w14:paraId="46358A03">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790F993">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一、护墙板不锈钢收边条采购及施工要求</w:t>
            </w:r>
          </w:p>
          <w:p w14:paraId="1BB1F08A">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材料规格要求：护墙板收口采用201不锈钢修边条，板材厚度0.6mm，材质纯正、表面光洁、无划痕、无变形、无锈蚀，防腐耐候，适配室内护墙板收口装饰使用。</w:t>
            </w:r>
          </w:p>
          <w:p w14:paraId="6C041FCF">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施工工艺要求：所有收边条采用45°标准对角拼接工艺施工，拼接位置严密贴合、缝隙均匀、实现无缝收口；收边条安装固定牢靠，贴合紧密，长期使用不松动、不脱落、不起翘，整体线条顺直规整、美观统一。</w:t>
            </w:r>
          </w:p>
          <w:p w14:paraId="47C9E14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二、护墙板不锈钢收边条验收标准</w:t>
            </w:r>
          </w:p>
          <w:p w14:paraId="0278856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收边条采用201不锈钢材质，厚度0.6mm，材料规格符合采购要求；</w:t>
            </w:r>
          </w:p>
          <w:p w14:paraId="5CA4EDC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对角45°拼接工艺规范，收口无缝贴合、线条顺直平整；</w:t>
            </w:r>
          </w:p>
          <w:p w14:paraId="7B106ADA">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安装牢固稳定，无松动、无脱落、无翘边，整体观感优质美观；</w:t>
            </w:r>
          </w:p>
          <w:p w14:paraId="0B65CC7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完全适配护墙板整体装饰效果，满足室内装饰验收标准。</w:t>
            </w:r>
          </w:p>
          <w:p w14:paraId="3A9C5DD3">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三、护墙板不锈钢收边条包干范围说明</w:t>
            </w:r>
          </w:p>
          <w:p w14:paraId="0EFC6232">
            <w:pPr>
              <w:widowControl/>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本项为全费用综合包干内容，包含201不锈钢收边条主材、固定辅材、45°对角裁切、精准拼接、收口微调、成品保护、现场清理、质量整改及验收配合等全部费用，</w:t>
            </w:r>
            <w:r>
              <w:rPr>
                <w:rFonts w:hint="eastAsia" w:ascii="宋体" w:hAnsi="宋体" w:cs="宋体"/>
                <w:color w:val="auto"/>
                <w:kern w:val="0"/>
                <w:sz w:val="18"/>
                <w:szCs w:val="18"/>
                <w:highlight w:val="none"/>
                <w:lang w:eastAsia="zh-CN" w:bidi="ar"/>
              </w:rPr>
              <w:t>采购人</w:t>
            </w:r>
            <w:r>
              <w:rPr>
                <w:rFonts w:hint="eastAsia" w:ascii="宋体" w:hAnsi="宋体" w:cs="宋体"/>
                <w:color w:val="auto"/>
                <w:kern w:val="0"/>
                <w:sz w:val="18"/>
                <w:szCs w:val="18"/>
                <w:highlight w:val="none"/>
                <w:lang w:bidi="ar"/>
              </w:rPr>
              <w:t>无需额外支付任何费用。</w:t>
            </w:r>
          </w:p>
        </w:tc>
      </w:tr>
      <w:tr w14:paraId="08EA9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26BD0A55">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3D4213C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墙面顶面腻子、乳胶漆</w:t>
            </w:r>
          </w:p>
        </w:tc>
        <w:tc>
          <w:tcPr>
            <w:tcW w:w="723" w:type="dxa"/>
            <w:tcBorders>
              <w:top w:val="single" w:color="auto" w:sz="4" w:space="0"/>
              <w:left w:val="single" w:color="auto" w:sz="4" w:space="0"/>
              <w:right w:val="single" w:color="auto" w:sz="4" w:space="0"/>
            </w:tcBorders>
            <w:vAlign w:val="center"/>
          </w:tcPr>
          <w:p w14:paraId="2AFDB34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6F934B8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一、墙面顶面腻子及乳胶漆施工采购需求</w:t>
            </w:r>
          </w:p>
          <w:p w14:paraId="5BB1E09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工艺要求：本次墙面、顶面腻子乳胶漆施工总面积约120㎡，基层采用三遍立邦防潮腻子分层找平施工，每遍腻子干透后精细打磨平整，整体采用一底两面标准涂装工艺，工序完整、规范施工，保障漆面基层牢固耐久。</w:t>
            </w:r>
          </w:p>
          <w:p w14:paraId="4D70D89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材料品牌及品质要求：面层采用立邦净味二合一乳胶漆，产品为全新正品、净味环保、无异味，适配室内教学场所使用，漆膜附着力强、防潮耐擦洗，符合室内装饰环保及质量标准。</w:t>
            </w:r>
          </w:p>
          <w:p w14:paraId="474429A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施工观感及精度要求：乳胶漆施工漆面均匀饱满、无漏刷、无透底、无流挂、无裂纹、无色差；整体墙面、顶面平整度误差≤2mm，漆面细腻顺滑，边角顺直、整体观感整洁美观。</w:t>
            </w:r>
          </w:p>
          <w:p w14:paraId="6C911A3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二、墙面顶面腻子及乳胶漆验收标准</w:t>
            </w:r>
          </w:p>
          <w:p w14:paraId="6977F9C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严格执行三遍立邦防潮腻子、精细打磨、一底两面标准施工工序；</w:t>
            </w:r>
          </w:p>
          <w:p w14:paraId="44B4571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采用立邦净味二合一正品乳胶漆，环保无异味，材料品质达标；</w:t>
            </w:r>
          </w:p>
          <w:p w14:paraId="4316645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漆面无流挂、无色差、无瑕疵，表面平整度误差≤2mm；</w:t>
            </w:r>
          </w:p>
          <w:p w14:paraId="6FC7276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整体涂刷均匀、牢固耐久，观感质量优良，符合装饰验收规范。</w:t>
            </w:r>
          </w:p>
          <w:p w14:paraId="32247BA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三、墙面顶面腻子及乳胶漆包干范围说明</w:t>
            </w:r>
          </w:p>
          <w:p w14:paraId="61D3798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本项为全费用综合包干内容，包含基层处理、立邦防潮腻子、打磨工序、底漆面漆材料、立邦净味乳胶漆主材、人工涂刷、成品保护、现场清理、质量整改、验收配合等全部费用，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6D6993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2BFC1241">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05504C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原顶喷黑</w:t>
            </w:r>
          </w:p>
        </w:tc>
        <w:tc>
          <w:tcPr>
            <w:tcW w:w="723" w:type="dxa"/>
            <w:tcBorders>
              <w:top w:val="single" w:color="auto" w:sz="4" w:space="0"/>
              <w:left w:val="single" w:color="auto" w:sz="4" w:space="0"/>
              <w:right w:val="single" w:color="auto" w:sz="4" w:space="0"/>
            </w:tcBorders>
            <w:vAlign w:val="center"/>
          </w:tcPr>
          <w:p w14:paraId="58A4425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A285CE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一、原顶喷黑施工采购及施工要求</w:t>
            </w:r>
          </w:p>
          <w:p w14:paraId="09D5A3D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施工范围及概况：本次原顶喷黑施工总面积约115㎡，施工范围包含原有顶面、各类管线、梁侧、梁底及吊顶以上墙面区域，全域统一喷黑处理，施工范围全覆盖、无遗漏。</w:t>
            </w:r>
          </w:p>
          <w:p w14:paraId="3BE47C6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材料品质要求：采用立邦黑色乳胶漆，材料为全新正品，环保无异味、遮盖力强、附着力优异，适配室内顶面、管线、梁柱隐蔽部位涂装使用，漆膜耐久不易掉色、起皮。</w:t>
            </w:r>
          </w:p>
          <w:p w14:paraId="57D22F0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工艺要求：采用专业喷涂工艺施工，整体漆面喷涂均匀饱满、色泽统一，无漏喷、虚喷、透底现象；表面无流坠、泪痕、堆积、色差及起皮瑕疵，成品整洁规整，满足室内装饰隐蔽部位美观及标准化施工要求。</w:t>
            </w:r>
          </w:p>
          <w:p w14:paraId="0B51B8E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二、原顶喷黑施工验收标准</w:t>
            </w:r>
          </w:p>
          <w:p w14:paraId="4281588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施工范围全覆盖顶面、管线、梁侧梁底、吊顶以上墙面，无施工遗漏区域；</w:t>
            </w:r>
          </w:p>
          <w:p w14:paraId="3CEE1B6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采用正品立邦黑色乳胶漆，材料质量合规，环保耐用；</w:t>
            </w:r>
          </w:p>
          <w:p w14:paraId="7704A57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喷涂漆面均匀密实、色泽一致，无漏喷、无透底、无流坠、无明显施工瑕疵；</w:t>
            </w:r>
          </w:p>
          <w:p w14:paraId="39936B7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整体施工规范、观感整洁，符合室内装饰施工验收标准。</w:t>
            </w:r>
          </w:p>
          <w:p w14:paraId="0BD100D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三、原顶喷黑施工包干范围说明</w:t>
            </w:r>
          </w:p>
          <w:p w14:paraId="309208D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本项为全费用综合包干内容，包含施工区域清理除尘、基面处理、立邦黑色乳胶漆主材、喷涂施工、边角收口、成品保护、现场清理、质量整改及验收配合等全部费用，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ED90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064FFB40">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5666F3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文化墙</w:t>
            </w:r>
          </w:p>
        </w:tc>
        <w:tc>
          <w:tcPr>
            <w:tcW w:w="723" w:type="dxa"/>
            <w:tcBorders>
              <w:top w:val="single" w:color="auto" w:sz="4" w:space="0"/>
              <w:left w:val="single" w:color="auto" w:sz="4" w:space="0"/>
              <w:right w:val="single" w:color="auto" w:sz="4" w:space="0"/>
            </w:tcBorders>
            <w:vAlign w:val="center"/>
          </w:tcPr>
          <w:p w14:paraId="05C6385A">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B420FA7">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一、文化墙设计与制作采购及施工要求</w:t>
            </w:r>
          </w:p>
          <w:p w14:paraId="601B84F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施工范围及概况：本次定制文化墙制作施工总面积约40㎡，涵盖智慧教室文化展示、成果展示、办公区域、走廊区域文化装饰，整体造型统一、内容分区合理，贴合校园文化氛围。</w:t>
            </w:r>
          </w:p>
          <w:p w14:paraId="7F1976B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材质及工艺要求：文化墙采用板材打底造型，面层粘贴PVC材质，整体造型、排版内容、色彩样式、展示方案均以采购人最终确认设计方案为准，严格按定稿图纸及效果落地施工。</w:t>
            </w:r>
          </w:p>
          <w:p w14:paraId="7E5F91AD">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成品质量要求：施工工艺精细，板面粘贴严实、贴合紧密，整体平整顺滑，长期使用不开胶、不起泡、不翘边、不脱层，色彩均匀、无明显色差瑕疵，整体观感整洁美观、牢固耐用。</w:t>
            </w:r>
          </w:p>
          <w:p w14:paraId="4693CCAD">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质保服务要求：项目整体质保期≥2年，质保期自整体验收合格之日起计算。质保期内非人为损坏，中标单位须免费提供维修、返工、加固、整改更换等售后服务，确保文化墙正常完好使用。</w:t>
            </w:r>
          </w:p>
          <w:p w14:paraId="266C78F5">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二、文化墙设计与制作验收标准</w:t>
            </w:r>
          </w:p>
          <w:p w14:paraId="5B8A1EC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施工面积、施工区域符合采购要求，分区展示内容完整、布局合理；</w:t>
            </w:r>
          </w:p>
          <w:p w14:paraId="2219CC76">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板材打底造型规范，PVC面层粘贴工艺精良，完全按照甲方确认方案实施；</w:t>
            </w:r>
          </w:p>
          <w:p w14:paraId="57517063">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成品无开胶、起泡、翘边、脱层、色差等质量缺陷，整体牢固平整；</w:t>
            </w:r>
          </w:p>
          <w:p w14:paraId="0CC5E34D">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整体造型美观、做工精细，满足校园展示及装饰验收标准。</w:t>
            </w:r>
          </w:p>
          <w:p w14:paraId="588ED1A4">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三、文化墙设计与制作包干范围说明</w:t>
            </w:r>
          </w:p>
          <w:p w14:paraId="206C8939">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本项为全费用综合包干内容，包含前期方案设计、排版优化、板材打底造型、PVC面层制作粘贴、现场安装、边角收口、成品保护、现场清理、质量整改、验收配合及2年质保服务等全部费用，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125AE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6841BDE3">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3D1EA760">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照明系统、弱电系统改造</w:t>
            </w:r>
          </w:p>
        </w:tc>
        <w:tc>
          <w:tcPr>
            <w:tcW w:w="723" w:type="dxa"/>
            <w:tcBorders>
              <w:top w:val="single" w:color="auto" w:sz="4" w:space="0"/>
              <w:left w:val="single" w:color="auto" w:sz="4" w:space="0"/>
              <w:right w:val="single" w:color="auto" w:sz="4" w:space="0"/>
            </w:tcBorders>
            <w:vAlign w:val="center"/>
          </w:tcPr>
          <w:p w14:paraId="5C07D5A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3432642F">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一、照明及弱电系统改造采购及施工要求</w:t>
            </w:r>
          </w:p>
          <w:p w14:paraId="0076A72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线材规格：本次照明、弱电改造施工面积约96㎡，电路布线全部采用国标单股铜芯线；照明、插座回路采用2.5mm²铜芯线，空调回路采用4mm²铜芯线，线材品质合规、导电稳定、安全耐用，符合室内电气施工标准。</w:t>
            </w:r>
          </w:p>
          <w:p w14:paraId="3D9327D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弱电布线工艺要求：室内视频线、音响线、网线等所有弱电线路全部采用管槽预埋敷设工艺，线路规整、隐蔽安全；本次施工不含室外主进线改造内容，仅负责室内全套强弱电点位布线施工。</w:t>
            </w:r>
          </w:p>
          <w:p w14:paraId="6E2F4407">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规范及标识要求：所有强弱电布线严格按照现场设备点位精准布设，线路走向规范、排布整齐，强弱电分离施工；所有线路、点位标识清晰、标注规范，便于后期检修维护。施工全过程严格执行GB50303-2015《建筑电气工程施工质量验收规范》、GB50311-2016《综合布线系统工程设计规范》国家规范。</w:t>
            </w:r>
          </w:p>
          <w:p w14:paraId="6DF3CBA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二、照明及弱电系统改造验收标准</w:t>
            </w:r>
          </w:p>
          <w:p w14:paraId="285D385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布线面积、铜芯线规格匹配采购要求，线材为国标单股铜芯线，材质合规；</w:t>
            </w:r>
          </w:p>
          <w:p w14:paraId="41904E65">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弱电线路全部入管入槽，布线规整规范，施工范围符合约定要求；</w:t>
            </w:r>
          </w:p>
          <w:p w14:paraId="24216445">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按设备点位精准布线，线路标识清晰完整，便于运维检修；</w:t>
            </w:r>
          </w:p>
          <w:p w14:paraId="3823CBE9">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施工工艺、布线标准完全符合国家现行电气及综合布线规范，系统运行稳定、验收合格。</w:t>
            </w:r>
          </w:p>
          <w:p w14:paraId="6E2D581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三、照明及弱电系统改造包干范围说明</w:t>
            </w:r>
          </w:p>
          <w:p w14:paraId="339C685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本项为全费用综合包干内容，包含国标铜芯线材、线管线槽辅材、点位定位、开槽布线、穿线敷设、线路标识、规整收纳、成品保护、现场清理、质量整改、验收配合等全部费用（不含室外主进线施工），</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57D5DD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4459394F">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DF85C2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灯具及安装</w:t>
            </w:r>
          </w:p>
        </w:tc>
        <w:tc>
          <w:tcPr>
            <w:tcW w:w="723" w:type="dxa"/>
            <w:tcBorders>
              <w:top w:val="single" w:color="auto" w:sz="4" w:space="0"/>
              <w:left w:val="single" w:color="auto" w:sz="4" w:space="0"/>
              <w:right w:val="single" w:color="auto" w:sz="4" w:space="0"/>
            </w:tcBorders>
            <w:vAlign w:val="center"/>
          </w:tcPr>
          <w:p w14:paraId="2BF4E0F9">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9E4B8A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一、灯具采购及安装施工要求</w:t>
            </w:r>
          </w:p>
          <w:p w14:paraId="44E7E99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品牌要求：本项目所用灯具选用TCL、三雄极光、欧普及以上同档次正规品牌，产品为全新正品、原厂合格产品，性能稳定、质量可靠，符合室内教学场所长期使用标准。</w:t>
            </w:r>
          </w:p>
          <w:p w14:paraId="5C83646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灯具配置规格：本次灯具安装包含条形灯、筒灯、LED及硅胶灯带；其中条形灯不少于20盏，单灯规格1200×100×50mm；筒灯不少于18个，适配8cm标准开孔；LED灯带、硅胶灯带按现场实际敷设长度据实施工安装。</w:t>
            </w:r>
          </w:p>
          <w:p w14:paraId="621B102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产品性能参数：所有灯具均为LED光源，整机无频闪，光线柔和护眼，适配教室办公照明场景；灯具防护等级≥IP20，防尘防触碰，满足室内安全使用标准，耐用性强、故障率低。</w:t>
            </w:r>
          </w:p>
          <w:p w14:paraId="6ABC426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施工工艺要求：灯具安装位置精准、排布整齐、固定牢固，接线规范、绝缘可靠，无松动、无虚接、无安全隐患；灯带敷设平整顺直、贴合顶面，整体照明效果均匀通透、观感整洁规范。</w:t>
            </w:r>
          </w:p>
          <w:p w14:paraId="6C2901C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5. 质保服务要求：所有灯具及配套安装工程整体质保期≥2年，质保期自项目整体验收合格之日起计算。质保期内非人为损坏，中标单位免费提供维修、更换、调试等全套售后服务，保障照明系统正常稳定运行。</w:t>
            </w:r>
          </w:p>
          <w:p w14:paraId="4339189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二、灯具采购及安装验收标准</w:t>
            </w:r>
          </w:p>
          <w:p w14:paraId="0F26C81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灯具品牌符合采购档次要求，为全新正品、原厂合格产品；</w:t>
            </w:r>
          </w:p>
          <w:p w14:paraId="06324D1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条形灯、筒灯数量及规格参数达标，灯带按实敷设，配置齐全；</w:t>
            </w:r>
          </w:p>
          <w:p w14:paraId="1FDB8E6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灯具无频闪、防护等级≥IP20，照明性能、安全指标达标；</w:t>
            </w:r>
          </w:p>
          <w:p w14:paraId="70ABCD6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安装牢固规范、接线安全可靠，照明效果良好，整体质量验收合格。</w:t>
            </w:r>
          </w:p>
          <w:p w14:paraId="2E11B66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三、灯具采购及安装包干范围说明</w:t>
            </w:r>
          </w:p>
          <w:p w14:paraId="6C6773E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本项为全费用综合包干内容，包含品牌灯具主材、灯带、配套辅材、开孔适配、线路对接、安装固定、调试亮灯、成品保护、现场清理、质量整改、验收配合及2年质保服务等全部费用，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112DB2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42B09150">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AC3825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开关插座及安装</w:t>
            </w:r>
          </w:p>
        </w:tc>
        <w:tc>
          <w:tcPr>
            <w:tcW w:w="723" w:type="dxa"/>
            <w:tcBorders>
              <w:top w:val="single" w:color="auto" w:sz="4" w:space="0"/>
              <w:left w:val="single" w:color="auto" w:sz="4" w:space="0"/>
              <w:right w:val="single" w:color="auto" w:sz="4" w:space="0"/>
            </w:tcBorders>
            <w:vAlign w:val="center"/>
          </w:tcPr>
          <w:p w14:paraId="096BA94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7F1A6F6">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一、开关插座采购及安装施工要求</w:t>
            </w:r>
          </w:p>
          <w:p w14:paraId="052FAAAA">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品牌及认证要求：本项目所用开关、插座、排插选用公牛、视贝、TCL或同档次正规品牌，产品为全新正品，具备有效的CCC强制认证，质量可靠、符合国家电气安全使用标准，适配室内教学场景长期使用。</w:t>
            </w:r>
          </w:p>
          <w:p w14:paraId="790590B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采购配置数量：本次安装开关约4个、插座约10个、6位三插排插约5个，按现场点位精准布设安装，满足日常教学及办公用电使用需求。</w:t>
            </w:r>
          </w:p>
          <w:p w14:paraId="2ABA30E8">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材质及安全要求：开关插座面板采用阻燃PC材质，耐高温、抗冲击、不易变色、安全阻燃；设备接线规范、压接牢固、绝缘可靠，无松动、虚接、漏电等安全隐患，整体施工完全符合室内电气安全施工规范。</w:t>
            </w:r>
          </w:p>
          <w:p w14:paraId="748DC6D4">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二、开关插座验收标准</w:t>
            </w:r>
          </w:p>
          <w:p w14:paraId="210C0E3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产品品牌档次符合采购要求，具备CCC认证，为全新正品合格产品；</w:t>
            </w:r>
          </w:p>
          <w:p w14:paraId="0B762500">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开关、插座、排插配置数量达标，安装点位准确、布局规整；</w:t>
            </w:r>
          </w:p>
          <w:p w14:paraId="649D2EC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面板采用阻燃PC材质，安全性能达标，接线牢固、电气运行稳定；</w:t>
            </w:r>
          </w:p>
          <w:p w14:paraId="294ECE01">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安装规范、贴合墙面、无松动隐患，整体安全合规、验收合格。</w:t>
            </w:r>
          </w:p>
          <w:p w14:paraId="68BBDF48">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三、开关插座包干范围说明</w:t>
            </w:r>
          </w:p>
          <w:p w14:paraId="024AF88C">
            <w:pPr>
              <w:widowControl/>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本项为全费用综合包干内容，包含开关、插座、排插主材、配套辅材、点位定位、接线安装、调试通电、面板调平、成品保护、现场清理、质量整改及验收配合等全部费用，</w:t>
            </w:r>
            <w:r>
              <w:rPr>
                <w:rFonts w:hint="eastAsia" w:ascii="宋体" w:hAnsi="宋体" w:cs="宋体"/>
                <w:color w:val="auto"/>
                <w:kern w:val="0"/>
                <w:sz w:val="18"/>
                <w:szCs w:val="18"/>
                <w:highlight w:val="none"/>
                <w:lang w:eastAsia="zh-CN" w:bidi="ar"/>
              </w:rPr>
              <w:t>采购人</w:t>
            </w:r>
            <w:r>
              <w:rPr>
                <w:rFonts w:hint="eastAsia" w:ascii="宋体" w:hAnsi="宋体" w:cs="宋体"/>
                <w:color w:val="auto"/>
                <w:kern w:val="0"/>
                <w:sz w:val="18"/>
                <w:szCs w:val="18"/>
                <w:highlight w:val="none"/>
                <w:lang w:bidi="ar"/>
              </w:rPr>
              <w:t>无需额外支付任何费用。</w:t>
            </w:r>
          </w:p>
        </w:tc>
      </w:tr>
      <w:tr w14:paraId="737FF5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2133448B">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6D94FD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垃圾清运及保洁</w:t>
            </w:r>
          </w:p>
        </w:tc>
        <w:tc>
          <w:tcPr>
            <w:tcW w:w="723" w:type="dxa"/>
            <w:tcBorders>
              <w:top w:val="single" w:color="auto" w:sz="4" w:space="0"/>
              <w:left w:val="single" w:color="auto" w:sz="4" w:space="0"/>
              <w:right w:val="single" w:color="auto" w:sz="4" w:space="0"/>
            </w:tcBorders>
            <w:vAlign w:val="center"/>
          </w:tcPr>
          <w:p w14:paraId="19D84ED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34DAC3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一、垃圾清运及保洁采购及施工要求</w:t>
            </w:r>
          </w:p>
          <w:p w14:paraId="76D0380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垃圾清运施工要求：服务覆盖本次项目96㎡施工全域范围，包含施工全过程产生的各类装修建筑垃圾、废料杂物统一收集、分类装袋、场内搬运及全部外运处置，做到垃圾日产日清、无堆积、无遗留，保障施工场地整洁有序。</w:t>
            </w:r>
          </w:p>
          <w:p w14:paraId="6664F987">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完工深度保洁要求：项目整体施工完成后开展全域深度保洁作业，全面清扫、擦拭、除尘、除味，彻底清除现场建筑垃圾、浮尘、污渍、杂物，确保施工区域无残留垃圾、无粉尘积灰、无装修异味，场地干净整洁、达标交付。</w:t>
            </w:r>
          </w:p>
          <w:p w14:paraId="593941E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二、垃圾清运及保洁验收标准</w:t>
            </w:r>
          </w:p>
          <w:p w14:paraId="2EB6B33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清运保洁范围全覆盖96㎡施工区域，无死角、无遗漏；</w:t>
            </w:r>
          </w:p>
          <w:p w14:paraId="7DCBA08C">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建筑垃圾全部装袋、搬运、外运完毕，现场无垃圾堆积残留；</w:t>
            </w:r>
          </w:p>
          <w:p w14:paraId="1E7AE78C">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深度保洁到位，场地无粉尘、无杂物、无装修异味；</w:t>
            </w:r>
          </w:p>
          <w:p w14:paraId="1125904C">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整体场地干净整洁，满足竣工验收及正常使用标准。</w:t>
            </w:r>
          </w:p>
          <w:p w14:paraId="70FA55B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三、垃圾清运及保洁包干范围说明</w:t>
            </w:r>
          </w:p>
          <w:p w14:paraId="1A56156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本项为全费用综合包干内容，包含建筑垃圾收集装袋、场内搬运、垃圾外运处置、完工深度保洁、除尘除味、场地规整清理、验收配合等全部费用，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1DADD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3832" w:type="dxa"/>
            <w:gridSpan w:val="3"/>
            <w:tcBorders>
              <w:top w:val="single" w:color="auto" w:sz="4" w:space="0"/>
              <w:left w:val="single" w:color="auto" w:sz="4" w:space="0"/>
              <w:right w:val="single" w:color="auto" w:sz="4" w:space="0"/>
            </w:tcBorders>
            <w:vAlign w:val="center"/>
          </w:tcPr>
          <w:p w14:paraId="77930CCB">
            <w:pPr>
              <w:pStyle w:val="13"/>
              <w:ind w:firstLine="361"/>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（104教室）观摩区及成果展示区</w:t>
            </w:r>
          </w:p>
        </w:tc>
        <w:tc>
          <w:tcPr>
            <w:tcW w:w="6262" w:type="dxa"/>
            <w:tcBorders>
              <w:top w:val="single" w:color="auto" w:sz="4" w:space="0"/>
              <w:left w:val="single" w:color="auto" w:sz="4" w:space="0"/>
              <w:right w:val="single" w:color="auto" w:sz="4" w:space="0"/>
            </w:tcBorders>
            <w:vAlign w:val="center"/>
          </w:tcPr>
          <w:p w14:paraId="7918B0E5">
            <w:pPr>
              <w:pStyle w:val="13"/>
              <w:ind w:firstLine="361"/>
              <w:jc w:val="center"/>
              <w:rPr>
                <w:rFonts w:hint="eastAsia" w:ascii="宋体" w:hAnsi="宋体" w:cs="宋体"/>
                <w:b/>
                <w:bCs/>
                <w:color w:val="auto"/>
                <w:sz w:val="18"/>
                <w:szCs w:val="18"/>
                <w:highlight w:val="none"/>
              </w:rPr>
            </w:pPr>
          </w:p>
        </w:tc>
      </w:tr>
      <w:tr w14:paraId="11B603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1022" w:type="dxa"/>
            <w:tcBorders>
              <w:top w:val="single" w:color="auto" w:sz="4" w:space="0"/>
              <w:left w:val="single" w:color="auto" w:sz="4" w:space="0"/>
              <w:right w:val="single" w:color="auto" w:sz="4" w:space="0"/>
            </w:tcBorders>
            <w:vAlign w:val="center"/>
          </w:tcPr>
          <w:p w14:paraId="5EE49D1F">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36C8DC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墙体拆除</w:t>
            </w:r>
          </w:p>
        </w:tc>
        <w:tc>
          <w:tcPr>
            <w:tcW w:w="723" w:type="dxa"/>
            <w:tcBorders>
              <w:top w:val="single" w:color="auto" w:sz="4" w:space="0"/>
              <w:left w:val="single" w:color="auto" w:sz="4" w:space="0"/>
              <w:right w:val="single" w:color="auto" w:sz="4" w:space="0"/>
            </w:tcBorders>
            <w:vAlign w:val="center"/>
          </w:tcPr>
          <w:p w14:paraId="76889549">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350FAAAC">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一、墙体拆除采购及施工要求</w:t>
            </w:r>
          </w:p>
          <w:p w14:paraId="084DD564">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拆除施工参数：本次拆除作业为18cm厚墙体拆除，拆除洞口规范尺寸为1000mm×2200mm，严格按照现场定位尺寸合规拆除，拆除边界规整、尺寸精准，不超拆、不缺拆。</w:t>
            </w:r>
          </w:p>
          <w:p w14:paraId="6868B635">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安全文明施工要求：拆除全过程必须落实安全防护措施，搭设安全围挡、做好区域隔离及警示防护，杜绝安全事故；施工同步采取洒水降尘、防尘遮挡等抑尘措施，有效控制施工扬尘。施工产生的建筑垃圾及时分类清理、规整堆放，全程符合建筑施工安全及文明施工规范，杜绝野蛮施工。</w:t>
            </w:r>
          </w:p>
          <w:p w14:paraId="569D18E9">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二、墙体拆除验收标准</w:t>
            </w:r>
          </w:p>
          <w:p w14:paraId="293350A2">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拆除墙体厚度、洞口尺寸符合采购要求，洞口方正、边界规整；</w:t>
            </w:r>
          </w:p>
          <w:p w14:paraId="625134FC">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施工全程落实安全防护、降尘措施，文明施工、合规有序；</w:t>
            </w:r>
          </w:p>
          <w:p w14:paraId="2A2AF014">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拆除垃圾及时清理，施工现场干净整洁、无遗留杂物；</w:t>
            </w:r>
          </w:p>
          <w:p w14:paraId="03DA514C">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无违规施工、无安全隐患、无周边成品损坏，符合施工验收规范。</w:t>
            </w:r>
          </w:p>
          <w:p w14:paraId="72AAC068">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三、墙体拆除包干范围说明</w:t>
            </w:r>
          </w:p>
          <w:p w14:paraId="745471FE">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本项为全费用综合包干内容，包含墙体定位放线、安全防护搭设、降尘处理、墙体拆除、废渣清理、场内搬运、成品保护、现场规整、质量整改及验收配合等全部费用，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29C79F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1022" w:type="dxa"/>
            <w:tcBorders>
              <w:top w:val="single" w:color="auto" w:sz="4" w:space="0"/>
              <w:left w:val="single" w:color="auto" w:sz="4" w:space="0"/>
              <w:right w:val="single" w:color="auto" w:sz="4" w:space="0"/>
            </w:tcBorders>
            <w:vAlign w:val="center"/>
          </w:tcPr>
          <w:p w14:paraId="0EB4B1EB">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51A33BA">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钢质门定制</w:t>
            </w:r>
          </w:p>
        </w:tc>
        <w:tc>
          <w:tcPr>
            <w:tcW w:w="723" w:type="dxa"/>
            <w:tcBorders>
              <w:top w:val="single" w:color="auto" w:sz="4" w:space="0"/>
              <w:left w:val="single" w:color="auto" w:sz="4" w:space="0"/>
              <w:right w:val="single" w:color="auto" w:sz="4" w:space="0"/>
            </w:tcBorders>
            <w:vAlign w:val="center"/>
          </w:tcPr>
          <w:p w14:paraId="193F389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3240231E">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一、钢质门定制采购及施工要求</w:t>
            </w:r>
          </w:p>
          <w:p w14:paraId="37D0DBF2">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材质规格及国标要求：本次定制安装钢质门共计1樘，门框厚度≥1.2mm，门扇钢板厚度≥1.0mm，产品为甲级防盗安全门，整体质量、结构性能严格符合GB17565-2007《防盗安全门通用技术条件》国家标准，安全防护性能达标。</w:t>
            </w:r>
          </w:p>
          <w:p w14:paraId="1C327A65">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配置及施工要求：成品包含全套专用五金配件、防盗锁具、猫眼等配套设施，配件齐全、适配性强；含上门测量、定制加工、运输搬运、现场安装调试全套工序，安装贴合墙体、牢固平整、启闭顺畅，无松动、异响、缝隙偏大等质量问题。</w:t>
            </w:r>
          </w:p>
          <w:p w14:paraId="5ED86D1A">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质保服务要求：钢质门整体含五金配件质保期≥3年，质保期自项目整体验收合格之日起计算。质保期内非人为损坏，中标单位免费提供维修、配件更换、调试整改等售后服务，保障门扇正常安全使用。</w:t>
            </w:r>
          </w:p>
          <w:p w14:paraId="14D542E7">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二、钢质门定制验收标准</w:t>
            </w:r>
          </w:p>
          <w:p w14:paraId="237B26DE">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门框、门扇钢板厚度达标，为甲级防盗标准，符合GB17565-2007国家规范；</w:t>
            </w:r>
          </w:p>
          <w:p w14:paraId="5BAC90BF">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全套五金、锁具、猫眼配件齐全，安装规范、启闭使用顺畅；</w:t>
            </w:r>
          </w:p>
          <w:p w14:paraId="7828E859">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整体安装牢固平整、贴合严密，无质量缺陷及安全隐患；</w:t>
            </w:r>
          </w:p>
          <w:p w14:paraId="7CB0395F">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质保条款明确，整体性能优良，满足使用及验收标准。</w:t>
            </w:r>
          </w:p>
          <w:p w14:paraId="542F582D">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三、钢质门定制包干范围说明</w:t>
            </w:r>
          </w:p>
          <w:p w14:paraId="296BDB45">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本项为全费用综合包干内容，包含钢质门定制主材、全套五金锁具、猫眼配件、尺寸勘测、加工制作、运输安装、调试收口、成品保护、现场清理、质量整改、验收配合及3年质保服务等全部费用，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8229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1022" w:type="dxa"/>
            <w:tcBorders>
              <w:top w:val="single" w:color="auto" w:sz="4" w:space="0"/>
              <w:left w:val="single" w:color="auto" w:sz="4" w:space="0"/>
              <w:right w:val="single" w:color="auto" w:sz="4" w:space="0"/>
            </w:tcBorders>
            <w:vAlign w:val="center"/>
          </w:tcPr>
          <w:p w14:paraId="6A45F090">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82AA50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地砖及铺设</w:t>
            </w:r>
          </w:p>
        </w:tc>
        <w:tc>
          <w:tcPr>
            <w:tcW w:w="723" w:type="dxa"/>
            <w:tcBorders>
              <w:top w:val="single" w:color="auto" w:sz="4" w:space="0"/>
              <w:left w:val="single" w:color="auto" w:sz="4" w:space="0"/>
              <w:right w:val="single" w:color="auto" w:sz="4" w:space="0"/>
            </w:tcBorders>
            <w:vAlign w:val="center"/>
          </w:tcPr>
          <w:p w14:paraId="370A83F1">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3CD5009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一、项目概况</w:t>
            </w:r>
          </w:p>
          <w:p w14:paraId="49D7874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室内地面瓷砖翻新铺设工程，包含原有基层处理、瓷砖采购、薄贴施工、缝隙处理、现场清理、验收质保等全部内容，严格按照国家现行建筑施工及材料检测规范实施，为全费用包干模式（包人工、包材料、包机具、包安全、包质量、包检测、包验收）。</w:t>
            </w:r>
          </w:p>
          <w:p w14:paraId="7A006C6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二、核心技术及施工要求</w:t>
            </w:r>
          </w:p>
          <w:p w14:paraId="1D9ACD4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材料规格及检测要求：本次铺设地砖总面积约88㎡，采用800×800mm通体瓷砖，供货时须提供具备CNAS、NCCS、MA认证标识的有效第三方检测报告，确保产品质量合规可查。</w:t>
            </w:r>
          </w:p>
          <w:p w14:paraId="562D739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尺寸精度偏差要求：瓷砖施工精度严格受控，边长偏差控制在-0.1mm～+0.2mm，角度偏差控制在-0.24mm～+0.23mm；表面平整度上凸≤0.5mm、下凹≤0.4mm，保证铺贴平整、缝隙均匀、整体美观。</w:t>
            </w:r>
          </w:p>
          <w:p w14:paraId="690E493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施工工艺要求：采用瓷砖胶薄贴工艺直接铺贴于原有砖面，人工精细化铺贴施工，整体瓷砖空鼓率≤3%，无大面积空鼓、松动、起翘等质量问题，保障地面铺装牢固耐用。</w:t>
            </w:r>
          </w:p>
          <w:p w14:paraId="50C0AD6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国家规范标准：瓷砖材料及施工质量须严格符合GB/T4100-2015《陶瓷砖》、GB6566-2010《建筑材料放射性核素限量》A类标准，放射性达标，适用于室内教学公共场所使用。</w:t>
            </w:r>
          </w:p>
          <w:p w14:paraId="3ECD8676">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三、安全文明施工要求</w:t>
            </w:r>
          </w:p>
          <w:p w14:paraId="70ECD0C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施工单位须规范组织施工，做好现场防护、成品保护及安全警示措施，杜绝违规施工；施工垃圾及时分类清理，保持场地整洁有序，施工造成的原有设施、墙面破损需无偿修复，确保施工安全文明、合规可控。</w:t>
            </w:r>
          </w:p>
          <w:p w14:paraId="3720FB8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四、验收标准</w:t>
            </w:r>
          </w:p>
          <w:p w14:paraId="38CEF8A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瓷砖规格、材质、检测报告齐全有效，符合采购参数及国标要求；</w:t>
            </w:r>
          </w:p>
          <w:p w14:paraId="57B777A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瓷砖尺寸、角度、平整度偏差严格控制在规定范围内；</w:t>
            </w:r>
          </w:p>
          <w:p w14:paraId="508307F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薄贴工艺规范，空鼓率达标，地面平整牢固、无起翘、无开裂；</w:t>
            </w:r>
          </w:p>
          <w:p w14:paraId="1B9352B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材料放射性为A类，各项指标符合国家规范，验收合格。</w:t>
            </w:r>
          </w:p>
          <w:p w14:paraId="135D564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五、包干范围说明</w:t>
            </w:r>
          </w:p>
          <w:p w14:paraId="158B508B">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本项目为全费用综合包干价，包含瓷砖材料采购、检测报告提供、基层处理、瓷砖胶辅料、人工铺贴、现场清理、质量整改、验收配合等全部费用，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0F8CC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1022" w:type="dxa"/>
            <w:tcBorders>
              <w:top w:val="single" w:color="auto" w:sz="4" w:space="0"/>
              <w:left w:val="single" w:color="auto" w:sz="4" w:space="0"/>
              <w:right w:val="single" w:color="auto" w:sz="4" w:space="0"/>
            </w:tcBorders>
            <w:vAlign w:val="center"/>
          </w:tcPr>
          <w:p w14:paraId="62EE837C">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73370E93">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地脚线及安装</w:t>
            </w:r>
          </w:p>
        </w:tc>
        <w:tc>
          <w:tcPr>
            <w:tcW w:w="723" w:type="dxa"/>
            <w:tcBorders>
              <w:top w:val="single" w:color="auto" w:sz="4" w:space="0"/>
              <w:left w:val="single" w:color="auto" w:sz="4" w:space="0"/>
              <w:right w:val="single" w:color="auto" w:sz="4" w:space="0"/>
            </w:tcBorders>
            <w:vAlign w:val="center"/>
          </w:tcPr>
          <w:p w14:paraId="22371823">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5167927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一、采购要求及施工要求</w:t>
            </w:r>
          </w:p>
          <w:p w14:paraId="1A53E5E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施工概况及基层要求：本次安装地脚线总长度约38米，施工前采用9厘板材整体打底找平，基层牢固、平整、无松动、无起砂，为地脚线安装提供合格施工基面。</w:t>
            </w:r>
          </w:p>
          <w:p w14:paraId="1309FAD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材料规格要求：采用高度60mm、厚度0.8mm的201不锈钢地脚线，支持拉丝、镜面两种样式可供选型，板材厚薄均匀、表面光洁、无划痕、无变形、无锈蚀，成品质感规整统一。</w:t>
            </w:r>
          </w:p>
          <w:p w14:paraId="03C7F2A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安装工艺及精度要求：地脚线固定点位间距≤400mm，安装牢固、无松动、无翘边；整体与墙面、地砖紧密贴合，做到无缝贴合、缝隙均匀、收口严密。安装完成后整体垂直度误差≤2mm，整体顺直平整、观感美观。</w:t>
            </w:r>
          </w:p>
          <w:p w14:paraId="4025F35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二、地脚线验收标准</w:t>
            </w:r>
          </w:p>
          <w:p w14:paraId="0011056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基层9厘板打底平整牢固，符合施工要求；</w:t>
            </w:r>
          </w:p>
          <w:p w14:paraId="68F0E69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不锈钢地脚线规格、厚度、高度符合采购标准，样式与选型一致；</w:t>
            </w:r>
          </w:p>
          <w:p w14:paraId="71B3898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固定间距合规，安装牢固，与墙面、地砖无缝贴合；</w:t>
            </w:r>
          </w:p>
          <w:p w14:paraId="7C74523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整体垂直度、平整度误差达标，外观整洁规整，无质量缺陷。</w:t>
            </w:r>
          </w:p>
          <w:p w14:paraId="4CEF65A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三、地脚线包干范围说明</w:t>
            </w:r>
          </w:p>
          <w:p w14:paraId="265342DE">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本项为全费用综合包干内容，包含9厘板基材、不锈钢地脚线主材、固定配件、人工安装、基层处理、微调收口、现场清理、验收配合等全部费用，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2C81E353">
            <w:pPr>
              <w:pStyle w:val="13"/>
              <w:ind w:firstLine="0" w:firstLineChars="0"/>
              <w:rPr>
                <w:rFonts w:hint="eastAsia" w:ascii="宋体" w:hAnsi="宋体" w:cs="宋体"/>
                <w:color w:val="auto"/>
                <w:sz w:val="18"/>
                <w:szCs w:val="18"/>
                <w:highlight w:val="none"/>
              </w:rPr>
            </w:pPr>
          </w:p>
          <w:p w14:paraId="1FD33085">
            <w:pPr>
              <w:pStyle w:val="13"/>
              <w:ind w:firstLine="0" w:firstLineChars="0"/>
              <w:rPr>
                <w:rFonts w:hint="eastAsia" w:ascii="宋体" w:hAnsi="宋体" w:cs="宋体"/>
                <w:color w:val="auto"/>
                <w:sz w:val="18"/>
                <w:szCs w:val="18"/>
                <w:highlight w:val="none"/>
              </w:rPr>
            </w:pPr>
          </w:p>
        </w:tc>
      </w:tr>
      <w:tr w14:paraId="59C9A1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22" w:type="dxa"/>
            <w:tcBorders>
              <w:top w:val="single" w:color="auto" w:sz="4" w:space="0"/>
              <w:left w:val="single" w:color="auto" w:sz="4" w:space="0"/>
              <w:right w:val="single" w:color="auto" w:sz="4" w:space="0"/>
            </w:tcBorders>
            <w:vAlign w:val="center"/>
          </w:tcPr>
          <w:p w14:paraId="26ECDC9C">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7D80DB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原顶喷黑</w:t>
            </w:r>
          </w:p>
        </w:tc>
        <w:tc>
          <w:tcPr>
            <w:tcW w:w="723" w:type="dxa"/>
            <w:tcBorders>
              <w:top w:val="single" w:color="auto" w:sz="4" w:space="0"/>
              <w:left w:val="single" w:color="auto" w:sz="4" w:space="0"/>
              <w:right w:val="single" w:color="auto" w:sz="4" w:space="0"/>
            </w:tcBorders>
            <w:vAlign w:val="center"/>
          </w:tcPr>
          <w:p w14:paraId="6692CC11">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31306C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一、原顶喷黑施工采购及施工要求</w:t>
            </w:r>
          </w:p>
          <w:p w14:paraId="202D294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施工范围及概况：本次原顶喷黑施工总面积约105㎡，施工范围包含原有顶面、各类管线、梁侧、梁底及吊顶以上墙面区域，全域统一喷黑处理，施工范围全覆盖、无遗漏。</w:t>
            </w:r>
          </w:p>
          <w:p w14:paraId="01682639">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材料品质要求：采用立邦黑色乳胶漆，材料为全新正品，环保无异味、遮盖力强、附着力优异，适配室内顶面、管线、梁柱隐蔽部位涂装使用，漆膜耐久不易掉色、起皮。</w:t>
            </w:r>
          </w:p>
          <w:p w14:paraId="478CF9E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工艺要求：采用专业喷涂工艺施工，整体漆面喷涂均匀饱满、色泽统一，无漏喷、虚喷、透底现象；表面无流坠、泪痕、堆积、色差及起皮瑕疵，成品整洁规整，满足室内装饰隐蔽部位美观及标准化施工要求。</w:t>
            </w:r>
          </w:p>
          <w:p w14:paraId="4055B89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二、原顶喷黑施工验收标准</w:t>
            </w:r>
          </w:p>
          <w:p w14:paraId="2FC99E4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施工范围全覆盖顶面、管线、梁侧梁底、吊顶以上墙面，无施工遗漏区域；</w:t>
            </w:r>
          </w:p>
          <w:p w14:paraId="2D72CB2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采用正品立邦黑色乳胶漆，材料质量合规，环保耐用；</w:t>
            </w:r>
          </w:p>
          <w:p w14:paraId="20BFFEB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喷涂漆面均匀密实、色泽一致，无漏喷、无透底、无流坠、无明显施工瑕疵；</w:t>
            </w:r>
          </w:p>
          <w:p w14:paraId="37D58A0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整体施工规范、观感整洁，符合室内装饰施工验收标准。</w:t>
            </w:r>
          </w:p>
          <w:p w14:paraId="4922201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三、原顶喷黑施工包干范围说明</w:t>
            </w:r>
          </w:p>
          <w:p w14:paraId="1703020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本项为全费用综合包干内容，包含施工区域清理除尘、基面处理、立邦黑色乳胶漆主材、喷涂施工、边角收口、成品保护、现场清理、质量整改及验收配合等全部费用，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77F7BE35">
            <w:pPr>
              <w:widowControl/>
              <w:jc w:val="left"/>
              <w:textAlignment w:val="center"/>
              <w:rPr>
                <w:rFonts w:hint="eastAsia" w:ascii="宋体" w:hAnsi="宋体" w:cs="宋体"/>
                <w:color w:val="auto"/>
                <w:sz w:val="18"/>
                <w:szCs w:val="18"/>
                <w:highlight w:val="none"/>
              </w:rPr>
            </w:pPr>
          </w:p>
        </w:tc>
      </w:tr>
      <w:tr w14:paraId="5DE76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022" w:type="dxa"/>
            <w:tcBorders>
              <w:top w:val="single" w:color="auto" w:sz="4" w:space="0"/>
              <w:left w:val="single" w:color="auto" w:sz="4" w:space="0"/>
              <w:right w:val="single" w:color="auto" w:sz="4" w:space="0"/>
            </w:tcBorders>
            <w:vAlign w:val="center"/>
          </w:tcPr>
          <w:p w14:paraId="2733FD83">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0914E41">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顶面石膏板边吊</w:t>
            </w:r>
          </w:p>
        </w:tc>
        <w:tc>
          <w:tcPr>
            <w:tcW w:w="723" w:type="dxa"/>
            <w:tcBorders>
              <w:top w:val="single" w:color="auto" w:sz="4" w:space="0"/>
              <w:left w:val="single" w:color="auto" w:sz="4" w:space="0"/>
              <w:right w:val="single" w:color="auto" w:sz="4" w:space="0"/>
            </w:tcBorders>
            <w:vAlign w:val="center"/>
          </w:tcPr>
          <w:p w14:paraId="3173C7EA">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03DAF2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一、采购要求及施工要求：</w:t>
            </w:r>
          </w:p>
          <w:p w14:paraId="6F2228F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施工结构及用材要求：本次顶面边吊施工面积约54M，采用轻钢龙骨稳固结构，基层采用9厘板造型打底，面层铺贴9.5mm石膏板，整体结构稳固、受力均匀，有效防止后期变形、开裂。</w:t>
            </w:r>
          </w:p>
          <w:p w14:paraId="4B4C802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石膏板技术参数：采用规格2440×1220mm、厚度9.5mm（允许偏差±0.5mm）的标准石膏板；材料湿涨率≤0.09%，抗折强度≥5.3MPa，整体性能严格符合GB/T7019-2014《纤维水泥平板》标准。</w:t>
            </w:r>
          </w:p>
          <w:p w14:paraId="3C79179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环保及阻燃防火等级：所有板材阻燃性能符合GB/T5464-2010标准；胶合板基材燃烧性能达到GB8624-2012 B1级阻燃要求；所有板材甲醛释放量达到E0级（GB/T39600-2021），满足室内教学场所环保、防火使用要求。</w:t>
            </w:r>
          </w:p>
          <w:p w14:paraId="7711AA6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施工工艺及观感要求：吊顶整体表面平整光滑，无翘边、无空鼓、无裂缝、无明显接缝瑕疵；所有阴阳角顺直方正、线条规整，整体造型统一美观，符合室内装饰验收标准。</w:t>
            </w:r>
          </w:p>
          <w:p w14:paraId="15261D6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二.顶面石膏板边吊验收标准</w:t>
            </w:r>
          </w:p>
          <w:p w14:paraId="4546070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龙骨、打底板材、石膏板规格参数符合采购要求，用材厚度、尺寸达标；</w:t>
            </w:r>
          </w:p>
          <w:p w14:paraId="4820B97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石膏板物理性能、阻燃等级、环保等级均满足对应国家规范标准；</w:t>
            </w:r>
          </w:p>
          <w:p w14:paraId="5F99BA5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轻钢龙骨结构牢固稳定，基层打底平整规范，无松动隐患；</w:t>
            </w:r>
          </w:p>
          <w:p w14:paraId="1057D18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吊顶表面平整、无开裂、阴阳角顺直，整体观感及质量合格。</w:t>
            </w:r>
          </w:p>
          <w:p w14:paraId="7F1E1C9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十四、顶面石膏板边吊包干范围说明</w:t>
            </w:r>
          </w:p>
          <w:p w14:paraId="72A1E8D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本项为全费用综合包干内容，包含轻钢龙骨、9厘造型板、石膏板等所有主材辅材、材料检测达标、运输、基层造型、龙骨安装、板面铺贴、接缝处理、成品保护、现场清理、质量整改及验收配合等全部费用，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05609304">
            <w:pPr>
              <w:widowControl/>
              <w:jc w:val="left"/>
              <w:textAlignment w:val="center"/>
              <w:rPr>
                <w:rFonts w:hint="eastAsia" w:ascii="宋体" w:hAnsi="宋体" w:cs="宋体"/>
                <w:color w:val="auto"/>
                <w:sz w:val="18"/>
                <w:szCs w:val="18"/>
                <w:highlight w:val="none"/>
              </w:rPr>
            </w:pPr>
          </w:p>
          <w:p w14:paraId="121EBD46">
            <w:pPr>
              <w:widowControl/>
              <w:jc w:val="left"/>
              <w:textAlignment w:val="center"/>
              <w:rPr>
                <w:rFonts w:hint="eastAsia" w:ascii="宋体" w:hAnsi="宋体" w:cs="宋体"/>
                <w:color w:val="auto"/>
                <w:sz w:val="18"/>
                <w:szCs w:val="18"/>
                <w:highlight w:val="none"/>
              </w:rPr>
            </w:pPr>
          </w:p>
        </w:tc>
      </w:tr>
      <w:tr w14:paraId="170EE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1022" w:type="dxa"/>
            <w:tcBorders>
              <w:top w:val="single" w:color="auto" w:sz="4" w:space="0"/>
              <w:left w:val="single" w:color="auto" w:sz="4" w:space="0"/>
              <w:right w:val="single" w:color="auto" w:sz="4" w:space="0"/>
            </w:tcBorders>
            <w:vAlign w:val="center"/>
          </w:tcPr>
          <w:p w14:paraId="11368948">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743D5A8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包柱子</w:t>
            </w:r>
          </w:p>
        </w:tc>
        <w:tc>
          <w:tcPr>
            <w:tcW w:w="723" w:type="dxa"/>
            <w:tcBorders>
              <w:top w:val="single" w:color="auto" w:sz="4" w:space="0"/>
              <w:left w:val="single" w:color="auto" w:sz="4" w:space="0"/>
              <w:right w:val="single" w:color="auto" w:sz="4" w:space="0"/>
            </w:tcBorders>
            <w:vAlign w:val="center"/>
          </w:tcPr>
          <w:p w14:paraId="70C7094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64A5B5B">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一、项目概况</w:t>
            </w:r>
          </w:p>
          <w:p w14:paraId="078F8214">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本项目为现场立柱包柱装饰施工，施工总面积约12㎡，主要包含立柱基层造型打底、面层木饰面铺贴等全部工序，包工包料、包施工、包质量、包验收，整体完工后满足现场美观、牢固、合规使用要求。</w:t>
            </w:r>
          </w:p>
          <w:p w14:paraId="1032366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二、核心技术参数及施工要求</w:t>
            </w:r>
          </w:p>
          <w:p w14:paraId="6EAB0222">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基层施工要求：采用9厘优质板材作为基层打底，依据立柱尺寸进行精准造型裁切、拼接处理，基层安装横平竖直，贴合立柱基体，排版规整，无变形、无翘边、无空鼓现象，基层结构扎实，为面层施工提供合格基础。</w:t>
            </w:r>
          </w:p>
          <w:p w14:paraId="0AAD522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面层施工要求：基层完工后整体铺贴优质木饰面，木饰面纹理自然、色泽均匀，适配现场整体装修风格，铺贴平整贴合，无气泡、无褶皱、无开裂问题。</w:t>
            </w:r>
          </w:p>
          <w:p w14:paraId="04A41EC4">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三、质量验收标准</w:t>
            </w:r>
          </w:p>
          <w:p w14:paraId="70C4CC6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整体表面平整光滑，全场无色差、无明显拼接痕迹，视觉效果统一美观。</w:t>
            </w:r>
          </w:p>
          <w:p w14:paraId="5BD3FE6D">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所有边角收口、拼接缝隙处理精细、规整顺滑，无毛刺、翘边、破损等瑕疵，收口工艺美观标准。</w:t>
            </w:r>
          </w:p>
          <w:p w14:paraId="2C87CD10">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整体结构安装牢固可靠，板材、饰面无松动、脱落、晃动情况，受力稳定，满足长期使用要求。</w:t>
            </w:r>
          </w:p>
          <w:p w14:paraId="227CD27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全部施工工艺、材料质量符合国家现行装饰装修工程施工质量验收规范及政府采购相关质量标准，完工后一次性验收合格。</w:t>
            </w:r>
          </w:p>
          <w:p w14:paraId="093E81F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四、商务通用要求</w:t>
            </w:r>
          </w:p>
          <w:p w14:paraId="689BACD6">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供应商须保证所使用材料为全新合格正品，无劣质、三无产品，材料环保、安全，符合室内装饰使用标准。</w:t>
            </w:r>
          </w:p>
          <w:p w14:paraId="758B472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施工全过程严格遵守安全施工规范，自行承担现场施工安全责任，完工后清理施工现场，做到工完场清。</w:t>
            </w:r>
          </w:p>
          <w:p w14:paraId="20A80132">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项目完工后提供质保服务，质保期内出现开裂、松动、变色、脱落等质量问题，供应商须免费上门维修、更换。</w:t>
            </w:r>
          </w:p>
          <w:p w14:paraId="1EBB6B4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本项目为固定需求施工项目，供应商需充分踏勘现场，综合考虑所有施工细节及配套费用，报价包含人工、材料、辅材、运输、施工、验收、质保等全部费用，无额外增项费用。</w:t>
            </w:r>
          </w:p>
        </w:tc>
      </w:tr>
      <w:tr w14:paraId="2D192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1022" w:type="dxa"/>
            <w:tcBorders>
              <w:top w:val="single" w:color="auto" w:sz="4" w:space="0"/>
              <w:left w:val="single" w:color="auto" w:sz="4" w:space="0"/>
              <w:right w:val="single" w:color="auto" w:sz="4" w:space="0"/>
            </w:tcBorders>
            <w:vAlign w:val="center"/>
          </w:tcPr>
          <w:p w14:paraId="321C8B6E">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AE4C2E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灯槽</w:t>
            </w:r>
          </w:p>
        </w:tc>
        <w:tc>
          <w:tcPr>
            <w:tcW w:w="723" w:type="dxa"/>
            <w:tcBorders>
              <w:top w:val="single" w:color="auto" w:sz="4" w:space="0"/>
              <w:left w:val="single" w:color="auto" w:sz="4" w:space="0"/>
              <w:right w:val="single" w:color="auto" w:sz="4" w:space="0"/>
            </w:tcBorders>
            <w:vAlign w:val="center"/>
          </w:tcPr>
          <w:p w14:paraId="65163770">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B98D4C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灯槽制作及安装要求</w:t>
            </w:r>
          </w:p>
          <w:p w14:paraId="58CB95A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整体结构标准：灯槽采用轻钢龙骨+9厘板+9.5mm石膏板标准工艺制作，整体为轻钢龙骨承重结构，9厘板做造型打底基层，面层铺贴9.5mm石膏板，结构牢固、受力均匀，无松动、变形、下沉隐患。</w:t>
            </w:r>
          </w:p>
          <w:p w14:paraId="0FDB431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石膏板参数及国标要求：所用石膏板厚度为9.5mm（允许偏差±0.5mm），常规规格2440×1220mm；核心性能达标：湿涨率≤0.09%、抗折强度≥5.3MPa，完全符合《纤维水泥平板》（GB/T7019-2014）国家标准。</w:t>
            </w:r>
          </w:p>
          <w:p w14:paraId="608B68F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环保及阻燃防火标准：所有灯槽用材必须满足国标等级要求，石膏板阻燃性能符合《建筑材料不燃性试验方法》（GB/T5464-2010）；打底胶合板防火等级达到B1级（符合GB8624-2012）；所有板材甲醛释放量达到E0级环保标准（符合GB/T39600-2021），无异味、无污染，适配室内公共场景使用。</w:t>
            </w:r>
          </w:p>
          <w:p w14:paraId="6D42FC7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要求：灯槽整体表面平整光滑，无凹凸、裂痕、起皮、掉粉现象，墙体、灯槽阴阳角顺直方正、线条规整。施工采用人工精准开槽工艺，灯带镶嵌安装平整贴合，缝隙均匀一致，无翘边、外露瑕疵、破损及安装缺陷，整体外观整洁统一。</w:t>
            </w:r>
          </w:p>
          <w:p w14:paraId="2059B8F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5. 质保要求：灯槽整体制作、安装工程质保期与项目整体质保一致，免费质保期不少于5年，自项目整体验收合格之日起计算。质保期内，因材料质量、施工工艺、安装缺陷导致的灯槽开裂、变形、脱落、漆面起皮、阴阳角变形、灯带镶嵌松动等所有质量问题，供应商需免费上门维修、整改或更换，全程免收材料费、人工费、上门服务费。质保期内正常响应甲方售后报修需求，超时未整改、维修不合格的，需承担相应履约责任。质保期满后，提供终身成本价维护服务。</w:t>
            </w:r>
          </w:p>
        </w:tc>
      </w:tr>
      <w:tr w14:paraId="21E0E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1022" w:type="dxa"/>
            <w:tcBorders>
              <w:top w:val="single" w:color="auto" w:sz="4" w:space="0"/>
              <w:left w:val="single" w:color="auto" w:sz="4" w:space="0"/>
              <w:right w:val="single" w:color="auto" w:sz="4" w:space="0"/>
            </w:tcBorders>
            <w:vAlign w:val="center"/>
          </w:tcPr>
          <w:p w14:paraId="3EE2D17D">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E8B7B9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消防改造</w:t>
            </w:r>
          </w:p>
        </w:tc>
        <w:tc>
          <w:tcPr>
            <w:tcW w:w="723" w:type="dxa"/>
            <w:tcBorders>
              <w:top w:val="single" w:color="auto" w:sz="4" w:space="0"/>
              <w:left w:val="single" w:color="auto" w:sz="4" w:space="0"/>
              <w:right w:val="single" w:color="auto" w:sz="4" w:space="0"/>
            </w:tcBorders>
            <w:vAlign w:val="center"/>
          </w:tcPr>
          <w:p w14:paraId="6810CE6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AEEAA86">
            <w:pPr>
              <w:widowControl/>
              <w:jc w:val="left"/>
              <w:textAlignment w:val="center"/>
              <w:rPr>
                <w:rFonts w:hint="eastAsia" w:ascii="宋体" w:hAnsi="宋体" w:cs="宋体"/>
                <w:color w:val="auto"/>
                <w:sz w:val="18"/>
                <w:szCs w:val="18"/>
                <w:highlight w:val="none"/>
              </w:rPr>
            </w:pPr>
          </w:p>
          <w:p w14:paraId="59D1FF1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一、消防改造采购及施工要求</w:t>
            </w:r>
          </w:p>
          <w:p w14:paraId="0E2453D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改造工程量及施工方式：本项目进行教室消防点位改造施工，包含喷淋头改造32个、教室内消防管道改造8条。改造形式为非全封闭施工，结合吊顶造型完成点位优化调整。</w:t>
            </w:r>
          </w:p>
          <w:p w14:paraId="16B9703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喷淋安装要求：所有改造喷淋头统一调整为朝下安装，安装高度与现场吊顶标高精准匹配，布局规整、位置合理，符合室内消防装饰美观及消防安全使用要求。</w:t>
            </w:r>
          </w:p>
          <w:p w14:paraId="0CAEAC6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密封及防水要求：管道接口、喷淋接头全部采用消防专用密封材料施工，密封严实、贴合紧密，整体通水运行无渗漏、无渗水隐患，保障消防系统稳定运行。</w:t>
            </w:r>
          </w:p>
          <w:p w14:paraId="0179E22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规范及试压标准：本次消防改造施工、管路布设、点位调试、试压验收全过程严格执行GB50166-2019《火灾自动报警系统施工及验收标准》。施工完成后必须开展系统通水试压试验，试压数据达标，系统运行合格、状态稳定。</w:t>
            </w:r>
          </w:p>
          <w:p w14:paraId="1B05F40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5. 施工总体要求：施工过程规范合规，不破坏原有主体结构及完好消防系统，改造完成后消防点位功能正常、管路通畅、布局规范，满足消防验收及日常应急使用要求。</w:t>
            </w:r>
          </w:p>
          <w:p w14:paraId="029EDF1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二、消防改造验收标准</w:t>
            </w:r>
          </w:p>
          <w:p w14:paraId="1B80DDB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消防管道、喷淋头改造数量与采购要求一致，安装高度适配吊顶；</w:t>
            </w:r>
          </w:p>
          <w:p w14:paraId="0ECD5B0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密封工艺规范，管道通水无渗漏、无渗水隐患；</w:t>
            </w:r>
          </w:p>
          <w:p w14:paraId="0F68A85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全程符合国家消防施工规范，通水试压合格，系统运行稳定；</w:t>
            </w:r>
          </w:p>
          <w:p w14:paraId="66F7267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非全封闭施工合规，改造后消防功能完好、布局规整，验收合格。</w:t>
            </w:r>
          </w:p>
          <w:p w14:paraId="0F3202F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三、消防改造包干范围说明</w:t>
            </w:r>
          </w:p>
          <w:p w14:paraId="611023D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本项为全费用综合包干内容，包含消防管道裁切改造、喷淋头拆装调试、专用密封材料、开孔收口、通水试压、安全防护、成品保护、现场清理、消防整改、验收配合等全部费用，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568BC6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022" w:type="dxa"/>
            <w:tcBorders>
              <w:top w:val="single" w:color="auto" w:sz="4" w:space="0"/>
              <w:left w:val="single" w:color="auto" w:sz="4" w:space="0"/>
              <w:right w:val="single" w:color="auto" w:sz="4" w:space="0"/>
            </w:tcBorders>
            <w:vAlign w:val="center"/>
          </w:tcPr>
          <w:p w14:paraId="5BCFFC69">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513283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展柜定制</w:t>
            </w:r>
          </w:p>
        </w:tc>
        <w:tc>
          <w:tcPr>
            <w:tcW w:w="723" w:type="dxa"/>
            <w:tcBorders>
              <w:top w:val="single" w:color="auto" w:sz="4" w:space="0"/>
              <w:left w:val="single" w:color="auto" w:sz="4" w:space="0"/>
              <w:right w:val="single" w:color="auto" w:sz="4" w:space="0"/>
            </w:tcBorders>
            <w:vAlign w:val="center"/>
          </w:tcPr>
          <w:p w14:paraId="5AFA277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73DB780">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一、采购项目概况</w:t>
            </w:r>
          </w:p>
          <w:p w14:paraId="45686F1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本次采购为定制落地式展示柜，包含柜体定制、加工制作、运输、现场安装、调试、售后质保等全部内容，整体工艺、材质、环保、安全标准需符合国家现行规范及政府采购相关要求，满足日常展陈使用需求。</w:t>
            </w:r>
          </w:p>
          <w:p w14:paraId="064AE4AC">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二、核心技术参数及制作要求</w:t>
            </w:r>
          </w:p>
          <w:p w14:paraId="1A354E4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（一）材质与环保标准</w:t>
            </w:r>
          </w:p>
          <w:p w14:paraId="1C4CE49F">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柜体板材：采用18mm厚E1级环保免漆板，板材无开裂、变形、脱层、色差，表面平整光滑、耐磨耐刮、防潮防污，符合国家室内装饰材料环保标准。</w:t>
            </w:r>
          </w:p>
          <w:p w14:paraId="6EDD4000">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背板板材：采用9mm厚E1级环保免漆板，背板拼接严密、贴合牢固，无松动、翘边现象，整体密封性良好。</w:t>
            </w:r>
          </w:p>
          <w:p w14:paraId="140EA7D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整体所有板材、辅料、胶水、封边材料均需满足E1级环保标准，无异味、无污染，符合室内公共场地使用环保要求，供应商需承诺材质合规，可提供对应材质检测佐证材料。</w:t>
            </w:r>
          </w:p>
          <w:p w14:paraId="6CA38B30">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（二）尺寸与结构要求</w:t>
            </w:r>
          </w:p>
          <w:p w14:paraId="7F1ADAD1">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尺寸：长度约3.6m、高度约2.8m、深度约35cm，</w:t>
            </w:r>
            <w:r>
              <w:rPr>
                <w:rFonts w:hint="eastAsia" w:ascii="宋体" w:hAnsi="宋体" w:cs="宋体"/>
                <w:color w:val="auto"/>
                <w:sz w:val="18"/>
                <w:szCs w:val="18"/>
                <w:highlight w:val="none"/>
              </w:rPr>
              <w:t>隔层6层</w:t>
            </w:r>
            <w:r>
              <w:rPr>
                <w:rFonts w:hint="eastAsia" w:ascii="宋体" w:hAnsi="宋体" w:cs="宋体"/>
                <w:color w:val="auto"/>
                <w:sz w:val="18"/>
                <w:szCs w:val="18"/>
                <w:highlight w:val="none"/>
              </w:rPr>
              <w:t>，最终尺寸</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lang w:val="en-US" w:eastAsia="zh-CN"/>
              </w:rPr>
              <w:t>隔层高）</w:t>
            </w:r>
            <w:r>
              <w:rPr>
                <w:rFonts w:hint="eastAsia" w:ascii="宋体" w:hAnsi="宋体" w:cs="宋体"/>
                <w:color w:val="auto"/>
                <w:sz w:val="18"/>
                <w:szCs w:val="18"/>
                <w:highlight w:val="none"/>
              </w:rPr>
              <w:t>以甲方现场勘测及书面要求为准，供应商需免费上门测量、深化尺寸并优化施工方案。</w:t>
            </w:r>
          </w:p>
          <w:p w14:paraId="4912E7BC">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柜体结构稳固，承重性能良好，整体方正无倾斜、无晃动。内部配置可调节层板，层板间距可根据甲方使用需求自由调整，拆装便捷、固定牢固，满足不同展品摆放需求。</w:t>
            </w:r>
          </w:p>
          <w:p w14:paraId="2F04723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柜体颜色可由甲方选定，整体配色均匀统一，封边细腻顺滑、无毛刺、无脱胶，拼接缝隙均匀规整，外观整洁美观。</w:t>
            </w:r>
          </w:p>
          <w:p w14:paraId="1179692A">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（三）工艺及安装要求</w:t>
            </w:r>
          </w:p>
          <w:p w14:paraId="49D89A2D">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整体采用精细封边工艺，边角打磨圆润，杜绝尖锐边角，保障使用安全。</w:t>
            </w:r>
          </w:p>
          <w:p w14:paraId="214B6416">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现场安装规范，柜体摆放平整稳固，贴合墙面、地面，安装完成后无松动、异响、变形等问题，安装垃圾全部清理干净，场地恢复整洁。</w:t>
            </w:r>
          </w:p>
          <w:p w14:paraId="7127983C">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所有五金配件质量合格、开合顺畅、牢固耐用，适配柜体整体使用，满足长期高频使用需求。</w:t>
            </w:r>
          </w:p>
          <w:p w14:paraId="1AD6CC85">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三、质保及售后服务要求</w:t>
            </w:r>
          </w:p>
          <w:p w14:paraId="4A8A0E44">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整体成品免费质保期不少于5年，质保期自项目整体验收合格之日起计算。</w:t>
            </w:r>
          </w:p>
          <w:p w14:paraId="75B6A02B">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质保期内，因产品材质、制作工艺、安装问题导致的柜体变形、开裂、脱胶、层板松动、配件损坏等故障，供应商需免费维修、更换配件或整体整改，全程免收材料费、人工费、上门费。</w:t>
            </w:r>
          </w:p>
          <w:p w14:paraId="494CEAEB">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质保期内提供全天候售后响应服务，接到甲方报修通知后，24小时内响应，48小时内完成现场维修整改，特殊情况需与甲方协商确定整改时限。</w:t>
            </w:r>
          </w:p>
          <w:p w14:paraId="63A576A5">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4. 质保期满后，供应商需提供终身维护服务，仅收取成本费用，保障设备长期正常使用。</w:t>
            </w:r>
          </w:p>
          <w:p w14:paraId="27D1168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四、验收标准</w:t>
            </w:r>
          </w:p>
          <w:p w14:paraId="5642A8A8">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整体尺寸、材质、工艺、颜色完全符合本采购需求及甲方确认方案，板材环保达标、结构稳固、外观完好。</w:t>
            </w:r>
          </w:p>
          <w:p w14:paraId="73F792C7">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层板调节灵活、五金配件使用正常，无质量缺陷、安全隐患，现场安装整洁规范。</w:t>
            </w:r>
          </w:p>
          <w:p w14:paraId="57C095E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提供完整的供货清单、材质说明、售后质保承诺等资料，验收合格后方可结算。</w:t>
            </w:r>
          </w:p>
          <w:p w14:paraId="127D2B9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五、其他要求</w:t>
            </w:r>
          </w:p>
          <w:p w14:paraId="2DA7C688">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本项目为总价包干方式，包含测量、设计、板材、加工、辅料、运输、上楼、安装、调试、垃圾清运、质保、税费等所有费用，甲方无需额外支付其他费用。</w:t>
            </w:r>
          </w:p>
          <w:p w14:paraId="77F525FC">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供应商须严格按照国家现行工艺、环保、安全规范施工，确保项目质量合规，满足政府采购验收标准。</w:t>
            </w:r>
          </w:p>
          <w:p w14:paraId="4D1CBECA">
            <w:pPr>
              <w:pStyle w:val="13"/>
              <w:ind w:firstLine="0" w:firstLineChars="0"/>
              <w:rPr>
                <w:rFonts w:hint="eastAsia" w:ascii="宋体" w:hAnsi="宋体" w:cs="宋体"/>
                <w:color w:val="auto"/>
                <w:sz w:val="18"/>
                <w:szCs w:val="18"/>
                <w:highlight w:val="none"/>
              </w:rPr>
            </w:pPr>
          </w:p>
          <w:p w14:paraId="235337A3">
            <w:pPr>
              <w:pStyle w:val="13"/>
              <w:ind w:firstLine="0" w:firstLineChars="0"/>
              <w:rPr>
                <w:rFonts w:hint="eastAsia" w:ascii="宋体" w:hAnsi="宋体" w:cs="宋体"/>
                <w:color w:val="auto"/>
                <w:sz w:val="18"/>
                <w:szCs w:val="18"/>
                <w:highlight w:val="none"/>
              </w:rPr>
            </w:pPr>
          </w:p>
        </w:tc>
      </w:tr>
      <w:tr w14:paraId="720A0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022" w:type="dxa"/>
            <w:tcBorders>
              <w:top w:val="single" w:color="auto" w:sz="4" w:space="0"/>
              <w:left w:val="single" w:color="auto" w:sz="4" w:space="0"/>
              <w:right w:val="single" w:color="auto" w:sz="4" w:space="0"/>
            </w:tcBorders>
            <w:vAlign w:val="center"/>
          </w:tcPr>
          <w:p w14:paraId="4B45450F">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3B772C89">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矮柜(定制)</w:t>
            </w:r>
          </w:p>
        </w:tc>
        <w:tc>
          <w:tcPr>
            <w:tcW w:w="723" w:type="dxa"/>
            <w:tcBorders>
              <w:top w:val="single" w:color="auto" w:sz="4" w:space="0"/>
              <w:left w:val="single" w:color="auto" w:sz="4" w:space="0"/>
              <w:right w:val="single" w:color="auto" w:sz="4" w:space="0"/>
            </w:tcBorders>
            <w:vAlign w:val="center"/>
          </w:tcPr>
          <w:p w14:paraId="65F466A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568C49F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技术要求：</w:t>
            </w:r>
          </w:p>
          <w:p w14:paraId="3E02885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1.规格尺寸：总长约 3m；规格：①高 0.6m、深 0.4m，</w:t>
            </w:r>
            <w:r>
              <w:rPr>
                <w:rFonts w:hint="eastAsia" w:ascii="宋体" w:hAnsi="宋体" w:cs="宋体"/>
                <w:color w:val="auto"/>
                <w:sz w:val="18"/>
                <w:szCs w:val="18"/>
                <w:highlight w:val="none"/>
              </w:rPr>
              <w:t>矮柜隔层≥2层</w:t>
            </w:r>
            <w:r>
              <w:rPr>
                <w:rFonts w:hint="eastAsia" w:ascii="宋体" w:hAnsi="宋体" w:cs="宋体"/>
                <w:color w:val="auto"/>
                <w:sz w:val="18"/>
                <w:szCs w:val="18"/>
                <w:highlight w:val="none"/>
              </w:rPr>
              <w:t xml:space="preserve"> 含柜门及配套锁具，最终尺寸</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lang w:val="en-US" w:eastAsia="zh-CN"/>
              </w:rPr>
              <w:t>隔层高）</w:t>
            </w:r>
            <w:r>
              <w:rPr>
                <w:rFonts w:hint="eastAsia" w:ascii="宋体" w:hAnsi="宋体" w:cs="宋体"/>
                <w:color w:val="auto"/>
                <w:sz w:val="18"/>
                <w:szCs w:val="18"/>
                <w:highlight w:val="none"/>
              </w:rPr>
              <w:t>以现场实测为准。</w:t>
            </w:r>
          </w:p>
          <w:p w14:paraId="0FEB534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2.板材要求：柜体板厚度≥18mm，背板厚度≥9mm；所有人造板环保等级E1 级及以上，执行 GB 18580-2017，板材不变形、不开裂。</w:t>
            </w:r>
          </w:p>
          <w:p w14:paraId="0B9FC69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3.工艺做工：板材封边严密平整、无翘边脱胶；柜门开合顺畅、缝隙均匀，整体结构稳固。</w:t>
            </w:r>
          </w:p>
          <w:p w14:paraId="3F4FA82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4.外观颜色：柜体颜色、饰面以甲方确认样板为准，同批次无色差。</w:t>
            </w:r>
          </w:p>
          <w:p w14:paraId="0C7CD19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5.配件要求：五金、锁具质量可靠，启闭灵活、牢固耐用。</w:t>
            </w:r>
          </w:p>
          <w:p w14:paraId="7933E17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6.资料要求：随货提供产品合格证及板材甲醛释放量检测报告。</w:t>
            </w:r>
          </w:p>
          <w:p w14:paraId="743FCE1A">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7.质保服务：整体免费质保不少于 5 年，质保期内非人为损坏免费维修更换。</w:t>
            </w:r>
          </w:p>
          <w:p w14:paraId="5079590E">
            <w:pPr>
              <w:pStyle w:val="13"/>
              <w:ind w:firstLine="0" w:firstLineChars="0"/>
              <w:rPr>
                <w:rFonts w:hint="eastAsia" w:ascii="宋体" w:hAnsi="宋体" w:cs="宋体"/>
                <w:color w:val="auto"/>
                <w:sz w:val="18"/>
                <w:szCs w:val="18"/>
                <w:highlight w:val="none"/>
              </w:rPr>
            </w:pPr>
          </w:p>
        </w:tc>
      </w:tr>
      <w:tr w14:paraId="71121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1022" w:type="dxa"/>
            <w:tcBorders>
              <w:top w:val="single" w:color="auto" w:sz="4" w:space="0"/>
              <w:left w:val="single" w:color="auto" w:sz="4" w:space="0"/>
              <w:right w:val="single" w:color="auto" w:sz="4" w:space="0"/>
            </w:tcBorders>
            <w:vAlign w:val="center"/>
          </w:tcPr>
          <w:p w14:paraId="063FA1E4">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2325FA6">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玻璃展柜定制</w:t>
            </w:r>
          </w:p>
        </w:tc>
        <w:tc>
          <w:tcPr>
            <w:tcW w:w="723" w:type="dxa"/>
            <w:tcBorders>
              <w:top w:val="single" w:color="auto" w:sz="4" w:space="0"/>
              <w:left w:val="single" w:color="auto" w:sz="4" w:space="0"/>
              <w:right w:val="single" w:color="auto" w:sz="4" w:space="0"/>
            </w:tcBorders>
            <w:vAlign w:val="center"/>
          </w:tcPr>
          <w:p w14:paraId="718C4981">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27E7DF6">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一、玻璃展柜定制采购及施工要求</w:t>
            </w:r>
          </w:p>
          <w:p w14:paraId="31E9A899">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（一）施工概况</w:t>
            </w:r>
          </w:p>
          <w:p w14:paraId="7D747F0A">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本项目为室内定制玻璃展示柜制作安装工程，展柜总长约4m，整体高度≥1.2m，采用下部柜体+上部玻璃展示组合结构，</w:t>
            </w:r>
            <w:r>
              <w:rPr>
                <w:rFonts w:hint="eastAsia" w:ascii="宋体" w:hAnsi="宋体" w:cs="宋体"/>
                <w:color w:val="auto"/>
                <w:sz w:val="18"/>
                <w:szCs w:val="18"/>
                <w:highlight w:val="none"/>
              </w:rPr>
              <w:t>下部柜体隔层2层，</w:t>
            </w:r>
            <w:r>
              <w:rPr>
                <w:rFonts w:hint="eastAsia" w:ascii="宋体" w:hAnsi="宋体" w:cs="宋体"/>
                <w:color w:val="auto"/>
                <w:sz w:val="18"/>
                <w:szCs w:val="18"/>
                <w:highlight w:val="none"/>
              </w:rPr>
              <w:t>支持颜色定制且预留照明安装点位，造型美观、结构稳固，适配室内成果展示、陈列使用，严格按照采购人确认的设计方案落地施工。</w:t>
            </w:r>
          </w:p>
          <w:p w14:paraId="7C2A1D0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（二）材料及工艺技术要求</w:t>
            </w:r>
          </w:p>
          <w:p w14:paraId="56DFD62B">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用材规格要求：展柜下部柜体采用18厘优质免漆板定制制作，板材密实坚固、防潮耐腐、不易变形；上部展示区域采用安全钢化玻璃罩面，通透平整、抗压防爆、安全性高；展柜整体颜色可根据采购人现场装修风格选定，适配整体室内装饰效果。</w:t>
            </w:r>
          </w:p>
          <w:p w14:paraId="58839EDC">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结构及功能要求：展柜整体尺寸合规、结构布局合理，柜体组装牢固、接缝严密、平整无歪斜；施工预留专用照明安装点位，点位布局合理、适配常规照明设备安装使用，满足展示照明需求。</w:t>
            </w:r>
          </w:p>
          <w:p w14:paraId="00C8E696">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成品质量要求：柜体表面平整光滑、无划痕、无脱层、无开裂，钢化玻璃无气泡、无划痕、无破损，安装贴合牢固、缝隙均匀，整体观感规整美观、结实耐用，满足长期陈列展示使用标准。</w:t>
            </w:r>
          </w:p>
          <w:p w14:paraId="19C0753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（三）质保服务要求</w:t>
            </w:r>
          </w:p>
          <w:p w14:paraId="645DF918">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本项目整体质保期≥5年，质保期自项目整体竣工验收合格之日起计算。质保期内非人为损坏，中标单位须免费提供柜体维修、玻璃更换、点位调试、加固整改等全套售后服务，保障展柜正常完好使用。</w:t>
            </w:r>
          </w:p>
          <w:p w14:paraId="18ECE50A">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二、玻璃展柜定制验收标准</w:t>
            </w:r>
          </w:p>
          <w:p w14:paraId="35920A46">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展柜总长约4m，高度≥1.2m，整体尺寸规格符合采购要求；</w:t>
            </w:r>
          </w:p>
          <w:p w14:paraId="5253C80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下部采用18厘免漆板柜体，上部为钢化玻璃罩面，用材合规、品质优良；</w:t>
            </w:r>
          </w:p>
          <w:p w14:paraId="6728CA6D">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预留照明点位规范到位，柜体颜色、造型按采购人确认方案实施；</w:t>
            </w:r>
          </w:p>
          <w:p w14:paraId="5B5071E8">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4. 整体结构牢固、做工精细、外观整洁，无质量缺陷，质保期限达标，符合验收标准。</w:t>
            </w:r>
          </w:p>
          <w:p w14:paraId="661E1EC6">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三、玻璃展柜定制包干范围说明</w:t>
            </w:r>
          </w:p>
          <w:p w14:paraId="63E60AF5">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展柜方案设计、颜色选型、18厘免漆板柜体制作、钢化玻璃定制、照明点位预留、加工裁切、运输安装、调平收口、成品保护、现场清理、质量整改、验收配合及5年质保售后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10E2D298">
            <w:pPr>
              <w:pStyle w:val="13"/>
              <w:ind w:firstLine="0" w:firstLineChars="0"/>
              <w:rPr>
                <w:rFonts w:hint="eastAsia" w:ascii="宋体" w:hAnsi="宋体" w:cs="宋体"/>
                <w:color w:val="auto"/>
                <w:sz w:val="18"/>
                <w:szCs w:val="18"/>
                <w:highlight w:val="none"/>
              </w:rPr>
            </w:pPr>
          </w:p>
        </w:tc>
      </w:tr>
      <w:tr w14:paraId="23E7FC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022" w:type="dxa"/>
            <w:tcBorders>
              <w:top w:val="single" w:color="auto" w:sz="4" w:space="0"/>
              <w:left w:val="single" w:color="auto" w:sz="4" w:space="0"/>
              <w:right w:val="single" w:color="auto" w:sz="4" w:space="0"/>
            </w:tcBorders>
            <w:vAlign w:val="center"/>
          </w:tcPr>
          <w:p w14:paraId="5F60E6A6">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37D56D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大屏边护墙板</w:t>
            </w:r>
          </w:p>
        </w:tc>
        <w:tc>
          <w:tcPr>
            <w:tcW w:w="723" w:type="dxa"/>
            <w:tcBorders>
              <w:top w:val="single" w:color="auto" w:sz="4" w:space="0"/>
              <w:left w:val="single" w:color="auto" w:sz="4" w:space="0"/>
              <w:right w:val="single" w:color="auto" w:sz="4" w:space="0"/>
            </w:tcBorders>
            <w:vAlign w:val="center"/>
          </w:tcPr>
          <w:p w14:paraId="1A78EBC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A8DC38C">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一、施工概况</w:t>
            </w:r>
          </w:p>
          <w:p w14:paraId="2655EF1F">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本项目实施</w:t>
            </w:r>
            <w:r>
              <w:rPr>
                <w:rFonts w:hint="eastAsia" w:ascii="宋体" w:hAnsi="宋体" w:cs="宋体"/>
                <w:color w:val="auto"/>
                <w:sz w:val="18"/>
                <w:szCs w:val="18"/>
                <w:highlight w:val="none"/>
              </w:rPr>
              <w:t>大屏边护墙板</w:t>
            </w:r>
            <w:r>
              <w:rPr>
                <w:rStyle w:val="39"/>
                <w:color w:val="auto"/>
                <w:sz w:val="18"/>
                <w:szCs w:val="18"/>
                <w:highlight w:val="none"/>
                <w:lang w:bidi="ar"/>
              </w:rPr>
              <w:t>竹木纤维护墙板安装工程，适用于室内装饰场景，整体装饰效果整洁美观、绿色环保，适配室内长期使用需求，严格按照采购人确认的设计方案、造型及色彩标准落地施工。</w:t>
            </w:r>
          </w:p>
          <w:p w14:paraId="1D7E38F8">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二、材料及工艺技术要求</w:t>
            </w:r>
          </w:p>
          <w:p w14:paraId="6B4D33F8">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 材料规格要求：采用8mm厚竹木纤维护墙板，单块板材标准尺寸为2440×1220×8mm，</w:t>
            </w:r>
            <w:r>
              <w:rPr>
                <w:rStyle w:val="39"/>
                <w:color w:val="auto"/>
                <w:sz w:val="18"/>
                <w:szCs w:val="18"/>
                <w:highlight w:val="none"/>
                <w:lang w:bidi="ar"/>
              </w:rPr>
              <w:t>面积7.6平方米</w:t>
            </w:r>
            <w:r>
              <w:rPr>
                <w:rStyle w:val="39"/>
                <w:color w:val="auto"/>
                <w:sz w:val="18"/>
                <w:szCs w:val="18"/>
                <w:highlight w:val="none"/>
                <w:lang w:bidi="ar"/>
              </w:rPr>
              <w:t>，板材质地均匀、板面平整、无变形、无划痕、无破损，板材环保等级达到E0级，绿色环保、无刺激性异味，完全符合室内装饰使用标准。</w:t>
            </w:r>
          </w:p>
          <w:p w14:paraId="397311AC">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 安装工艺要求：护墙板采用结构胶+专用卡扣组合固定工艺安装，固定点位均匀、贴合牢固；板材裁切精准，所有切口平整光滑、无毛刺、无崩边；整体板面平整顺直，贴合紧密，施工完成后无空鼓、松动、翘边、缝隙不均等质量问题。</w:t>
            </w:r>
          </w:p>
          <w:p w14:paraId="78EA0D81">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 成品质量要求：整体墙面平整度、垂直度达标，板缝均匀规整、拼接无痕，整体造型统一、观感优质；材料防潮耐腐、不易老化，适配室内常态化使用环境。</w:t>
            </w:r>
          </w:p>
          <w:p w14:paraId="7B4CEA45">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三、质保服务要求</w:t>
            </w:r>
          </w:p>
          <w:p w14:paraId="422DB253">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本项目整体质保期≥5年，质保期自项目整体竣工验收合格之日起计算。质保期内非人为损坏，中标单位须免费提供维修、加固、整改调试、局部更换等全套售后服务，确保护墙板完好稳定使用。</w:t>
            </w:r>
          </w:p>
          <w:p w14:paraId="122A32C1">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四、背景墙护墙板验收标准</w:t>
            </w:r>
          </w:p>
          <w:p w14:paraId="6E1EEF49">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 护墙板采用2440×1220×8mm竹木纤维板材，规格参数符合采购要求；</w:t>
            </w:r>
          </w:p>
          <w:p w14:paraId="0EFAF4DC">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 板材达到E0级环保标准，无异味、无污染，室内使用安全合规；</w:t>
            </w:r>
          </w:p>
          <w:p w14:paraId="06DBBB92">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 采用结构胶+卡扣标准工艺安装，板面平整、无空鼓、切口平整规范；</w:t>
            </w:r>
          </w:p>
          <w:p w14:paraId="7CA81F6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4. 整体做工精细、拼接规整、牢固耐用，无质量缺陷，符合室内装饰验收标准。</w:t>
            </w:r>
          </w:p>
          <w:p w14:paraId="16815034">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五、背景墙护墙板包干范围说明</w:t>
            </w:r>
          </w:p>
          <w:p w14:paraId="6396885E">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本项为全费用综合包干内容，包含护墙板板材主材、专用卡扣、结构胶等全套辅材、尺寸测量、裁切加工、现场安装固定、缝隙收口、板面调平、成品保护、现场清理、质量整改、验收配合及质保服务等全部费用，</w:t>
            </w:r>
            <w:r>
              <w:rPr>
                <w:rStyle w:val="39"/>
                <w:color w:val="auto"/>
                <w:sz w:val="18"/>
                <w:szCs w:val="18"/>
                <w:highlight w:val="none"/>
                <w:lang w:eastAsia="zh-CN" w:bidi="ar"/>
              </w:rPr>
              <w:t>采购人</w:t>
            </w:r>
            <w:r>
              <w:rPr>
                <w:rStyle w:val="39"/>
                <w:color w:val="auto"/>
                <w:sz w:val="18"/>
                <w:szCs w:val="18"/>
                <w:highlight w:val="none"/>
                <w:lang w:bidi="ar"/>
              </w:rPr>
              <w:t>无需额外支付任何费用。</w:t>
            </w:r>
          </w:p>
          <w:p w14:paraId="50BB6CB8">
            <w:pPr>
              <w:widowControl/>
              <w:jc w:val="left"/>
              <w:textAlignment w:val="center"/>
              <w:rPr>
                <w:rStyle w:val="39"/>
                <w:rFonts w:hint="default"/>
                <w:color w:val="auto"/>
                <w:sz w:val="18"/>
                <w:szCs w:val="18"/>
                <w:highlight w:val="none"/>
                <w:lang w:bidi="ar"/>
              </w:rPr>
            </w:pPr>
          </w:p>
        </w:tc>
      </w:tr>
      <w:tr w14:paraId="4BC013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022" w:type="dxa"/>
            <w:tcBorders>
              <w:top w:val="single" w:color="auto" w:sz="4" w:space="0"/>
              <w:left w:val="single" w:color="auto" w:sz="4" w:space="0"/>
              <w:right w:val="single" w:color="auto" w:sz="4" w:space="0"/>
            </w:tcBorders>
            <w:vAlign w:val="center"/>
          </w:tcPr>
          <w:p w14:paraId="15C424EC">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0C9422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暗藏窗帘盒</w:t>
            </w:r>
          </w:p>
        </w:tc>
        <w:tc>
          <w:tcPr>
            <w:tcW w:w="723" w:type="dxa"/>
            <w:tcBorders>
              <w:top w:val="single" w:color="auto" w:sz="4" w:space="0"/>
              <w:left w:val="single" w:color="auto" w:sz="4" w:space="0"/>
              <w:right w:val="single" w:color="auto" w:sz="4" w:space="0"/>
            </w:tcBorders>
            <w:vAlign w:val="center"/>
          </w:tcPr>
          <w:p w14:paraId="63FAE85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49C4DF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一、暗藏窗帘盒采购及施工要求</w:t>
            </w:r>
          </w:p>
          <w:p w14:paraId="40C3B3E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1.窗帘盒数量  3 个，窗帘盒规格长5.1米*宽0.18米高0.2米，长5.8米*宽0.18米高0.2米，长4米*宽0.18米 *高0.2米    ：</w:t>
            </w:r>
          </w:p>
          <w:p w14:paraId="78BD4DB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结构施工要求：暗藏窗帘盒采用9厘板整体造型打底，基层平整牢固、无松动变形，面层铺贴9.5mm石膏板，造型规整、贴合顶面，整体结构稳固，满足窗帘悬挂及长期使用要求。</w:t>
            </w:r>
          </w:p>
          <w:p w14:paraId="5525586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石膏板技术参数：窗帘盒面层石膏板规格为2440×1220mm、厚度9.5mm（允许偏差±0.5mm）；板材湿涨率≤0.09%，抗折强度≥5.3MPa，产品性能严格符合GB/T 7019-2014国家标准。</w:t>
            </w:r>
          </w:p>
          <w:p w14:paraId="1979BAD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阻燃性能指标：石膏板阻燃性能符合GB/T5464-2010标准，质量损失率≤15%，总热量值≤0.9MJ/kg，表观密度≤1.31g/cm³，阻燃性能达标，适配室内教学场景使用。</w:t>
            </w:r>
          </w:p>
          <w:p w14:paraId="33A90B7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 环保防火规范要求：窗帘盒所用胶合板燃烧性能达到GB 8624-2012 B1级阻燃标准；所有板材甲醛释放量达到E0级（GB/T 39600-2021），绿色环保、无异味，符合室内公共场所环保防火要求。</w:t>
            </w:r>
          </w:p>
          <w:p w14:paraId="546F61E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 施工工艺要求：窗帘盒造型顺直、尺寸统一，板面平整无空鼓、无开裂、无翘边，接缝严密顺滑，收口规整，与顶面、墙面衔接自然，整体观感整洁美观。</w:t>
            </w:r>
          </w:p>
          <w:p w14:paraId="0A0CABF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二、暗藏窗帘盒验收标准</w:t>
            </w:r>
          </w:p>
          <w:p w14:paraId="03DFFC8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基层9厘板打底、面层石膏板用材规格符合采购要求，施工工艺规范；</w:t>
            </w:r>
          </w:p>
          <w:p w14:paraId="4FE8616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石膏板物理参数、阻燃指标完全符合对应国家检测标准；</w:t>
            </w:r>
          </w:p>
          <w:p w14:paraId="76BFBD36">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板材防火等级、E0级环保指标达标，资料合规可溯源；</w:t>
            </w:r>
          </w:p>
          <w:p w14:paraId="05F177B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窗帘盒结构牢固、造型顺直，表面平整无缺陷，整体质量验收合格。</w:t>
            </w:r>
          </w:p>
          <w:p w14:paraId="2A74E34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三、暗藏窗帘盒包干范围说明</w:t>
            </w:r>
          </w:p>
          <w:p w14:paraId="0B47FA5F">
            <w:pPr>
              <w:widowControl/>
              <w:jc w:val="left"/>
              <w:textAlignment w:val="center"/>
              <w:rPr>
                <w:rStyle w:val="39"/>
                <w:rFonts w:hint="default"/>
                <w:color w:val="auto"/>
                <w:sz w:val="18"/>
                <w:szCs w:val="18"/>
                <w:highlight w:val="none"/>
                <w:lang w:bidi="ar"/>
              </w:rPr>
            </w:pPr>
            <w:r>
              <w:rPr>
                <w:rFonts w:hint="eastAsia" w:ascii="宋体" w:hAnsi="宋体" w:cs="宋体"/>
                <w:color w:val="auto"/>
                <w:sz w:val="18"/>
                <w:szCs w:val="18"/>
                <w:highlight w:val="none"/>
              </w:rPr>
              <w:t>本项为全费用综合包干内容，包含9厘板打底基材、石膏板主材、辅材配件、材料检测、造型加工、现场安装、接缝收口、成品保护、垃圾清理、质量整改及验收配合等全部费用，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1E6D61F4">
            <w:pPr>
              <w:widowControl/>
              <w:jc w:val="left"/>
              <w:textAlignment w:val="center"/>
              <w:rPr>
                <w:rStyle w:val="39"/>
                <w:rFonts w:hint="default"/>
                <w:color w:val="auto"/>
                <w:sz w:val="18"/>
                <w:szCs w:val="18"/>
                <w:highlight w:val="none"/>
                <w:lang w:bidi="ar"/>
              </w:rPr>
            </w:pPr>
          </w:p>
          <w:p w14:paraId="54955DB4">
            <w:pPr>
              <w:widowControl/>
              <w:jc w:val="left"/>
              <w:textAlignment w:val="center"/>
              <w:rPr>
                <w:rStyle w:val="39"/>
                <w:rFonts w:hint="default"/>
                <w:color w:val="auto"/>
                <w:sz w:val="18"/>
                <w:szCs w:val="18"/>
                <w:highlight w:val="none"/>
                <w:lang w:bidi="ar"/>
              </w:rPr>
            </w:pPr>
          </w:p>
        </w:tc>
      </w:tr>
      <w:tr w14:paraId="79C939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022" w:type="dxa"/>
            <w:tcBorders>
              <w:top w:val="single" w:color="auto" w:sz="4" w:space="0"/>
              <w:left w:val="single" w:color="auto" w:sz="4" w:space="0"/>
              <w:right w:val="single" w:color="auto" w:sz="4" w:space="0"/>
            </w:tcBorders>
            <w:vAlign w:val="center"/>
          </w:tcPr>
          <w:p w14:paraId="22C92638">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9CBF1E3">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窗帘定制</w:t>
            </w:r>
          </w:p>
        </w:tc>
        <w:tc>
          <w:tcPr>
            <w:tcW w:w="723" w:type="dxa"/>
            <w:tcBorders>
              <w:top w:val="single" w:color="auto" w:sz="4" w:space="0"/>
              <w:left w:val="single" w:color="auto" w:sz="4" w:space="0"/>
              <w:right w:val="single" w:color="auto" w:sz="4" w:space="0"/>
            </w:tcBorders>
            <w:vAlign w:val="center"/>
          </w:tcPr>
          <w:p w14:paraId="400B462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9C9781B">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一、</w:t>
            </w:r>
            <w:r>
              <w:rPr>
                <w:rStyle w:val="39"/>
                <w:rFonts w:hint="default"/>
                <w:color w:val="auto"/>
                <w:sz w:val="18"/>
                <w:szCs w:val="18"/>
                <w:highlight w:val="none"/>
                <w:lang w:bidi="ar"/>
              </w:rPr>
              <w:t>定制窗帘采购及安装施工要求</w:t>
            </w:r>
            <w:r>
              <w:rPr>
                <w:rStyle w:val="39"/>
                <w:color w:val="auto"/>
                <w:sz w:val="18"/>
                <w:szCs w:val="18"/>
                <w:highlight w:val="none"/>
                <w:lang w:bidi="ar"/>
              </w:rPr>
              <w:t>：</w:t>
            </w:r>
          </w:p>
          <w:p w14:paraId="6D67CBA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w:t>
            </w:r>
            <w:r>
              <w:rPr>
                <w:rStyle w:val="39"/>
                <w:rFonts w:hint="default"/>
                <w:color w:val="auto"/>
                <w:sz w:val="18"/>
                <w:szCs w:val="18"/>
                <w:highlight w:val="none"/>
                <w:lang w:bidi="ar"/>
              </w:rPr>
              <w:t>项目概况：本项目为室内教学区域窗帘定制及安装</w:t>
            </w:r>
            <w:r>
              <w:rPr>
                <w:rStyle w:val="39"/>
                <w:color w:val="auto"/>
                <w:sz w:val="18"/>
                <w:szCs w:val="18"/>
                <w:highlight w:val="none"/>
                <w:lang w:bidi="ar"/>
              </w:rPr>
              <w:t>，窗帘个数  3 个；</w:t>
            </w:r>
            <w:r>
              <w:rPr>
                <w:rFonts w:hint="eastAsia" w:ascii="宋体" w:hAnsi="宋体" w:cs="宋体"/>
                <w:color w:val="auto"/>
                <w:sz w:val="18"/>
                <w:szCs w:val="18"/>
                <w:highlight w:val="none"/>
              </w:rPr>
              <w:t>规格展开长10.2米*高2.7米，长11.6米高2.7米，长8米*高2.7米</w:t>
            </w:r>
            <w:r>
              <w:rPr>
                <w:rStyle w:val="39"/>
                <w:color w:val="auto"/>
                <w:sz w:val="18"/>
                <w:szCs w:val="18"/>
                <w:highlight w:val="none"/>
                <w:lang w:bidi="ar"/>
              </w:rPr>
              <w:t>。</w:t>
            </w:r>
          </w:p>
          <w:p w14:paraId="095FE7F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w:t>
            </w:r>
            <w:r>
              <w:rPr>
                <w:rStyle w:val="39"/>
                <w:rFonts w:hint="default"/>
                <w:color w:val="auto"/>
                <w:sz w:val="18"/>
                <w:szCs w:val="18"/>
                <w:highlight w:val="none"/>
                <w:lang w:bidi="ar"/>
              </w:rPr>
              <w:t>成品含全套辅材总长度约25米，采用2倍标准褶皱工艺制作，适配现场窗户尺寸定制加工、上门安装，整体做工精细、垂感自然、美观耐用。</w:t>
            </w:r>
          </w:p>
          <w:p w14:paraId="0315B5B8">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w:t>
            </w:r>
            <w:r>
              <w:rPr>
                <w:rStyle w:val="39"/>
                <w:rFonts w:hint="default"/>
                <w:color w:val="auto"/>
                <w:sz w:val="18"/>
                <w:szCs w:val="18"/>
                <w:highlight w:val="none"/>
                <w:lang w:bidi="ar"/>
              </w:rPr>
              <w:t>. 面料材质及性能要求：窗帘主体采用涤纶织物面料，面密度控制在580～620g/㎡，遮光率≥85%；成品面料完整无破损、无跳丝、无色差、无污渍瑕疵，表面质感均匀统一。</w:t>
            </w:r>
          </w:p>
          <w:p w14:paraId="17B8BE9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4</w:t>
            </w:r>
            <w:r>
              <w:rPr>
                <w:rStyle w:val="39"/>
                <w:rFonts w:hint="default"/>
                <w:color w:val="auto"/>
                <w:sz w:val="18"/>
                <w:szCs w:val="18"/>
                <w:highlight w:val="none"/>
                <w:lang w:bidi="ar"/>
              </w:rPr>
              <w:t>. 色牢度技术指标：窗帘面料耐光色牢度≥5级，耐干湿摩擦色牢度4-5级，耐皂洗色牢度4-5级，全部指标符合国家纺织品色牢度相关标准，长期使用不易褪色、变色。</w:t>
            </w:r>
          </w:p>
          <w:p w14:paraId="4265D1AA">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5</w:t>
            </w:r>
            <w:r>
              <w:rPr>
                <w:rStyle w:val="39"/>
                <w:rFonts w:hint="default"/>
                <w:color w:val="auto"/>
                <w:sz w:val="18"/>
                <w:szCs w:val="18"/>
                <w:highlight w:val="none"/>
                <w:lang w:bidi="ar"/>
              </w:rPr>
              <w:t>. 环保安全标准：产品严格执行GB 18401-2010《国家纺织产品基本安全技术规范》，甲醛含量≤20mg/kg，各项安全类别指标达标，无有害物质，适配室内教学公共场所使用。</w:t>
            </w:r>
          </w:p>
          <w:p w14:paraId="4D2CF4E3">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6</w:t>
            </w:r>
            <w:r>
              <w:rPr>
                <w:rStyle w:val="39"/>
                <w:rFonts w:hint="default"/>
                <w:color w:val="auto"/>
                <w:sz w:val="18"/>
                <w:szCs w:val="18"/>
                <w:highlight w:val="none"/>
                <w:lang w:bidi="ar"/>
              </w:rPr>
              <w:t>. 阻燃防火要求：窗帘成品符合GB 20286-2006《公共场所阻燃制品及组件燃烧性能要求和标识》标准，阻燃性能达标，成品按规范粘贴专用阻燃标识，满足公共场所消防安全要求。</w:t>
            </w:r>
          </w:p>
          <w:p w14:paraId="4FA0506E">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7</w:t>
            </w:r>
            <w:r>
              <w:rPr>
                <w:rStyle w:val="39"/>
                <w:rFonts w:hint="default"/>
                <w:color w:val="auto"/>
                <w:sz w:val="18"/>
                <w:szCs w:val="18"/>
                <w:highlight w:val="none"/>
                <w:lang w:bidi="ar"/>
              </w:rPr>
              <w:t>. 辅材及制作工艺：配套采用80%棉+20%涤纶材质白布带、专用布艺扎带，辅材做工牢固、不易脱线、耐用抗造；窗帘采用2倍褶皱工艺缝制，整体针脚密实、走线均匀、锁边完整、无跳线漏线，成品垂感平整、版型规整。</w:t>
            </w:r>
          </w:p>
          <w:p w14:paraId="0970A8DA">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7. 整体供货要求：所有产品为全新正品、无残次、无库存翻新；随货同步提供产品合格证、对应检测资料等全套佐证材料，验收不合格须无条件退换货，保障项目质量合规。</w:t>
            </w:r>
          </w:p>
          <w:p w14:paraId="3F456EAC">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二 </w:t>
            </w:r>
            <w:r>
              <w:rPr>
                <w:rStyle w:val="39"/>
                <w:rFonts w:hint="default"/>
                <w:color w:val="auto"/>
                <w:sz w:val="18"/>
                <w:szCs w:val="18"/>
                <w:highlight w:val="none"/>
                <w:lang w:bidi="ar"/>
              </w:rPr>
              <w:t>、定制窗帘验收标准</w:t>
            </w:r>
          </w:p>
          <w:p w14:paraId="33584963">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1. 窗帘面料克重、遮光率达标，面料完好无破损、跳丝、色差等质量缺陷；</w:t>
            </w:r>
          </w:p>
          <w:p w14:paraId="363023BB">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2. 耐光、耐摩擦、耐皂洗色牢度指标符合采购及国标要求；</w:t>
            </w:r>
          </w:p>
          <w:p w14:paraId="2C5FDA2C">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3. 环保、甲醛指标符合GB 18401-2010标准，阻燃性能符合公共场所规范，标识齐全；</w:t>
            </w:r>
          </w:p>
          <w:p w14:paraId="43E60603">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4. 褶皱工艺、针脚锁边、辅材配置合规，成品垂感良好、做工精细；</w:t>
            </w:r>
          </w:p>
          <w:p w14:paraId="1386CB31">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5. 资料齐全、全新正品，整体质量符合验收标准。</w:t>
            </w:r>
          </w:p>
          <w:p w14:paraId="01A6ABF1">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三 </w:t>
            </w:r>
            <w:r>
              <w:rPr>
                <w:rStyle w:val="39"/>
                <w:rFonts w:hint="default"/>
                <w:color w:val="auto"/>
                <w:sz w:val="18"/>
                <w:szCs w:val="18"/>
                <w:highlight w:val="none"/>
                <w:lang w:bidi="ar"/>
              </w:rPr>
              <w:t>、定制窗帘包干范围说明</w:t>
            </w:r>
          </w:p>
          <w:p w14:paraId="1FB96507">
            <w:pPr>
              <w:pStyle w:val="13"/>
              <w:ind w:firstLine="0" w:firstLineChars="0"/>
              <w:rPr>
                <w:rStyle w:val="39"/>
                <w:rFonts w:hint="default"/>
                <w:color w:val="auto"/>
                <w:sz w:val="18"/>
                <w:szCs w:val="18"/>
                <w:highlight w:val="none"/>
                <w:lang w:bidi="ar"/>
              </w:rPr>
            </w:pPr>
            <w:r>
              <w:rPr>
                <w:rStyle w:val="39"/>
                <w:rFonts w:hint="default"/>
                <w:color w:val="auto"/>
                <w:sz w:val="18"/>
                <w:szCs w:val="18"/>
                <w:highlight w:val="none"/>
                <w:lang w:bidi="ar"/>
              </w:rPr>
              <w:t>本项为全费用综合包干内容，包含窗帘定制设计、面料主材、配套辅材、加工缝制、运输送货、上门安装、成品保护、资料提供、验收配合、不合格退换货等全部费用，</w:t>
            </w:r>
            <w:r>
              <w:rPr>
                <w:rStyle w:val="39"/>
                <w:rFonts w:hint="eastAsia"/>
                <w:color w:val="auto"/>
                <w:sz w:val="18"/>
                <w:szCs w:val="18"/>
                <w:highlight w:val="none"/>
                <w:lang w:eastAsia="zh-CN" w:bidi="ar"/>
              </w:rPr>
              <w:t>采购人</w:t>
            </w:r>
            <w:r>
              <w:rPr>
                <w:rStyle w:val="39"/>
                <w:rFonts w:hint="default"/>
                <w:color w:val="auto"/>
                <w:sz w:val="18"/>
                <w:szCs w:val="18"/>
                <w:highlight w:val="none"/>
                <w:lang w:bidi="ar"/>
              </w:rPr>
              <w:t>无需额外支付任何费用。</w:t>
            </w:r>
          </w:p>
          <w:p w14:paraId="1EC60206">
            <w:pPr>
              <w:pStyle w:val="13"/>
              <w:ind w:firstLine="0" w:firstLineChars="0"/>
              <w:rPr>
                <w:rStyle w:val="39"/>
                <w:rFonts w:hint="default"/>
                <w:color w:val="auto"/>
                <w:sz w:val="18"/>
                <w:szCs w:val="18"/>
                <w:highlight w:val="none"/>
                <w:lang w:bidi="ar"/>
              </w:rPr>
            </w:pPr>
          </w:p>
        </w:tc>
      </w:tr>
      <w:tr w14:paraId="579E02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022" w:type="dxa"/>
            <w:tcBorders>
              <w:top w:val="single" w:color="auto" w:sz="4" w:space="0"/>
              <w:left w:val="single" w:color="auto" w:sz="4" w:space="0"/>
              <w:right w:val="single" w:color="auto" w:sz="4" w:space="0"/>
            </w:tcBorders>
            <w:vAlign w:val="center"/>
          </w:tcPr>
          <w:p w14:paraId="37A9DF8D">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AF2045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墙面顶面腻子、乳胶漆</w:t>
            </w:r>
          </w:p>
        </w:tc>
        <w:tc>
          <w:tcPr>
            <w:tcW w:w="723" w:type="dxa"/>
            <w:tcBorders>
              <w:top w:val="single" w:color="auto" w:sz="4" w:space="0"/>
              <w:left w:val="single" w:color="auto" w:sz="4" w:space="0"/>
              <w:right w:val="single" w:color="auto" w:sz="4" w:space="0"/>
            </w:tcBorders>
            <w:vAlign w:val="center"/>
          </w:tcPr>
          <w:p w14:paraId="019DF2A0">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6C94D5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一、墙面顶面腻子及乳胶漆施工采购需求</w:t>
            </w:r>
          </w:p>
          <w:p w14:paraId="192FF84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工艺要求：本次墙面、顶面腻子乳胶漆施工总面积约155㎡，基层采用三遍立邦防潮腻子分层找平施工，每遍腻子干透后精细打磨平整，整体采用一底两面标准涂装工艺，工序完整、规范施工，保障漆面基层牢固耐久。</w:t>
            </w:r>
          </w:p>
          <w:p w14:paraId="1D2FDFD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材料品牌及品质要求：面层采用立邦净味二合一乳胶漆，产品为全新正品、净味环保、无异味，适配室内教学场所使用，漆膜附着力强、防潮耐擦洗，符合室内装饰环保及质量标准。</w:t>
            </w:r>
          </w:p>
          <w:p w14:paraId="38960C8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施工观感及精度要求：乳胶漆施工漆面均匀饱满、无漏刷、无透底、无流挂、无裂纹、无色差；整体墙面、顶面平整度误差≤2mm，漆面细腻顺滑，边角顺直、整体观感整洁美观。</w:t>
            </w:r>
          </w:p>
          <w:p w14:paraId="18CBCAD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二、墙面顶面腻子及乳胶漆验收标准</w:t>
            </w:r>
          </w:p>
          <w:p w14:paraId="69EC785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严格执行三遍立邦防潮腻子、精细打磨、一底两面标准施工工序；</w:t>
            </w:r>
          </w:p>
          <w:p w14:paraId="1B4B0AF9">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采用立邦净味二合一正品乳胶漆，环保无异味，材料品质达标；</w:t>
            </w:r>
          </w:p>
          <w:p w14:paraId="49BDF37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漆面无流挂、无色差、无瑕疵，表面平整度误差≤2mm；</w:t>
            </w:r>
          </w:p>
          <w:p w14:paraId="7FF69FF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整体涂刷均匀、牢固耐久，观感质量优良，符合装饰验收规范。</w:t>
            </w:r>
          </w:p>
          <w:p w14:paraId="44A385A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三、墙面顶面腻子及乳胶漆包干范围说明</w:t>
            </w:r>
          </w:p>
          <w:p w14:paraId="1498ACA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本项为全费用综合包干内容，包含基层处理、立邦防潮腻子、打磨工序、底漆面漆材料、立邦净味乳胶漆主材、人工涂刷、成品保护、现场清理、质量整改、验收配合等全部费用，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6C9184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1022" w:type="dxa"/>
            <w:tcBorders>
              <w:top w:val="single" w:color="auto" w:sz="4" w:space="0"/>
              <w:left w:val="single" w:color="auto" w:sz="4" w:space="0"/>
              <w:right w:val="single" w:color="auto" w:sz="4" w:space="0"/>
            </w:tcBorders>
            <w:vAlign w:val="center"/>
          </w:tcPr>
          <w:p w14:paraId="63E3E041">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C3AD2F0">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照明系统、弱电系统改造</w:t>
            </w:r>
          </w:p>
        </w:tc>
        <w:tc>
          <w:tcPr>
            <w:tcW w:w="723" w:type="dxa"/>
            <w:tcBorders>
              <w:top w:val="single" w:color="auto" w:sz="4" w:space="0"/>
              <w:left w:val="single" w:color="auto" w:sz="4" w:space="0"/>
              <w:right w:val="single" w:color="auto" w:sz="4" w:space="0"/>
            </w:tcBorders>
            <w:vAlign w:val="center"/>
          </w:tcPr>
          <w:p w14:paraId="17BAFE5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tcPr>
          <w:p w14:paraId="62C5AC0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一、照明及弱电系统改造采购及施工要求</w:t>
            </w:r>
          </w:p>
          <w:p w14:paraId="0F5B120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线材规格：本次照明、弱电改造施工面积约88㎡，电路布线全部采用国标单股铜芯线；照明、插座回路采用2.5mm²铜芯线，空调回路采用4mm²铜芯线，线材品质合规、导电稳定、安全耐用，符合室内电气施工标准。</w:t>
            </w:r>
          </w:p>
          <w:p w14:paraId="6E060833">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弱电布线工艺要求：室内视频线、音响线、网线等所有弱电线路全部采用管槽预埋敷设工艺，线路规整、隐蔽安全；本次施工不含室外主进线改造内容，仅负责室内全套强弱电点位布线施工。</w:t>
            </w:r>
          </w:p>
          <w:p w14:paraId="3944620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规范及标识要求：所有强弱电布线严格按照现场设备点位精准布设，线路走向规范、排布整齐，强弱电分离施工；所有线路、点位标识清晰、标注规范，便于后期检修维护。施工全过程严格执行GB50303-2015《建筑电气工程施工质量验收规范》、GB50311-2016《综合布线系统工程设计规范》国家规范。</w:t>
            </w:r>
          </w:p>
          <w:p w14:paraId="5B1852B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二、照明及弱电系统改造验收标准</w:t>
            </w:r>
          </w:p>
          <w:p w14:paraId="04FB7BE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布线面积、铜芯线规格匹配采购要求，线材为国标单股铜芯线，材质合规；</w:t>
            </w:r>
          </w:p>
          <w:p w14:paraId="7B1F830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弱电线路全部入管入槽，布线规整规范，施工范围符合约定要求；</w:t>
            </w:r>
          </w:p>
          <w:p w14:paraId="17CCD440">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按设备点位精准布线，线路标识清晰完整，便于运维检修；</w:t>
            </w:r>
          </w:p>
          <w:p w14:paraId="0DD56E0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施工工艺、布线标准完全符合国家现行电气及综合布线规范，系统运行稳定、验收合格。</w:t>
            </w:r>
          </w:p>
          <w:p w14:paraId="5FE2155A">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三、照明及弱电系统改造包干范围说明</w:t>
            </w:r>
          </w:p>
          <w:p w14:paraId="77C67965">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本项为全费用综合包干内容，包含国标铜芯线材、线管线槽辅材、点位定位、开槽布线、穿线敷设、线路标识、规整收纳、成品保护、现场清理、质量整改、验收配合等全部费用（不含室外主进线施工），</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41EAA1F6">
            <w:pPr>
              <w:pStyle w:val="13"/>
              <w:ind w:firstLine="0" w:firstLineChars="0"/>
              <w:rPr>
                <w:rFonts w:hint="eastAsia" w:ascii="宋体" w:hAnsi="宋体" w:cs="宋体"/>
                <w:color w:val="auto"/>
                <w:sz w:val="18"/>
                <w:szCs w:val="18"/>
                <w:highlight w:val="none"/>
              </w:rPr>
            </w:pPr>
          </w:p>
        </w:tc>
      </w:tr>
      <w:tr w14:paraId="703AD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22" w:type="dxa"/>
            <w:tcBorders>
              <w:top w:val="single" w:color="auto" w:sz="4" w:space="0"/>
              <w:left w:val="single" w:color="auto" w:sz="4" w:space="0"/>
              <w:right w:val="single" w:color="auto" w:sz="4" w:space="0"/>
            </w:tcBorders>
            <w:vAlign w:val="center"/>
          </w:tcPr>
          <w:p w14:paraId="258B3D3B">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9B8B9E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灯具及安装</w:t>
            </w:r>
          </w:p>
        </w:tc>
        <w:tc>
          <w:tcPr>
            <w:tcW w:w="723" w:type="dxa"/>
            <w:tcBorders>
              <w:top w:val="single" w:color="auto" w:sz="4" w:space="0"/>
              <w:left w:val="single" w:color="auto" w:sz="4" w:space="0"/>
              <w:right w:val="single" w:color="auto" w:sz="4" w:space="0"/>
            </w:tcBorders>
            <w:vAlign w:val="center"/>
          </w:tcPr>
          <w:p w14:paraId="6EC0B8F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90640F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一、灯具采购及安装施工要求</w:t>
            </w:r>
          </w:p>
          <w:p w14:paraId="0308770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品牌要求：本项目所用灯具选用TCL、三雄极光、欧普及以上同档次正规品牌，产品为全新正品、原厂合格产品，性能稳定、质量可靠，符合室内教学场所长期使用标准。</w:t>
            </w:r>
          </w:p>
          <w:p w14:paraId="7805946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灯具配置规格：本次灯具安装包含条形灯、筒灯、LED及硅胶灯带；其中条形灯不少于20盏，单灯规格1200×100×50mm；筒灯不少于18个，适配8cm标准开孔；LED灯带、硅胶灯带按现场实际敷设长度据实施工安装。</w:t>
            </w:r>
          </w:p>
          <w:p w14:paraId="420B523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产品性能参数：所有灯具均为LED光源，整机无频闪，光线柔和护眼，适配教室办公照明场景；灯具防护等级≥IP20，防尘防触碰，满足室内安全使用标准，耐用性强、故障率低。</w:t>
            </w:r>
          </w:p>
          <w:p w14:paraId="326628D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施工工艺要求：灯具安装位置精准、排布整齐、固定牢固，接线规范、绝缘可靠，无松动、无虚接、无安全隐患；灯带敷设平整顺直、贴合顶面，整体照明效果均匀通透、观感整洁规范。</w:t>
            </w:r>
          </w:p>
          <w:p w14:paraId="7293DFA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5. 质保服务要求：所有灯具及配套安装工程整体质保期≥2年，质保期自项目整体验收合格之日起计算。质保期内非人为损坏，中标单位免费提供维修、更换、调试等全套售后服务，保障照明系统正常稳定运行。</w:t>
            </w:r>
          </w:p>
          <w:p w14:paraId="67194FE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二、灯具采购及安装验收标准</w:t>
            </w:r>
          </w:p>
          <w:p w14:paraId="17CE3BB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灯具品牌符合采购档次要求，为全新正品、原厂合格产品；</w:t>
            </w:r>
          </w:p>
          <w:p w14:paraId="7644B1F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条形灯、筒灯数量及规格参数达标，灯带按实敷设，配置齐全；</w:t>
            </w:r>
          </w:p>
          <w:p w14:paraId="0EDDCB0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灯具无频闪、防护等级≥IP20，照明性能、安全指标达标；</w:t>
            </w:r>
          </w:p>
          <w:p w14:paraId="4A294FA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安装牢固规范、接线安全可靠，照明效果良好，整体质量验收合格。</w:t>
            </w:r>
          </w:p>
          <w:p w14:paraId="31A97AE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三、灯具采购及安装包干范围说明</w:t>
            </w:r>
          </w:p>
          <w:p w14:paraId="4E832F8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本项为全费用综合包干内容，包含品牌灯具主材、灯带、配套辅材、开孔适配、线路对接、安装固定、调试亮灯、成品保护、现场清理、质量整改、验收配合及2年质保服务等全部费用，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55CB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022" w:type="dxa"/>
            <w:tcBorders>
              <w:top w:val="single" w:color="auto" w:sz="4" w:space="0"/>
              <w:left w:val="single" w:color="auto" w:sz="4" w:space="0"/>
              <w:right w:val="single" w:color="auto" w:sz="4" w:space="0"/>
            </w:tcBorders>
            <w:vAlign w:val="center"/>
          </w:tcPr>
          <w:p w14:paraId="1C681C63">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115D210">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开关插座及安装</w:t>
            </w:r>
          </w:p>
        </w:tc>
        <w:tc>
          <w:tcPr>
            <w:tcW w:w="723" w:type="dxa"/>
            <w:tcBorders>
              <w:top w:val="single" w:color="auto" w:sz="4" w:space="0"/>
              <w:left w:val="single" w:color="auto" w:sz="4" w:space="0"/>
              <w:right w:val="single" w:color="auto" w:sz="4" w:space="0"/>
            </w:tcBorders>
            <w:vAlign w:val="center"/>
          </w:tcPr>
          <w:p w14:paraId="1D289053">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6A21BF92">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一、开关插座采购及安装施工要求</w:t>
            </w:r>
          </w:p>
          <w:p w14:paraId="5D041781">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品牌及认证要求：本项目所用开关、插座、排插选用公牛、视贝、TCL或同档次正规品牌，产品为全新正品，具备有效的CCC强制认证，质量可靠、符合国家电气安全使用标准，适配室内教学场景长期使用。</w:t>
            </w:r>
          </w:p>
          <w:p w14:paraId="314FB926">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采购配置数量：本次安装开关约4个、插座约10个、6位三插排插约5个，按现场点位精准布设安装，满足日常教学及办公用电使用需求。</w:t>
            </w:r>
          </w:p>
          <w:p w14:paraId="0A39E1C7">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材质及安全要求：开关插座面板采用阻燃PC材质，耐高温、抗冲击、不易变色、安全阻燃；设备接线规范、压接牢固、绝缘可靠，无松动、虚接、漏电等安全隐患，整体施工完全符合室内电气安全施工规范。</w:t>
            </w:r>
          </w:p>
          <w:p w14:paraId="36852B52">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二、开关插座验收标准</w:t>
            </w:r>
          </w:p>
          <w:p w14:paraId="76C0B65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产品品牌档次符合采购要求，具备CCC认证，为全新正品合格产品；</w:t>
            </w:r>
          </w:p>
          <w:p w14:paraId="214E5B3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开关、插座、排插配置数量达标，安装点位准确、布局规整；</w:t>
            </w:r>
          </w:p>
          <w:p w14:paraId="33550D7A">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面板采用阻燃PC材质，安全性能达标，接线牢固、电气运行稳定；</w:t>
            </w:r>
          </w:p>
          <w:p w14:paraId="2D7C4F34">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安装规范、贴合墙面、无松动隐患，整体安全合规、验收合格。</w:t>
            </w:r>
          </w:p>
          <w:p w14:paraId="61ED2E18">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三、开关插座包干范围说明</w:t>
            </w:r>
          </w:p>
          <w:p w14:paraId="12834A2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本项为全费用综合包干内容，包含开关、插座、排插主材、配套辅材、点位定位、接线安装、调试通电、面板调平、成品保护、现场清理、质量整改及验收配合等全部费用，</w:t>
            </w:r>
            <w:r>
              <w:rPr>
                <w:rFonts w:hint="eastAsia" w:ascii="宋体" w:hAnsi="宋体" w:cs="宋体"/>
                <w:color w:val="auto"/>
                <w:kern w:val="0"/>
                <w:sz w:val="18"/>
                <w:szCs w:val="18"/>
                <w:highlight w:val="none"/>
                <w:lang w:eastAsia="zh-CN" w:bidi="ar"/>
              </w:rPr>
              <w:t>采购人</w:t>
            </w:r>
            <w:r>
              <w:rPr>
                <w:rFonts w:hint="eastAsia" w:ascii="宋体" w:hAnsi="宋体" w:cs="宋体"/>
                <w:color w:val="auto"/>
                <w:kern w:val="0"/>
                <w:sz w:val="18"/>
                <w:szCs w:val="18"/>
                <w:highlight w:val="none"/>
                <w:lang w:bidi="ar"/>
              </w:rPr>
              <w:t>无需额外支付任何费用。</w:t>
            </w:r>
          </w:p>
        </w:tc>
      </w:tr>
      <w:tr w14:paraId="6E2619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1022" w:type="dxa"/>
            <w:tcBorders>
              <w:top w:val="single" w:color="auto" w:sz="4" w:space="0"/>
              <w:left w:val="single" w:color="auto" w:sz="4" w:space="0"/>
              <w:right w:val="single" w:color="auto" w:sz="4" w:space="0"/>
            </w:tcBorders>
            <w:vAlign w:val="center"/>
          </w:tcPr>
          <w:p w14:paraId="79357352">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296145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垃圾清运费及保洁</w:t>
            </w:r>
          </w:p>
        </w:tc>
        <w:tc>
          <w:tcPr>
            <w:tcW w:w="723" w:type="dxa"/>
            <w:tcBorders>
              <w:top w:val="single" w:color="auto" w:sz="4" w:space="0"/>
              <w:left w:val="single" w:color="auto" w:sz="4" w:space="0"/>
              <w:right w:val="single" w:color="auto" w:sz="4" w:space="0"/>
            </w:tcBorders>
            <w:vAlign w:val="center"/>
          </w:tcPr>
          <w:p w14:paraId="22980C21">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320E64A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一、垃圾清运及保洁采购及施工要求</w:t>
            </w:r>
          </w:p>
          <w:p w14:paraId="12DC7815">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垃圾清运施工要求：服务覆盖本次项目88㎡施工全域范围，包含施工全过程产生的各类装修建筑垃圾、废料杂物统一收集、分类装袋、场内搬运及全部外运处置，做到垃圾日产日清、无堆积、无遗留，保障施工场地整洁有序。</w:t>
            </w:r>
          </w:p>
          <w:p w14:paraId="092A8B0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完工深度保洁要求：项目整体施工完成后开展全域深度保洁作业，全面清扫、擦拭、除尘、除味，彻底清除现场建筑垃圾、浮尘、污渍、杂物，确保施工区域无残留垃圾、无粉尘积灰、无装修异味，场地干净整洁、达标交付。</w:t>
            </w:r>
          </w:p>
          <w:p w14:paraId="765EBBF7">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二、垃圾清运及保洁验收标准</w:t>
            </w:r>
          </w:p>
          <w:p w14:paraId="4712DCC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清运保洁范围全覆盖96㎡施工区域，无死角、无遗漏；</w:t>
            </w:r>
          </w:p>
          <w:p w14:paraId="6331676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建筑垃圾全部装袋、搬运、外运完毕，现场无垃圾堆积残留；</w:t>
            </w:r>
          </w:p>
          <w:p w14:paraId="3987CFB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深度保洁到位，场地无粉尘、无杂物、无装修异味；</w:t>
            </w:r>
          </w:p>
          <w:p w14:paraId="7A92CB6F">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整体场地干净整洁，满足竣工验收及正常使用标准。</w:t>
            </w:r>
          </w:p>
          <w:p w14:paraId="0C55DB2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三、垃圾清运及保洁包干范围说明</w:t>
            </w:r>
          </w:p>
          <w:p w14:paraId="4BB35C49">
            <w:pPr>
              <w:tabs>
                <w:tab w:val="left" w:pos="1432"/>
              </w:tabs>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本项为全费用综合包干内容，包含建筑垃圾收集装袋、场内搬运、垃圾外运处置、完工深度保洁、除尘除味、场地规整清理、验收配合等全部费用，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A3249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832" w:type="dxa"/>
            <w:gridSpan w:val="3"/>
            <w:tcBorders>
              <w:top w:val="single" w:color="auto" w:sz="4" w:space="0"/>
              <w:left w:val="single" w:color="auto" w:sz="4" w:space="0"/>
              <w:right w:val="single" w:color="auto" w:sz="4" w:space="0"/>
            </w:tcBorders>
            <w:vAlign w:val="center"/>
          </w:tcPr>
          <w:p w14:paraId="01AF45EA">
            <w:pPr>
              <w:pStyle w:val="13"/>
              <w:ind w:firstLine="361"/>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（106教室）美育与心理区</w:t>
            </w:r>
          </w:p>
        </w:tc>
        <w:tc>
          <w:tcPr>
            <w:tcW w:w="6262" w:type="dxa"/>
            <w:tcBorders>
              <w:top w:val="single" w:color="auto" w:sz="4" w:space="0"/>
              <w:left w:val="single" w:color="auto" w:sz="4" w:space="0"/>
              <w:right w:val="single" w:color="auto" w:sz="4" w:space="0"/>
            </w:tcBorders>
            <w:vAlign w:val="center"/>
          </w:tcPr>
          <w:p w14:paraId="03D50325">
            <w:pPr>
              <w:pStyle w:val="13"/>
              <w:ind w:firstLine="361"/>
              <w:jc w:val="center"/>
              <w:rPr>
                <w:rFonts w:hint="eastAsia" w:ascii="宋体" w:hAnsi="宋体" w:cs="宋体"/>
                <w:b/>
                <w:bCs/>
                <w:color w:val="auto"/>
                <w:sz w:val="18"/>
                <w:szCs w:val="18"/>
                <w:highlight w:val="none"/>
              </w:rPr>
            </w:pPr>
          </w:p>
        </w:tc>
      </w:tr>
      <w:tr w14:paraId="07663A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1022" w:type="dxa"/>
            <w:tcBorders>
              <w:top w:val="single" w:color="auto" w:sz="4" w:space="0"/>
              <w:left w:val="single" w:color="auto" w:sz="4" w:space="0"/>
              <w:right w:val="single" w:color="auto" w:sz="4" w:space="0"/>
            </w:tcBorders>
            <w:vAlign w:val="center"/>
          </w:tcPr>
          <w:p w14:paraId="430C2B28">
            <w:pPr>
              <w:pStyle w:val="27"/>
              <w:numPr>
                <w:ilvl w:val="0"/>
                <w:numId w:val="1"/>
              </w:numPr>
              <w:spacing w:line="360" w:lineRule="auto"/>
              <w:ind w:firstLineChars="0"/>
              <w:jc w:val="center"/>
              <w:rPr>
                <w:rFonts w:hint="eastAsia" w:ascii="宋体" w:hAnsi="宋体" w:cs="宋体"/>
                <w:color w:val="auto"/>
                <w:sz w:val="18"/>
                <w:szCs w:val="18"/>
                <w:highlight w:val="none"/>
              </w:rPr>
            </w:pPr>
            <w:bookmarkStart w:id="0" w:name="_Hlk224206269"/>
          </w:p>
        </w:tc>
        <w:tc>
          <w:tcPr>
            <w:tcW w:w="2087" w:type="dxa"/>
            <w:tcBorders>
              <w:top w:val="single" w:color="auto" w:sz="4" w:space="0"/>
              <w:left w:val="single" w:color="auto" w:sz="4" w:space="0"/>
              <w:right w:val="single" w:color="auto" w:sz="4" w:space="0"/>
            </w:tcBorders>
            <w:vAlign w:val="center"/>
          </w:tcPr>
          <w:p w14:paraId="44E0783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拆除教室线管，灯具，窗帘等</w:t>
            </w:r>
          </w:p>
        </w:tc>
        <w:tc>
          <w:tcPr>
            <w:tcW w:w="723" w:type="dxa"/>
            <w:tcBorders>
              <w:top w:val="single" w:color="auto" w:sz="4" w:space="0"/>
              <w:left w:val="single" w:color="auto" w:sz="4" w:space="0"/>
              <w:right w:val="single" w:color="auto" w:sz="4" w:space="0"/>
            </w:tcBorders>
            <w:vAlign w:val="center"/>
          </w:tcPr>
          <w:p w14:paraId="726FE7C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3D683C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一、核心施工内容及技术要求</w:t>
            </w:r>
          </w:p>
          <w:p w14:paraId="513B0EA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拆除范围：拆除教室内原有12套双灯管灯具、6台吊扇、11米窗帘，同时彻底拆除室内原有配套线管、线槽、底盒等全套附属设施。</w:t>
            </w:r>
          </w:p>
          <w:p w14:paraId="7B959EC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施工工艺要求：施工前必须完成彻底断电作业，采用无损拆除工艺，严禁暴力拆解、野蛮施工，避免损坏建筑结构、墙体及周边原有完好设施。拆除后的可用管线、配件分类规整收纳，统一存放管理。</w:t>
            </w:r>
          </w:p>
          <w:p w14:paraId="1AA33DF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规范执行标准：本工程施工全过程严格执行 JGJ46-2024《施工现场临时用电安全规范》，严格落实用电安全管控，杜绝用电安全隐患，保障施工全程安全合规。</w:t>
            </w:r>
          </w:p>
          <w:p w14:paraId="3F090D1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二、安全文明施工要求</w:t>
            </w:r>
          </w:p>
          <w:p w14:paraId="7E1E27B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施工单位严格落实安全生产责任制，做好施工区域安全围挡、警示标识及防护措施；施工垃圾日产日清，全程保持施工现场整洁有序，无扬尘、无杂物堆积；施工过程中做好成品保护，若造成原有设施、墙体破损，需无条件无偿修复。</w:t>
            </w:r>
          </w:p>
          <w:p w14:paraId="58FDDDC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三、验收标准</w:t>
            </w:r>
          </w:p>
          <w:p w14:paraId="67CD3D4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所有指定灯具、吊扇、投影机、窗帘、线管、线槽、底盒拆除彻底、无残留；</w:t>
            </w:r>
          </w:p>
          <w:p w14:paraId="1BE8B3A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全程断电无损施工，无结构损伤、无设施损坏，施工安全合规；</w:t>
            </w:r>
          </w:p>
          <w:p w14:paraId="1AD8706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拆除物料分类收纳规范，建筑垃圾日产日清，场地干净整洁；</w:t>
            </w:r>
          </w:p>
          <w:p w14:paraId="43FD3E1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完全符合JGJ46-2024规范及现场施工验收要求。</w:t>
            </w:r>
          </w:p>
          <w:p w14:paraId="2568A6C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四、包干范围说明</w:t>
            </w:r>
          </w:p>
          <w:p w14:paraId="20C6187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本项目为全费用综合包干价，包含人工、施工机具、断电防护、安全措施、成品保护、无损拆除、物料收纳、垃圾清运、场地清理、质量整改、验收配合等全部费用，采购人无需额外支付任何费用。</w:t>
            </w:r>
          </w:p>
          <w:p w14:paraId="55BF72E0">
            <w:pPr>
              <w:widowControl/>
              <w:jc w:val="left"/>
              <w:textAlignment w:val="center"/>
              <w:rPr>
                <w:rFonts w:hint="eastAsia" w:ascii="宋体" w:hAnsi="宋体" w:cs="宋体"/>
                <w:color w:val="auto"/>
                <w:sz w:val="18"/>
                <w:szCs w:val="18"/>
                <w:highlight w:val="none"/>
              </w:rPr>
            </w:pPr>
          </w:p>
        </w:tc>
      </w:tr>
      <w:tr w14:paraId="1F3948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22" w:type="dxa"/>
            <w:tcBorders>
              <w:top w:val="single" w:color="auto" w:sz="4" w:space="0"/>
              <w:left w:val="single" w:color="auto" w:sz="4" w:space="0"/>
              <w:right w:val="single" w:color="auto" w:sz="4" w:space="0"/>
            </w:tcBorders>
            <w:vAlign w:val="center"/>
          </w:tcPr>
          <w:p w14:paraId="77E63D50">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6CB1BE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地胶及铺设</w:t>
            </w:r>
          </w:p>
        </w:tc>
        <w:tc>
          <w:tcPr>
            <w:tcW w:w="723" w:type="dxa"/>
            <w:tcBorders>
              <w:top w:val="single" w:color="auto" w:sz="4" w:space="0"/>
              <w:left w:val="single" w:color="auto" w:sz="4" w:space="0"/>
              <w:right w:val="single" w:color="auto" w:sz="4" w:space="0"/>
            </w:tcBorders>
            <w:vAlign w:val="center"/>
          </w:tcPr>
          <w:p w14:paraId="48FB224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07FCEEC">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一、地胶及铺设采购及施工要求</w:t>
            </w:r>
          </w:p>
          <w:p w14:paraId="0D8008C7">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用材规格：本次室内地胶铺设施工总面积约77㎡，采用厚度2.0mm优质地胶材料；施工前对原地面进行专业自流平找平处理，彻底解决地面起砂、高低不平等问题，打造平整、坚实、合格的施工基面，保障地胶铺贴质量。</w:t>
            </w:r>
          </w:p>
          <w:p w14:paraId="0AC6ABB7">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材质性能及施工工艺：地胶材料耐磨性能≥6000转，耐磨耐压、适配室内高频使用场景；板材环保等级达到E0级，绿色环保、无异味、无污染，适配室内公共场所使用。采用满胶铺贴工艺施工，板面整体贴合地面，铺贴严实紧密，确保成品无起翘、无空鼓、无松动等质量问题。</w:t>
            </w:r>
          </w:p>
          <w:p w14:paraId="2D8234AD">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国家规范标准：地胶材料及施工质量严格符合GB/T17657-2013《建筑装饰装修工程质量验收标准》、GB18583-2008《室内装饰装修材料 胶粘剂中有害物质限量》国家标准，材料有害物质限量达标，安全合规、绿色环保。</w:t>
            </w:r>
          </w:p>
          <w:p w14:paraId="3371F0FB">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二、地胶及铺设验收标准</w:t>
            </w:r>
          </w:p>
          <w:p w14:paraId="3F208D6B">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施工面积、2.0mm厚度地胶用材符合采购要求，基层完成自流平找平处理；</w:t>
            </w:r>
          </w:p>
          <w:p w14:paraId="2B0FD0FA">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地胶耐磨转数、E0级环保指标达标，材料性能符合国标规范；</w:t>
            </w:r>
          </w:p>
          <w:p w14:paraId="5D767CA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满胶铺贴工艺规范，板面平整牢固，无空鼓、起翘、脱胶等质量缺陷；</w:t>
            </w:r>
          </w:p>
          <w:p w14:paraId="17C08344">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材料及施工完全符合指定国家规范，整体观感优良、验收合格。</w:t>
            </w:r>
          </w:p>
          <w:p w14:paraId="39F5A8D5">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三、地胶及铺设包干范围说明</w:t>
            </w:r>
          </w:p>
          <w:p w14:paraId="2457BB9B">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本项为全费用综合包干内容，包含地面基层清理、自流平找平处理、2.0mm地胶主材、专用铺贴胶水、人工满胶铺贴、接缝收口、整平养护、成品保护、现场清理、质量整改及验收配合等全部费用，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0CFD6B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trPr>
        <w:tc>
          <w:tcPr>
            <w:tcW w:w="1022" w:type="dxa"/>
            <w:tcBorders>
              <w:top w:val="single" w:color="auto" w:sz="4" w:space="0"/>
              <w:left w:val="single" w:color="auto" w:sz="4" w:space="0"/>
              <w:right w:val="single" w:color="auto" w:sz="4" w:space="0"/>
            </w:tcBorders>
            <w:vAlign w:val="center"/>
          </w:tcPr>
          <w:p w14:paraId="73AC1F7E">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D41183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地脚线及安装</w:t>
            </w:r>
          </w:p>
        </w:tc>
        <w:tc>
          <w:tcPr>
            <w:tcW w:w="723" w:type="dxa"/>
            <w:tcBorders>
              <w:top w:val="single" w:color="auto" w:sz="4" w:space="0"/>
              <w:left w:val="single" w:color="auto" w:sz="4" w:space="0"/>
              <w:right w:val="single" w:color="auto" w:sz="4" w:space="0"/>
            </w:tcBorders>
            <w:vAlign w:val="center"/>
          </w:tcPr>
          <w:p w14:paraId="354BB28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5FACC40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一、采购要求及施工要求</w:t>
            </w:r>
          </w:p>
          <w:p w14:paraId="20407BD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施工概况及基层要求：本次安装地脚线总长度约36米，施工前采用9厘板材整体打底找平，基层牢固、平整、无松动、无起砂，为地脚线安装提供合格施工基面。</w:t>
            </w:r>
          </w:p>
          <w:p w14:paraId="50833A1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材料规格要求：采用高度60mm、厚度0.8mm的201不锈钢地脚线，支持拉丝、镜面两种样式可供选型，板材厚薄均匀、表面光洁、无划痕、无变形、无锈蚀，成品质感规整统一。</w:t>
            </w:r>
          </w:p>
          <w:p w14:paraId="062B74D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安装工艺及精度要求：地脚线固定点位间距≤400mm，安装牢固、无松动、无翘边；整体与墙面、地砖紧密贴合，做到无缝贴合、缝隙均匀、收口严密。安装完成后整体垂直度误差≤2mm，整体顺直平整、观感美观。</w:t>
            </w:r>
          </w:p>
          <w:p w14:paraId="6F424A1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二、地脚线验收标准</w:t>
            </w:r>
          </w:p>
          <w:p w14:paraId="6A318E3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基层9厘板打底平整牢固，符合施工要求；</w:t>
            </w:r>
          </w:p>
          <w:p w14:paraId="7091538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不锈钢地脚线规格、厚度、高度符合采购标准，样式与选型一致；</w:t>
            </w:r>
          </w:p>
          <w:p w14:paraId="6E5FA77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固定间距合规，安装牢固，与墙面、地砖无缝贴合；</w:t>
            </w:r>
          </w:p>
          <w:p w14:paraId="2A17A88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整体垂直度、平整度误差达标，外观整洁规整，无质量缺陷。</w:t>
            </w:r>
          </w:p>
          <w:p w14:paraId="712B010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三、地脚线包干范围说明</w:t>
            </w:r>
          </w:p>
          <w:p w14:paraId="26C8F9B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本项为全费用综合包干内容，包含9厘板基材、不锈钢地脚线主材、固定配件、人工安装、基层处理、微调收口、现场清理、验收配合等全部费用，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2D54E22B">
            <w:pPr>
              <w:pStyle w:val="13"/>
              <w:ind w:firstLine="0" w:firstLineChars="0"/>
              <w:rPr>
                <w:rFonts w:hint="eastAsia" w:ascii="宋体" w:hAnsi="宋体" w:cs="宋体"/>
                <w:color w:val="auto"/>
                <w:sz w:val="18"/>
                <w:szCs w:val="18"/>
                <w:highlight w:val="none"/>
              </w:rPr>
            </w:pPr>
          </w:p>
        </w:tc>
      </w:tr>
      <w:tr w14:paraId="07C572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1022" w:type="dxa"/>
            <w:tcBorders>
              <w:top w:val="single" w:color="auto" w:sz="4" w:space="0"/>
              <w:left w:val="single" w:color="auto" w:sz="4" w:space="0"/>
              <w:right w:val="single" w:color="auto" w:sz="4" w:space="0"/>
            </w:tcBorders>
            <w:vAlign w:val="center"/>
          </w:tcPr>
          <w:p w14:paraId="71216045">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87731BA">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原顶喷黑</w:t>
            </w:r>
          </w:p>
        </w:tc>
        <w:tc>
          <w:tcPr>
            <w:tcW w:w="723" w:type="dxa"/>
            <w:tcBorders>
              <w:top w:val="single" w:color="auto" w:sz="4" w:space="0"/>
              <w:left w:val="single" w:color="auto" w:sz="4" w:space="0"/>
              <w:right w:val="single" w:color="auto" w:sz="4" w:space="0"/>
            </w:tcBorders>
            <w:vAlign w:val="center"/>
          </w:tcPr>
          <w:p w14:paraId="7FBB6D61">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BC624C9">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一、原顶喷黑施工采购及施工要求</w:t>
            </w:r>
          </w:p>
          <w:p w14:paraId="45629B8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施工范围及概况：本次原顶喷黑施工总面积约95㎡，施工范围包含原有顶面、各类管线、梁侧、梁底及吊顶以上墙面区域，全域统一喷黑处理，施工范围全覆盖、无遗漏。</w:t>
            </w:r>
          </w:p>
          <w:p w14:paraId="19CA570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材料品质要求：采用立邦黑色乳胶漆，材料为全新正品，环保无异味、遮盖力强、附着力优异，适配室内顶面、管线、梁柱隐蔽部位涂装使用，漆膜耐久不易掉色、起皮。</w:t>
            </w:r>
          </w:p>
          <w:p w14:paraId="4CEEAAD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工艺要求：采用专业喷涂工艺施工，整体漆面喷涂均匀饱满、色泽统一，无漏喷、虚喷、透底现象；表面无流坠、泪痕、堆积、色差及起皮瑕疵，成品整洁规整，满足室内装饰隐蔽部位美观及标准化施工要求。</w:t>
            </w:r>
          </w:p>
          <w:p w14:paraId="6F85722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二、原顶喷黑施工验收标准</w:t>
            </w:r>
          </w:p>
          <w:p w14:paraId="04CB1F3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施工范围全覆盖顶面、管线、梁侧梁底、吊顶以上墙面，无施工遗漏区域；</w:t>
            </w:r>
          </w:p>
          <w:p w14:paraId="0F3068A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采用正品立邦黑色乳胶漆，材料质量合规，环保耐用；</w:t>
            </w:r>
          </w:p>
          <w:p w14:paraId="11D2E29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喷涂漆面均匀密实、色泽一致，无漏喷、无透底、无流坠、无明显施工瑕疵；</w:t>
            </w:r>
          </w:p>
          <w:p w14:paraId="5A950D5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整体施工规范、观感整洁，符合室内装饰施工验收标准。</w:t>
            </w:r>
          </w:p>
          <w:p w14:paraId="11CEAB0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三、原顶喷黑施工包干范围说明</w:t>
            </w:r>
          </w:p>
          <w:p w14:paraId="6493808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本项为全费用综合包干内容，包含施工区域清理除尘、基面处理、立邦黑色乳胶漆主材、喷涂施工、边角收口、成品保护、现场清理、质量整改及验收配合等全部费用，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49D8F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1022" w:type="dxa"/>
            <w:tcBorders>
              <w:top w:val="single" w:color="auto" w:sz="4" w:space="0"/>
              <w:left w:val="single" w:color="auto" w:sz="4" w:space="0"/>
              <w:right w:val="single" w:color="auto" w:sz="4" w:space="0"/>
            </w:tcBorders>
            <w:vAlign w:val="center"/>
          </w:tcPr>
          <w:p w14:paraId="3CD33FED">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F484C2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顶面石膏板边吊</w:t>
            </w:r>
          </w:p>
        </w:tc>
        <w:tc>
          <w:tcPr>
            <w:tcW w:w="723" w:type="dxa"/>
            <w:tcBorders>
              <w:top w:val="single" w:color="auto" w:sz="4" w:space="0"/>
              <w:left w:val="single" w:color="auto" w:sz="4" w:space="0"/>
              <w:right w:val="single" w:color="auto" w:sz="4" w:space="0"/>
            </w:tcBorders>
            <w:vAlign w:val="center"/>
          </w:tcPr>
          <w:p w14:paraId="639F357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FA1079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一、采购要求及施工要求：</w:t>
            </w:r>
          </w:p>
          <w:p w14:paraId="033B12D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施工结构及用材要求：本次顶面边吊施工面积约37M，采用轻钢龙骨稳固结构，基层采用9厘板造型打底，面层铺贴9.5mm石膏板，整体结构稳固、受力均匀，有效防止后期变形、开裂。</w:t>
            </w:r>
          </w:p>
          <w:p w14:paraId="4FFC8BE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石膏板技术参数：采用规格2440×1220mm、厚度9.5mm（允许偏差±0.5mm）的标准石膏板；材料湿涨率≤0.09%，抗折强度≥5.3MPa，整体性能严格符合GB/T7019-2014《纤维水泥平板》标准。</w:t>
            </w:r>
          </w:p>
          <w:p w14:paraId="431A153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环保及阻燃防火等级：所有板材阻燃性能符合GB/T5464-2010标准；胶合板基材燃烧性能达到GB8624-2012 B1级阻燃要求；所有板材甲醛释放量达到E0级（GB/T39600-2021），满足室内教学场所环保、防火使用要求。</w:t>
            </w:r>
          </w:p>
          <w:p w14:paraId="363CD11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施工工艺及观感要求：吊顶整体表面平整光滑，无翘边、无空鼓、无裂缝、无明显接缝瑕疵；所有阴阳角顺直方正、线条规整，整体造型统一美观，符合室内装饰验收标准。</w:t>
            </w:r>
          </w:p>
          <w:p w14:paraId="17A9DBD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二.顶面石膏板边吊验收标准</w:t>
            </w:r>
          </w:p>
          <w:p w14:paraId="26A4B3F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龙骨、打底板材、石膏板规格参数符合采购要求，用材厚度、尺寸达标；</w:t>
            </w:r>
          </w:p>
          <w:p w14:paraId="2891272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石膏板物理性能、阻燃等级、环保等级均满足对应国家规范标准；</w:t>
            </w:r>
          </w:p>
          <w:p w14:paraId="2A8A8EA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轻钢龙骨结构牢固稳定，基层打底平整规范，无松动隐患；</w:t>
            </w:r>
          </w:p>
          <w:p w14:paraId="7D4AA98C">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吊顶表面平整、无开裂、阴阳角顺直，整体观感及质量合格。</w:t>
            </w:r>
          </w:p>
          <w:p w14:paraId="46395A7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十四、顶面石膏板边吊包干范围说明</w:t>
            </w:r>
          </w:p>
          <w:p w14:paraId="665678BF">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本项为全费用综合包干内容，包含轻钢龙骨、9厘造型板、石膏板等所有主材辅材、材料检测达标、运输、基层造型、龙骨安装、板面铺贴、接缝处理、成品保护、现场清理、质量整改及验收配合等全部费用，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8666F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1022" w:type="dxa"/>
            <w:tcBorders>
              <w:top w:val="single" w:color="auto" w:sz="4" w:space="0"/>
              <w:left w:val="single" w:color="auto" w:sz="4" w:space="0"/>
              <w:right w:val="single" w:color="auto" w:sz="4" w:space="0"/>
            </w:tcBorders>
            <w:vAlign w:val="center"/>
          </w:tcPr>
          <w:p w14:paraId="24B01423">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20146E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暗藏窗帘盒</w:t>
            </w:r>
          </w:p>
        </w:tc>
        <w:tc>
          <w:tcPr>
            <w:tcW w:w="723" w:type="dxa"/>
            <w:tcBorders>
              <w:top w:val="single" w:color="auto" w:sz="4" w:space="0"/>
              <w:left w:val="single" w:color="auto" w:sz="4" w:space="0"/>
              <w:right w:val="single" w:color="auto" w:sz="4" w:space="0"/>
            </w:tcBorders>
            <w:vAlign w:val="center"/>
          </w:tcPr>
          <w:p w14:paraId="5609CAA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CAB8B8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一、暗藏窗帘盒采购及施工要求</w:t>
            </w:r>
          </w:p>
          <w:p w14:paraId="7ADD55E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1.窗帘盒数量 6个，</w:t>
            </w:r>
            <w:r>
              <w:rPr>
                <w:rFonts w:hint="eastAsia" w:ascii="宋体" w:hAnsi="宋体" w:cs="宋体"/>
                <w:color w:val="auto"/>
                <w:sz w:val="18"/>
                <w:szCs w:val="18"/>
                <w:highlight w:val="none"/>
                <w:lang w:val="en-US" w:eastAsia="zh-CN"/>
              </w:rPr>
              <w:t>其中：</w:t>
            </w:r>
            <w:r>
              <w:rPr>
                <w:rFonts w:hint="eastAsia" w:ascii="宋体" w:hAnsi="宋体" w:cs="宋体"/>
                <w:color w:val="auto"/>
                <w:sz w:val="18"/>
                <w:szCs w:val="18"/>
                <w:highlight w:val="none"/>
              </w:rPr>
              <w:t>规格长 3.7米*宽0.18米*高0.2米4个，长2.5米*宽0.18米*高0.2米2个</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 xml:space="preserve"> </w:t>
            </w:r>
          </w:p>
          <w:p w14:paraId="7AE85C0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结构施工要求：暗藏窗帘盒采用9厘板整体造型打底，基层平整牢固、无松动变形，面层铺贴9.5mm石膏板，造型规整、贴合顶面，整体结构稳固，满足窗帘悬挂及长期使用要求。</w:t>
            </w:r>
          </w:p>
          <w:p w14:paraId="38337F2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石膏板技术参数：窗帘盒面层石膏板规格为2440×1220mm、厚度9.5mm（允许偏差±0.5mm）；板材湿涨率≤0.09%，抗折强度≥5.3MPa，产品性能严格符合GB/T 7019-2014国家标准。</w:t>
            </w:r>
          </w:p>
          <w:p w14:paraId="322F822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阻燃性能指标：石膏板阻燃性能符合GB/T5464-2010标准，质量损失率≤15%，总热量值≤0.9MJ/kg，表观密度≤1.31g/cm³，阻燃性能达标，适配室内教学场景使用。</w:t>
            </w:r>
          </w:p>
          <w:p w14:paraId="06A9F60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 环保防火规范要求：窗帘盒所用胶合板燃烧性能达到GB 8624-2012 B1级阻燃标准；所有板材甲醛释放量达到E0级（GB/T 39600-2021），绿色环保、无异味，符合室内公共场所环保防火要求。</w:t>
            </w:r>
          </w:p>
          <w:p w14:paraId="12C78DC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 施工工艺要求：窗帘盒造型顺直、尺寸统一，板面平整无空鼓、无开裂、无翘边，接缝严密顺滑，收口规整，与顶面、墙面衔接自然，整体观感整洁美观。</w:t>
            </w:r>
          </w:p>
          <w:p w14:paraId="52F11D9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二、暗藏窗帘盒验收标准</w:t>
            </w:r>
          </w:p>
          <w:p w14:paraId="09A769A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基层9厘板打底、面层石膏板用材规格符合采购要求，施工工艺规范；</w:t>
            </w:r>
          </w:p>
          <w:p w14:paraId="34A34D9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石膏板物理参数、阻燃指标完全符合对应国家检测标准；</w:t>
            </w:r>
          </w:p>
          <w:p w14:paraId="218C3AF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板材防火等级、E0级环保指标达标，资料合规可溯源；</w:t>
            </w:r>
          </w:p>
          <w:p w14:paraId="2697F00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窗帘盒结构牢固、造型顺直，表面平整无缺陷，整体质量验收合格。</w:t>
            </w:r>
          </w:p>
          <w:p w14:paraId="6656096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三、暗藏窗帘盒包干范围说明</w:t>
            </w:r>
          </w:p>
          <w:p w14:paraId="38A1052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本项为全费用综合包干内容，包含9厘板打底基材、石膏板主材、辅材配件、材料检测、造型加工、现场安装、接缝收口、成品保护、垃圾清理、质量整改及验收配合等全部费用，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4C14FE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1022" w:type="dxa"/>
            <w:tcBorders>
              <w:top w:val="single" w:color="auto" w:sz="4" w:space="0"/>
              <w:left w:val="single" w:color="auto" w:sz="4" w:space="0"/>
              <w:right w:val="single" w:color="auto" w:sz="4" w:space="0"/>
            </w:tcBorders>
            <w:vAlign w:val="center"/>
          </w:tcPr>
          <w:p w14:paraId="0CDADEFE">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3A964A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窗帘定制</w:t>
            </w:r>
          </w:p>
        </w:tc>
        <w:tc>
          <w:tcPr>
            <w:tcW w:w="723" w:type="dxa"/>
            <w:tcBorders>
              <w:top w:val="single" w:color="auto" w:sz="4" w:space="0"/>
              <w:left w:val="single" w:color="auto" w:sz="4" w:space="0"/>
              <w:right w:val="single" w:color="auto" w:sz="4" w:space="0"/>
            </w:tcBorders>
            <w:vAlign w:val="center"/>
          </w:tcPr>
          <w:p w14:paraId="5487453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16294E5">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一、</w:t>
            </w:r>
            <w:r>
              <w:rPr>
                <w:rStyle w:val="39"/>
                <w:rFonts w:hint="default"/>
                <w:color w:val="auto"/>
                <w:sz w:val="18"/>
                <w:szCs w:val="18"/>
                <w:highlight w:val="none"/>
                <w:lang w:bidi="ar"/>
              </w:rPr>
              <w:t>定制窗帘采购及安装施工要求</w:t>
            </w:r>
            <w:r>
              <w:rPr>
                <w:rStyle w:val="39"/>
                <w:color w:val="auto"/>
                <w:sz w:val="18"/>
                <w:szCs w:val="18"/>
                <w:highlight w:val="none"/>
                <w:lang w:bidi="ar"/>
              </w:rPr>
              <w:t>：</w:t>
            </w:r>
          </w:p>
          <w:p w14:paraId="534937BA">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w:t>
            </w:r>
            <w:r>
              <w:rPr>
                <w:rStyle w:val="39"/>
                <w:rFonts w:hint="default"/>
                <w:color w:val="auto"/>
                <w:sz w:val="18"/>
                <w:szCs w:val="18"/>
                <w:highlight w:val="none"/>
                <w:lang w:bidi="ar"/>
              </w:rPr>
              <w:t>项目概况：本项目为室内教学区域窗帘定制及安装</w:t>
            </w:r>
            <w:r>
              <w:rPr>
                <w:rStyle w:val="39"/>
                <w:color w:val="auto"/>
                <w:sz w:val="18"/>
                <w:szCs w:val="18"/>
                <w:highlight w:val="none"/>
                <w:lang w:bidi="ar"/>
              </w:rPr>
              <w:t>，</w:t>
            </w:r>
            <w:r>
              <w:rPr>
                <w:rFonts w:hint="eastAsia" w:ascii="宋体" w:hAnsi="宋体" w:cs="宋体"/>
                <w:color w:val="auto"/>
                <w:sz w:val="18"/>
                <w:szCs w:val="18"/>
                <w:highlight w:val="none"/>
              </w:rPr>
              <w:t>窗帘数量 6个，</w:t>
            </w:r>
            <w:r>
              <w:rPr>
                <w:rFonts w:hint="eastAsia" w:ascii="宋体" w:hAnsi="宋体" w:cs="宋体"/>
                <w:color w:val="auto"/>
                <w:sz w:val="18"/>
                <w:szCs w:val="18"/>
                <w:highlight w:val="none"/>
                <w:lang w:val="en-US" w:eastAsia="zh-CN"/>
              </w:rPr>
              <w:t>其中：</w:t>
            </w:r>
            <w:r>
              <w:rPr>
                <w:rFonts w:hint="eastAsia" w:ascii="宋体" w:hAnsi="宋体" w:cs="宋体"/>
                <w:color w:val="auto"/>
                <w:sz w:val="18"/>
                <w:szCs w:val="18"/>
                <w:highlight w:val="none"/>
              </w:rPr>
              <w:t>规格展开长 7.4米*高2.7米4个，展开长5米*高2.7米2个</w:t>
            </w:r>
            <w:r>
              <w:rPr>
                <w:rStyle w:val="39"/>
                <w:color w:val="auto"/>
                <w:sz w:val="18"/>
                <w:szCs w:val="18"/>
                <w:highlight w:val="none"/>
                <w:lang w:bidi="ar"/>
              </w:rPr>
              <w:t xml:space="preserve"> 。</w:t>
            </w:r>
          </w:p>
          <w:p w14:paraId="0B4D204F">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w:t>
            </w:r>
            <w:r>
              <w:rPr>
                <w:rStyle w:val="39"/>
                <w:rFonts w:hint="default"/>
                <w:color w:val="auto"/>
                <w:sz w:val="18"/>
                <w:szCs w:val="18"/>
                <w:highlight w:val="none"/>
                <w:lang w:bidi="ar"/>
              </w:rPr>
              <w:t>成品含全套辅材总长度约2</w:t>
            </w:r>
            <w:r>
              <w:rPr>
                <w:rStyle w:val="39"/>
                <w:color w:val="auto"/>
                <w:sz w:val="18"/>
                <w:szCs w:val="18"/>
                <w:highlight w:val="none"/>
                <w:lang w:bidi="ar"/>
              </w:rPr>
              <w:t>3</w:t>
            </w:r>
            <w:r>
              <w:rPr>
                <w:rStyle w:val="39"/>
                <w:rFonts w:hint="default"/>
                <w:color w:val="auto"/>
                <w:sz w:val="18"/>
                <w:szCs w:val="18"/>
                <w:highlight w:val="none"/>
                <w:lang w:bidi="ar"/>
              </w:rPr>
              <w:t>米，采用2倍标准褶皱工艺制作，适配现场窗户尺寸定制加工、上门安装，整体做工精细、垂感自然、美观耐用。</w:t>
            </w:r>
          </w:p>
          <w:p w14:paraId="18F8C885">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w:t>
            </w:r>
            <w:r>
              <w:rPr>
                <w:rStyle w:val="39"/>
                <w:rFonts w:hint="default"/>
                <w:color w:val="auto"/>
                <w:sz w:val="18"/>
                <w:szCs w:val="18"/>
                <w:highlight w:val="none"/>
                <w:lang w:bidi="ar"/>
              </w:rPr>
              <w:t>. 面料材质及性能要求：窗帘主体采用涤纶织物面料，面密度控制在580～620g/㎡，遮光率≥85%；成品面料完整无破损、无跳丝、无色差、无污渍瑕疵，表面质感均匀统一。</w:t>
            </w:r>
          </w:p>
          <w:p w14:paraId="339FC7DE">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4</w:t>
            </w:r>
            <w:r>
              <w:rPr>
                <w:rStyle w:val="39"/>
                <w:rFonts w:hint="default"/>
                <w:color w:val="auto"/>
                <w:sz w:val="18"/>
                <w:szCs w:val="18"/>
                <w:highlight w:val="none"/>
                <w:lang w:bidi="ar"/>
              </w:rPr>
              <w:t>. 色牢度技术指标：窗帘面料耐光色牢度≥5级，耐干湿摩擦色牢度4-5级，耐皂洗色牢度4-5级，全部指标符合国家纺织品色牢度相关标准，长期使用不易褪色、变色。</w:t>
            </w:r>
          </w:p>
          <w:p w14:paraId="564757FC">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5</w:t>
            </w:r>
            <w:r>
              <w:rPr>
                <w:rStyle w:val="39"/>
                <w:rFonts w:hint="default"/>
                <w:color w:val="auto"/>
                <w:sz w:val="18"/>
                <w:szCs w:val="18"/>
                <w:highlight w:val="none"/>
                <w:lang w:bidi="ar"/>
              </w:rPr>
              <w:t>. 环保安全标准：产品严格执行GB 18401-2010《国家纺织产品基本安全技术规范》，甲醛含量≤20mg/kg，各项安全类别指标达标，无有害物质，适配室内教学公共场所使用。</w:t>
            </w:r>
          </w:p>
          <w:p w14:paraId="148C1552">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6</w:t>
            </w:r>
            <w:r>
              <w:rPr>
                <w:rStyle w:val="39"/>
                <w:rFonts w:hint="default"/>
                <w:color w:val="auto"/>
                <w:sz w:val="18"/>
                <w:szCs w:val="18"/>
                <w:highlight w:val="none"/>
                <w:lang w:bidi="ar"/>
              </w:rPr>
              <w:t>. 阻燃防火要求：窗帘成品符合GB 20286-2006《公共场所阻燃制品及组件燃烧性能要求和标识》标准，阻燃性能达标，成品按规范粘贴专用阻燃标识，满足公共场所消防安全要求。</w:t>
            </w:r>
          </w:p>
          <w:p w14:paraId="08DD84EB">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7</w:t>
            </w:r>
            <w:r>
              <w:rPr>
                <w:rStyle w:val="39"/>
                <w:rFonts w:hint="default"/>
                <w:color w:val="auto"/>
                <w:sz w:val="18"/>
                <w:szCs w:val="18"/>
                <w:highlight w:val="none"/>
                <w:lang w:bidi="ar"/>
              </w:rPr>
              <w:t>. 辅材及制作工艺：配套采用80%棉+20%涤纶材质白布带、专用布艺扎带，辅材做工牢固、不易脱线、耐用抗造；窗帘采用2倍褶皱工艺缝制，整体针脚密实、走线均匀、锁边完整、无跳线漏线，成品垂感平整、版型规整。</w:t>
            </w:r>
          </w:p>
          <w:p w14:paraId="4612172A">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7. 整体供货要求：所有产品为全新正品、无残次、无库存翻新；随货同步提供产品合格证、对应检测资料等全套佐证材料，验收不合格须无条件退换货，保障项目质量合规。</w:t>
            </w:r>
          </w:p>
          <w:p w14:paraId="56F5F81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二 </w:t>
            </w:r>
            <w:r>
              <w:rPr>
                <w:rStyle w:val="39"/>
                <w:rFonts w:hint="default"/>
                <w:color w:val="auto"/>
                <w:sz w:val="18"/>
                <w:szCs w:val="18"/>
                <w:highlight w:val="none"/>
                <w:lang w:bidi="ar"/>
              </w:rPr>
              <w:t>、定制窗帘验收标准</w:t>
            </w:r>
          </w:p>
          <w:p w14:paraId="3237B3BD">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1. 窗帘面料克重、遮光率达标，面料完好无破损、跳丝、色差等质量缺陷；</w:t>
            </w:r>
          </w:p>
          <w:p w14:paraId="721308DD">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2. 耐光、耐摩擦、耐皂洗色牢度指标符合采购及国标要求；</w:t>
            </w:r>
          </w:p>
          <w:p w14:paraId="3B5723CC">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3. 环保、甲醛指标符合GB 18401-2010标准，阻燃性能符合公共场所规范，标识齐全；</w:t>
            </w:r>
          </w:p>
          <w:p w14:paraId="4EBCB3D0">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4. 褶皱工艺、针脚锁边、辅材配置合规，成品垂感良好、做工精细；</w:t>
            </w:r>
          </w:p>
          <w:p w14:paraId="7626243B">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5. 资料齐全、全新正品，整体质量符合验收标准。</w:t>
            </w:r>
          </w:p>
          <w:p w14:paraId="6EE22F96">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三 </w:t>
            </w:r>
            <w:r>
              <w:rPr>
                <w:rStyle w:val="39"/>
                <w:rFonts w:hint="default"/>
                <w:color w:val="auto"/>
                <w:sz w:val="18"/>
                <w:szCs w:val="18"/>
                <w:highlight w:val="none"/>
                <w:lang w:bidi="ar"/>
              </w:rPr>
              <w:t>、定制窗帘包干范围说明</w:t>
            </w:r>
          </w:p>
          <w:p w14:paraId="41CAF6CC">
            <w:pPr>
              <w:widowControl/>
              <w:jc w:val="left"/>
              <w:textAlignment w:val="center"/>
              <w:rPr>
                <w:rFonts w:hint="eastAsia" w:ascii="宋体" w:hAnsi="宋体" w:cs="宋体"/>
                <w:color w:val="auto"/>
                <w:sz w:val="18"/>
                <w:szCs w:val="18"/>
                <w:highlight w:val="none"/>
              </w:rPr>
            </w:pPr>
            <w:r>
              <w:rPr>
                <w:rStyle w:val="39"/>
                <w:rFonts w:hint="default"/>
                <w:color w:val="auto"/>
                <w:sz w:val="18"/>
                <w:szCs w:val="18"/>
                <w:highlight w:val="none"/>
                <w:lang w:bidi="ar"/>
              </w:rPr>
              <w:t>本项为全费用综合包干内容，包含窗帘定制设计、面料主材、配套辅材、加工缝制、运输送货、上门安装、成品保护、资料提供、验收配合、不合格退换货等全部费用，</w:t>
            </w:r>
            <w:r>
              <w:rPr>
                <w:rStyle w:val="39"/>
                <w:rFonts w:hint="eastAsia"/>
                <w:color w:val="auto"/>
                <w:sz w:val="18"/>
                <w:szCs w:val="18"/>
                <w:highlight w:val="none"/>
                <w:lang w:eastAsia="zh-CN" w:bidi="ar"/>
              </w:rPr>
              <w:t>采购人</w:t>
            </w:r>
            <w:r>
              <w:rPr>
                <w:rStyle w:val="39"/>
                <w:rFonts w:hint="default"/>
                <w:color w:val="auto"/>
                <w:sz w:val="18"/>
                <w:szCs w:val="18"/>
                <w:highlight w:val="none"/>
                <w:lang w:bidi="ar"/>
              </w:rPr>
              <w:t>无需额外支付任何费用。</w:t>
            </w:r>
          </w:p>
        </w:tc>
      </w:tr>
      <w:tr w14:paraId="0CDD46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1022" w:type="dxa"/>
            <w:tcBorders>
              <w:top w:val="single" w:color="auto" w:sz="4" w:space="0"/>
              <w:left w:val="single" w:color="auto" w:sz="4" w:space="0"/>
              <w:right w:val="single" w:color="auto" w:sz="4" w:space="0"/>
            </w:tcBorders>
            <w:vAlign w:val="center"/>
          </w:tcPr>
          <w:p w14:paraId="5C76AF5B">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C87517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玻璃展柜定制</w:t>
            </w:r>
          </w:p>
        </w:tc>
        <w:tc>
          <w:tcPr>
            <w:tcW w:w="723" w:type="dxa"/>
            <w:tcBorders>
              <w:top w:val="single" w:color="auto" w:sz="4" w:space="0"/>
              <w:left w:val="single" w:color="auto" w:sz="4" w:space="0"/>
              <w:right w:val="single" w:color="auto" w:sz="4" w:space="0"/>
            </w:tcBorders>
            <w:vAlign w:val="center"/>
          </w:tcPr>
          <w:p w14:paraId="5E4E2B6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shd w:val="clear" w:color="auto" w:fill="auto"/>
            <w:vAlign w:val="center"/>
          </w:tcPr>
          <w:p w14:paraId="3B7ECFCE">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一、玻璃展柜定制采购及施工要求</w:t>
            </w:r>
          </w:p>
          <w:p w14:paraId="7E02BBA9">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（一）施工概况</w:t>
            </w:r>
          </w:p>
          <w:p w14:paraId="6224171B">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室内定制玻璃展示柜制作安装工程，展柜总长约4m，整体高度≥1.2m，采用下部柜体+上部玻璃展示组合结构，支持颜色定制且预留照明安装点位，造型美观、结构稳固，适配室内成果展示、陈列使用，严格按照采购人确认的设计方案落地施工。</w:t>
            </w:r>
          </w:p>
          <w:p w14:paraId="2C9F4507">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（二）材料及工艺技术要求</w:t>
            </w:r>
          </w:p>
          <w:p w14:paraId="15450920">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用材规格要求：展柜下部柜体采用18厘优质免漆板定制制作，板材密实坚固、防潮耐腐、不易变形；上部展示区域采用安全钢化玻璃罩面，通透平整、抗压防爆、安全性高；展柜整体颜色可根据采购人现场装修风格选定，适配整体室内装饰效果。</w:t>
            </w:r>
          </w:p>
          <w:p w14:paraId="4238979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结构及功能要求：展柜整体尺寸合规、结构布局合理，柜体组装牢固、接缝严密、平整无歪斜；施工预留专用照明安装点位，点位布局合理、适配常规照明设备安装使用，满足展示照明需求。</w:t>
            </w:r>
          </w:p>
          <w:p w14:paraId="09252BD4">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成品质量要求：柜体表面平整光滑、无划痕、无脱层、无开裂，钢化玻璃无气泡、无划痕、无破损，安装贴合牢固、缝隙均匀，整体观感规整美观、结实耐用，满足长期陈列展示使用标准。</w:t>
            </w:r>
          </w:p>
          <w:p w14:paraId="328B932D">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（三）质保服务要求</w:t>
            </w:r>
          </w:p>
          <w:p w14:paraId="3760297B">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本项目整体质保期≥5年，质保期自项目整体竣工验收合格之日起计算。质保期内非人为损坏，中标单位须免费提供柜体维修、玻璃更换、点位调试、加固整改等全套售后服务，保障展柜正常完好使用。</w:t>
            </w:r>
          </w:p>
          <w:p w14:paraId="4248DAA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二、玻璃展柜定制验收标准</w:t>
            </w:r>
          </w:p>
          <w:p w14:paraId="73571A65">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展柜总长约4m，高度≥1.2m，整体尺寸规格符合采购要求；</w:t>
            </w:r>
          </w:p>
          <w:p w14:paraId="2582DF6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下部采用18厘免漆板柜体，上部为钢化玻璃罩面，用材合规、品质优良；</w:t>
            </w:r>
          </w:p>
          <w:p w14:paraId="632810CC">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预留照明点位规范到位，柜体颜色、造型按采购人确认方案实施；</w:t>
            </w:r>
          </w:p>
          <w:p w14:paraId="25946303">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4. 整体结构牢固、做工精细、外观整洁，无质量缺陷，质保期限达标，符合验收标准。</w:t>
            </w:r>
          </w:p>
          <w:p w14:paraId="7A1B8F2D">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三、玻璃展柜定制包干范围说明</w:t>
            </w:r>
          </w:p>
          <w:p w14:paraId="6C6F6947">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展柜方案设计、颜色选型、18厘免漆板柜体制作、钢化玻璃定制、照明点位预留、加工裁切、运输安装、调平收口、成品保护、现场清理、质量整改、验收配合及5年质保售后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732A55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22" w:type="dxa"/>
            <w:tcBorders>
              <w:top w:val="single" w:color="auto" w:sz="4" w:space="0"/>
              <w:left w:val="single" w:color="auto" w:sz="4" w:space="0"/>
              <w:right w:val="single" w:color="auto" w:sz="4" w:space="0"/>
            </w:tcBorders>
            <w:vAlign w:val="center"/>
          </w:tcPr>
          <w:p w14:paraId="1FDF8245">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89DF5B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背景墙护墙板</w:t>
            </w:r>
          </w:p>
        </w:tc>
        <w:tc>
          <w:tcPr>
            <w:tcW w:w="723" w:type="dxa"/>
            <w:tcBorders>
              <w:top w:val="single" w:color="auto" w:sz="4" w:space="0"/>
              <w:left w:val="single" w:color="auto" w:sz="4" w:space="0"/>
              <w:right w:val="single" w:color="auto" w:sz="4" w:space="0"/>
            </w:tcBorders>
            <w:vAlign w:val="center"/>
          </w:tcPr>
          <w:p w14:paraId="0EE7A22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8E8462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一、施工概况</w:t>
            </w:r>
          </w:p>
          <w:p w14:paraId="77162115">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本项目实施室内背景墙竹木纤维护墙板安装工程，适用于室内装饰场景，整体装饰效果整洁美观、绿色环保，适配室内长期使用需求，严格按照采购人确认的设计方案、造型及色彩标准落地施工。</w:t>
            </w:r>
          </w:p>
          <w:p w14:paraId="32007B04">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二、材料及工艺技术要求</w:t>
            </w:r>
          </w:p>
          <w:p w14:paraId="6FFCB949">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 材料规格要求：采用8mm厚竹木纤维护墙板，单块板材标准尺寸为2440×1220×8mm，板材质地均匀、板面平整、无变形、无划痕、无破损，板材环保等级达到E0级，绿色环保、无刺激性异味，完全符合室内装饰使用标准。</w:t>
            </w:r>
          </w:p>
          <w:p w14:paraId="3A66F453">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 安装工艺要求：护墙板采用结构胶+专用卡扣组合固定工艺安装，固定点位均匀、贴合牢固；板材裁切精准，所有切口平整光滑、无毛刺、无崩边；整体板面平整顺直，贴合紧密，施工完成后无空鼓、松动、翘边、缝隙不均等质量问题。</w:t>
            </w:r>
          </w:p>
          <w:p w14:paraId="0029373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 成品质量要求：整体墙面平整度、垂直度达标，板缝均匀规整、拼接无痕，整体造型统一、观感优质；材料防潮耐腐、不易老化，适配室内常态化使用环境。</w:t>
            </w:r>
          </w:p>
          <w:p w14:paraId="223A5BCE">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三、质保服务要求</w:t>
            </w:r>
          </w:p>
          <w:p w14:paraId="680D3174">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本项目整体质保期≥5年，质保期自项目整体竣工验收合格之日起计算。质保期内非人为损坏，中标单位须免费提供维修、加固、整改调试、局部更换等全套售后服务，确保护墙板完好稳定使用。</w:t>
            </w:r>
          </w:p>
          <w:p w14:paraId="0061972E">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四、背景墙护墙板验收标准</w:t>
            </w:r>
          </w:p>
          <w:p w14:paraId="3CD858EB">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 护墙板采用2440×1220×8mm竹木纤维板材，规格参数符合采购要求；</w:t>
            </w:r>
          </w:p>
          <w:p w14:paraId="10059B20">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 板材达到E0级环保标准，无异味、无污染，室内使用安全合规；</w:t>
            </w:r>
          </w:p>
          <w:p w14:paraId="76B03561">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 采用结构胶+卡扣标准工艺安装，板面平整、无空鼓、切口平整规范；</w:t>
            </w:r>
          </w:p>
          <w:p w14:paraId="62E1675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4. 整体做工精细、拼接规整、牢固耐用，无质量缺陷，符合室内装饰验收标准。</w:t>
            </w:r>
          </w:p>
          <w:p w14:paraId="7F4CCD38">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五、背景墙护墙板包干范围说明</w:t>
            </w:r>
          </w:p>
          <w:p w14:paraId="1F355F5E">
            <w:pPr>
              <w:widowControl/>
              <w:jc w:val="left"/>
              <w:textAlignment w:val="center"/>
              <w:rPr>
                <w:rFonts w:hint="eastAsia" w:ascii="宋体" w:hAnsi="宋体" w:cs="宋体"/>
                <w:color w:val="auto"/>
                <w:kern w:val="0"/>
                <w:sz w:val="18"/>
                <w:szCs w:val="18"/>
                <w:highlight w:val="none"/>
                <w:lang w:bidi="ar"/>
              </w:rPr>
            </w:pPr>
            <w:r>
              <w:rPr>
                <w:rStyle w:val="39"/>
                <w:color w:val="auto"/>
                <w:sz w:val="18"/>
                <w:szCs w:val="18"/>
                <w:highlight w:val="none"/>
                <w:lang w:bidi="ar"/>
              </w:rPr>
              <w:t>本项为全费用综合包干内容，包含护墙板板材主材、专用卡扣、结构胶等全套辅材、尺寸测量、裁切加工、现场安装固定、缝隙收口、板面调平、成品保护、现场清理、质量整改、验收配合及质保服务等全部费用，</w:t>
            </w:r>
            <w:r>
              <w:rPr>
                <w:rStyle w:val="39"/>
                <w:color w:val="auto"/>
                <w:sz w:val="18"/>
                <w:szCs w:val="18"/>
                <w:highlight w:val="none"/>
                <w:lang w:eastAsia="zh-CN" w:bidi="ar"/>
              </w:rPr>
              <w:t>采购人</w:t>
            </w:r>
            <w:r>
              <w:rPr>
                <w:rStyle w:val="39"/>
                <w:color w:val="auto"/>
                <w:sz w:val="18"/>
                <w:szCs w:val="18"/>
                <w:highlight w:val="none"/>
                <w:lang w:bidi="ar"/>
              </w:rPr>
              <w:t>无需额外支付任何费用。</w:t>
            </w:r>
          </w:p>
        </w:tc>
      </w:tr>
      <w:tr w14:paraId="7B7AC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8" w:hRule="atLeast"/>
        </w:trPr>
        <w:tc>
          <w:tcPr>
            <w:tcW w:w="1022" w:type="dxa"/>
            <w:tcBorders>
              <w:top w:val="single" w:color="auto" w:sz="4" w:space="0"/>
              <w:left w:val="single" w:color="auto" w:sz="4" w:space="0"/>
              <w:right w:val="single" w:color="auto" w:sz="4" w:space="0"/>
            </w:tcBorders>
            <w:vAlign w:val="center"/>
          </w:tcPr>
          <w:p w14:paraId="3A1A2E20">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9684AF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背景墙柜子（定制）</w:t>
            </w:r>
          </w:p>
        </w:tc>
        <w:tc>
          <w:tcPr>
            <w:tcW w:w="723" w:type="dxa"/>
            <w:tcBorders>
              <w:top w:val="single" w:color="auto" w:sz="4" w:space="0"/>
              <w:left w:val="single" w:color="auto" w:sz="4" w:space="0"/>
              <w:right w:val="single" w:color="auto" w:sz="4" w:space="0"/>
            </w:tcBorders>
            <w:vAlign w:val="center"/>
          </w:tcPr>
          <w:p w14:paraId="5111525A">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C9EA3DC">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十四、定制背景墙柜子采购及施工要求</w:t>
            </w:r>
          </w:p>
          <w:p w14:paraId="014F8B83">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（一）施工概况</w:t>
            </w:r>
          </w:p>
          <w:p w14:paraId="64666D73">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本项目定制制作安装背景墙柜子，整体施工面积≥9㎡，柜体标准深度约30cm，柜体颜色可根据采购人需求选定。采用优质免漆板定制加工，工艺精良、造型美观、结构稳固，适配室内装饰场景，满足日常收纳及装饰使用需求，全程按采购人确认方案落地施工。</w:t>
            </w:r>
          </w:p>
          <w:p w14:paraId="075ABB08">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（二）材料及工艺技术要求</w:t>
            </w:r>
          </w:p>
          <w:p w14:paraId="0905BC96">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用材规格标准：柜体主体采用18厘优质免漆板制作，背板采用9厘免漆板，板材质地密实、表面平整、无瑕疵、不易变形，免漆饰面耐磨耐刮、防潮防污，无脱层、起皮、变色隐患，适配室内长期使用。</w:t>
            </w:r>
          </w:p>
          <w:p w14:paraId="5F43EE61">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施工制作要求：柜子尺寸、造型、布局、颜色均按采购人最终确认方案定制实施，做工精细、裁切规整、拼接严密；柜体组装牢固、贴合紧实、垂直度和平整度达标，无松动、歪斜、缝隙不均等质量问题，整体装饰效果协调统一。</w:t>
            </w:r>
          </w:p>
          <w:p w14:paraId="33E9D4B9">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质保服务要求：本项目整体质保期≥5年，质保期自项目整体竣工验收合格之日起计算。质保期内非人为损坏，中标单位须免费提供维修、加固、配件更换、缝隙整改、调试养护等全套售后服务，保障柜体完好、稳定、正常使用。</w:t>
            </w:r>
          </w:p>
          <w:p w14:paraId="7C8ADB27">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十五、定制背景墙柜子验收标准</w:t>
            </w:r>
          </w:p>
          <w:p w14:paraId="05DEFBFF">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柜体施工总面积≥9㎡，深度约30cm，</w:t>
            </w:r>
            <w:r>
              <w:rPr>
                <w:rFonts w:hint="eastAsia" w:ascii="宋体" w:hAnsi="宋体" w:cs="宋体"/>
                <w:color w:val="auto"/>
                <w:kern w:val="0"/>
                <w:sz w:val="18"/>
                <w:szCs w:val="18"/>
                <w:highlight w:val="none"/>
                <w:lang w:bidi="ar"/>
              </w:rPr>
              <w:t>无隔层</w:t>
            </w:r>
            <w:r>
              <w:rPr>
                <w:rFonts w:hint="eastAsia" w:ascii="宋体" w:hAnsi="宋体" w:cs="宋体"/>
                <w:color w:val="auto"/>
                <w:kern w:val="0"/>
                <w:sz w:val="18"/>
                <w:szCs w:val="18"/>
                <w:highlight w:val="none"/>
                <w:lang w:bidi="ar"/>
              </w:rPr>
              <w:t>，尺寸规格符合采购要求；</w:t>
            </w:r>
          </w:p>
          <w:p w14:paraId="61127C49">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柜体采用18厘免漆板柜体、9厘免漆板背板，用材标准合规、品质优良；</w:t>
            </w:r>
          </w:p>
          <w:p w14:paraId="44EE1C9F">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整体造型、颜色、工艺完全按照采购人确认方案实施，做工精细、结构牢固；</w:t>
            </w:r>
          </w:p>
          <w:p w14:paraId="35D64785">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质保期限达标，成品无开裂、变形、脱层等质量缺陷，符合装饰验收标准。</w:t>
            </w:r>
          </w:p>
          <w:p w14:paraId="02EEF450">
            <w:pPr>
              <w:pStyle w:val="13"/>
              <w:ind w:firstLine="0" w:firstLineChars="0"/>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十六、定制背景墙柜子包干范围说明</w:t>
            </w:r>
          </w:p>
          <w:p w14:paraId="00903216">
            <w:pPr>
              <w:pStyle w:val="13"/>
              <w:ind w:firstLine="0" w:firstLineChars="0"/>
              <w:rPr>
                <w:color w:val="auto"/>
                <w:highlight w:val="none"/>
              </w:rPr>
            </w:pPr>
            <w:r>
              <w:rPr>
                <w:rFonts w:hint="eastAsia" w:ascii="宋体" w:hAnsi="宋体" w:cs="宋体"/>
                <w:color w:val="auto"/>
                <w:kern w:val="0"/>
                <w:sz w:val="18"/>
                <w:szCs w:val="18"/>
                <w:highlight w:val="none"/>
                <w:lang w:bidi="ar"/>
              </w:rPr>
              <w:t>本项为全费用综合包干内容，包含柜体方案设计、颜色选型、18厘柜体板材、9厘背板板材、裁切加工、组装定制、运输送货、现场安装、调平收口、缝隙处理、成品保护、现场清理、质量整改、验收配合及5年质保售后服务等全部费用，</w:t>
            </w:r>
            <w:r>
              <w:rPr>
                <w:rFonts w:hint="eastAsia" w:ascii="宋体" w:hAnsi="宋体" w:cs="宋体"/>
                <w:color w:val="auto"/>
                <w:kern w:val="0"/>
                <w:sz w:val="18"/>
                <w:szCs w:val="18"/>
                <w:highlight w:val="none"/>
                <w:lang w:eastAsia="zh-CN" w:bidi="ar"/>
              </w:rPr>
              <w:t>采购人</w:t>
            </w:r>
            <w:r>
              <w:rPr>
                <w:rFonts w:hint="eastAsia" w:ascii="宋体" w:hAnsi="宋体" w:cs="宋体"/>
                <w:color w:val="auto"/>
                <w:kern w:val="0"/>
                <w:sz w:val="18"/>
                <w:szCs w:val="18"/>
                <w:highlight w:val="none"/>
                <w:lang w:bidi="ar"/>
              </w:rPr>
              <w:t>无需额外支付任何费用。</w:t>
            </w:r>
          </w:p>
        </w:tc>
      </w:tr>
      <w:tr w14:paraId="4BC81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8" w:hRule="atLeast"/>
        </w:trPr>
        <w:tc>
          <w:tcPr>
            <w:tcW w:w="1022" w:type="dxa"/>
            <w:tcBorders>
              <w:top w:val="single" w:color="auto" w:sz="4" w:space="0"/>
              <w:left w:val="single" w:color="auto" w:sz="4" w:space="0"/>
              <w:right w:val="single" w:color="auto" w:sz="4" w:space="0"/>
            </w:tcBorders>
            <w:vAlign w:val="center"/>
          </w:tcPr>
          <w:p w14:paraId="302486D5">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045564D6">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阶梯座椅定制</w:t>
            </w:r>
          </w:p>
        </w:tc>
        <w:tc>
          <w:tcPr>
            <w:tcW w:w="723" w:type="dxa"/>
            <w:tcBorders>
              <w:top w:val="single" w:color="auto" w:sz="4" w:space="0"/>
              <w:left w:val="single" w:color="auto" w:sz="4" w:space="0"/>
              <w:right w:val="single" w:color="auto" w:sz="4" w:space="0"/>
            </w:tcBorders>
            <w:vAlign w:val="center"/>
          </w:tcPr>
          <w:p w14:paraId="5B0A15D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lang w:bidi="ar"/>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D6A484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一、阶梯座椅定制采购及施工要求</w:t>
            </w:r>
          </w:p>
          <w:p w14:paraId="2EF062B6">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（一）施工概况</w:t>
            </w:r>
          </w:p>
          <w:p w14:paraId="0044989A">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本项目定制安装教室阶梯座椅，施工总面积约18㎡，座位数量30人，规格0.6米*0.4米等。整体采用钢结构框架、防滑踏板、安全护栏组合式结构，适配教学教室常态化使用场景，严格按照采购人确认的设计方案定制加工及现场安装，整体结构稳固、安全合规、耐久实用。</w:t>
            </w:r>
          </w:p>
          <w:p w14:paraId="072FA03A">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（二）材料及工艺技术要求</w:t>
            </w:r>
          </w:p>
          <w:p w14:paraId="432FFA20">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结构配置要求：阶梯座椅整体采用优质钢结构主体框架，搭配防滑踏板、配套安全护栏组合成型；钢结构焊接牢固、打磨平整、防腐防锈处理到位，踏板防滑性能优良，护栏高度、间距符合室内公共区域安全规范，全方位保障使用安全。</w:t>
            </w:r>
          </w:p>
          <w:p w14:paraId="23FEBACF">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荷载及安全要求：成品整体结构满足教室人员集中荷载使用标准，承重性能充足、受力均匀，无晃动、无倾斜、无变形隐患，适配教学集会、观摩等高频使用场景，整体稳固性、安全性符合公共室内设施施工验收规范。</w:t>
            </w:r>
          </w:p>
          <w:p w14:paraId="6049539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施工落地要求：所有造型结构、尺寸规格、布局样式、安装细节均严格按照采购人最终确认的设计方案实施，不得擅自更改结构、尺寸及用材标准，确保成品效果与设计方案一致。</w:t>
            </w:r>
          </w:p>
          <w:p w14:paraId="5828241E">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4. 质保服务要求：本项目整体质保期≥5年，质保期自项目整体竣工验收合格之日起计算。质保期内非人为破坏性损坏，中标单位须免费提供维修、加固、配件更换、整改调试等全套售后服务，保障设施长期安全稳定使用。</w:t>
            </w:r>
          </w:p>
          <w:p w14:paraId="3AE32E0F">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十二、阶梯座椅定制验收标准</w:t>
            </w:r>
          </w:p>
          <w:p w14:paraId="40B2E8C7">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1. 施工面积达标，采用钢结构+防滑踏板+安全护栏标准结构，配置完整；</w:t>
            </w:r>
          </w:p>
          <w:p w14:paraId="0C1D368E">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2. 整体荷载满足教室使用要求，结构稳固、无晃动变形，安全性能达标；</w:t>
            </w:r>
          </w:p>
          <w:p w14:paraId="58FF0902">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3. 完全按照采购人确认设计方案施工落地，造型、尺寸、布局合规；</w:t>
            </w:r>
          </w:p>
          <w:p w14:paraId="40EA7BAD">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4. 质保期限满足采购要求，整体做工精良、安全耐用，符合验收标准。</w:t>
            </w:r>
          </w:p>
          <w:p w14:paraId="31F0E055">
            <w:pPr>
              <w:pStyle w:val="13"/>
              <w:ind w:firstLine="0" w:firstLineChars="0"/>
              <w:rPr>
                <w:rFonts w:hint="eastAsia" w:ascii="宋体" w:hAnsi="宋体" w:cs="宋体"/>
                <w:color w:val="auto"/>
                <w:sz w:val="18"/>
                <w:szCs w:val="18"/>
                <w:highlight w:val="none"/>
              </w:rPr>
            </w:pPr>
            <w:r>
              <w:rPr>
                <w:rFonts w:hint="eastAsia" w:ascii="宋体" w:hAnsi="宋体" w:cs="宋体"/>
                <w:color w:val="auto"/>
                <w:sz w:val="18"/>
                <w:szCs w:val="18"/>
                <w:highlight w:val="none"/>
              </w:rPr>
              <w:t>十三、阶梯座椅定制包干范围说明</w:t>
            </w:r>
          </w:p>
          <w:p w14:paraId="53C9F451">
            <w:pPr>
              <w:pStyle w:val="13"/>
              <w:ind w:firstLine="0" w:firstLineChars="0"/>
              <w:rPr>
                <w:color w:val="auto"/>
                <w:highlight w:val="none"/>
              </w:rPr>
            </w:pPr>
            <w:r>
              <w:rPr>
                <w:rFonts w:hint="eastAsia" w:ascii="宋体" w:hAnsi="宋体" w:cs="宋体"/>
                <w:color w:val="auto"/>
                <w:sz w:val="18"/>
                <w:szCs w:val="18"/>
                <w:highlight w:val="none"/>
              </w:rPr>
              <w:t>本项为全费用综合包干内容，包含前期方案对接、钢结构框架制作、防滑踏板加工、安全护栏定制、防腐防锈处理、运输搬运、现场安装固定、调平加固、成品保护、现场清理、质量整改、验收配合及5年质保售后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51CB21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1022" w:type="dxa"/>
            <w:tcBorders>
              <w:top w:val="single" w:color="auto" w:sz="4" w:space="0"/>
              <w:left w:val="single" w:color="auto" w:sz="4" w:space="0"/>
              <w:right w:val="single" w:color="auto" w:sz="4" w:space="0"/>
            </w:tcBorders>
            <w:vAlign w:val="center"/>
          </w:tcPr>
          <w:p w14:paraId="55D16092">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C7291C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墙面腻子、乳胶漆</w:t>
            </w:r>
          </w:p>
        </w:tc>
        <w:tc>
          <w:tcPr>
            <w:tcW w:w="723" w:type="dxa"/>
            <w:tcBorders>
              <w:top w:val="single" w:color="auto" w:sz="4" w:space="0"/>
              <w:left w:val="single" w:color="auto" w:sz="4" w:space="0"/>
              <w:right w:val="single" w:color="auto" w:sz="4" w:space="0"/>
            </w:tcBorders>
            <w:vAlign w:val="center"/>
          </w:tcPr>
          <w:p w14:paraId="3250AB0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7B4D94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一、施工概况</w:t>
            </w:r>
          </w:p>
          <w:p w14:paraId="6B7B654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本项目墙面腻子乳胶漆施工总面积约150㎡，整体采用标准化室内涂装工艺施工，保证基层平整牢固、面层环保美观，满足室内办公教学场所使用及验收标准。</w:t>
            </w:r>
          </w:p>
          <w:p w14:paraId="391AAC5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二、材料及工艺技术要求</w:t>
            </w:r>
          </w:p>
          <w:p w14:paraId="2195F10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基层工艺要求：墙面基层采用三遍立邦防潮腻子分层找平施工，每遍腻子干透后进行精细打磨作业，基面平整、坚实、无粉化、无起皮缺陷。整体采用一底两面标准涂装工艺，工序完整、施工规范。</w:t>
            </w:r>
          </w:p>
          <w:p w14:paraId="4AA5308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面层材料要求：面漆采用立邦净味二合一乳胶漆，为全新正品原厂材料，净味环保、安全无异味，漆膜附着力强、耐擦洗、不易褪色，符合室内公共场所环保装饰标准。</w:t>
            </w:r>
          </w:p>
          <w:p w14:paraId="17081FE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施工质量精度要求：乳胶漆施工涂刷均匀饱满，无漏刷、透底、积灰问题；成品墙面无流挂、无色差、无开裂、无砂眼；整体墙面平整度误差≤2mm，阴阳角顺直方正、线条规整统一。</w:t>
            </w:r>
          </w:p>
          <w:p w14:paraId="09ABC80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三、验收标准</w:t>
            </w:r>
          </w:p>
          <w:p w14:paraId="5C181D3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施工面积达标，严格执行三遍防潮腻子、精细打磨、一底两面完整施工工序；</w:t>
            </w:r>
          </w:p>
          <w:p w14:paraId="6298F83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所用乳胶漆为立邦净味二合一正品材料，环保性能达标；</w:t>
            </w:r>
          </w:p>
          <w:p w14:paraId="53DC7A1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墙面平整度≤2mm，漆面均匀顺滑，无流挂、无色差、无明显施工瑕疵；</w:t>
            </w:r>
          </w:p>
          <w:p w14:paraId="0F39772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整体施工牢固耐久、观感整洁，符合室内装饰工程验收规范。</w:t>
            </w:r>
          </w:p>
          <w:p w14:paraId="470599B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四、包干范围说明</w:t>
            </w:r>
          </w:p>
          <w:p w14:paraId="1A8CEA99">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本项目为全费用综合包干价，包含基层清理、立邦防潮腻子、打磨找平、底漆面漆、立邦净味乳胶漆主材、人工涂刷、边角收口、成品保护、现场清洁、质量整改、验收配合等所有费用，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无需另行支付其他任何费用。</w:t>
            </w:r>
          </w:p>
        </w:tc>
      </w:tr>
      <w:tr w14:paraId="4662D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22" w:type="dxa"/>
            <w:tcBorders>
              <w:top w:val="single" w:color="auto" w:sz="4" w:space="0"/>
              <w:left w:val="single" w:color="auto" w:sz="4" w:space="0"/>
              <w:right w:val="single" w:color="auto" w:sz="4" w:space="0"/>
            </w:tcBorders>
            <w:vAlign w:val="center"/>
          </w:tcPr>
          <w:p w14:paraId="78CF7BBD">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ACAF3A0">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照明系统、弱电系统改造</w:t>
            </w:r>
          </w:p>
        </w:tc>
        <w:tc>
          <w:tcPr>
            <w:tcW w:w="723" w:type="dxa"/>
            <w:tcBorders>
              <w:top w:val="single" w:color="auto" w:sz="4" w:space="0"/>
              <w:left w:val="single" w:color="auto" w:sz="4" w:space="0"/>
              <w:right w:val="single" w:color="auto" w:sz="4" w:space="0"/>
            </w:tcBorders>
            <w:vAlign w:val="center"/>
          </w:tcPr>
          <w:p w14:paraId="66F1259A">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6D0B1B9">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一、照明及弱电系统改造采购及施工要求</w:t>
            </w:r>
          </w:p>
          <w:p w14:paraId="093595A3">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线材规格：本次照明、弱电改造施工面积约77㎡，电路布线全部采用国标单股铜芯线；照明、插座回路采用2.5mm²铜芯线，空调回路采用4mm²铜芯线，线材品质合规、导电稳定、安全耐用，符合室内电气施工标准。</w:t>
            </w:r>
          </w:p>
          <w:p w14:paraId="4074023D">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弱电布线工艺要求：室内视频线、音响线、网线等所有弱电线路全部采用管槽预埋敷设工艺，线路规整、隐蔽安全；本次施工不含室外主进线改造内容，仅负责室内全套强弱电点位布线施工。</w:t>
            </w:r>
          </w:p>
          <w:p w14:paraId="5CCD89F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规范及标识要求：所有强弱电布线严格按照现场设备点位精准布设，线路走向规范、排布整齐，强弱电分离施工；所有线路、点位标识清晰、标注规范，便于后期检修维护。施工全过程严格执行GB50303-2015《建筑电气工程施工质量验收规范》、GB50311-2016《综合布线系统工程设计规范》国家规范。</w:t>
            </w:r>
          </w:p>
          <w:p w14:paraId="6E1E9FBF">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二、照明及弱电系统改造验收标准</w:t>
            </w:r>
          </w:p>
          <w:p w14:paraId="312CB75A">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布线面积、铜芯线规格匹配采购要求，线材为国标单股铜芯线，材质合规；</w:t>
            </w:r>
          </w:p>
          <w:p w14:paraId="57F449E9">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弱电线路全部入管入槽，布线规整规范，施工范围符合约定要求；</w:t>
            </w:r>
          </w:p>
          <w:p w14:paraId="1E71ABE9">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按设备点位精准布线，线路标识清晰完整，便于运维检修；</w:t>
            </w:r>
          </w:p>
          <w:p w14:paraId="5CD132D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施工工艺、布线标准完全符合国家现行电气及综合布线规范，系统运行稳定、验收合格。</w:t>
            </w:r>
          </w:p>
          <w:p w14:paraId="585AC9A7">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三、照明及弱电系统改造包干范围说明</w:t>
            </w:r>
          </w:p>
          <w:p w14:paraId="51E930A1">
            <w:pPr>
              <w:pStyle w:val="13"/>
              <w:ind w:firstLine="0" w:firstLineChars="0"/>
              <w:rPr>
                <w:color w:val="auto"/>
                <w:highlight w:val="none"/>
              </w:rPr>
            </w:pPr>
            <w:r>
              <w:rPr>
                <w:rFonts w:hint="eastAsia" w:ascii="宋体" w:hAnsi="宋体" w:cs="宋体"/>
                <w:color w:val="auto"/>
                <w:sz w:val="18"/>
                <w:szCs w:val="18"/>
                <w:highlight w:val="none"/>
              </w:rPr>
              <w:t>本项为全费用综合包干内容，包含国标铜芯线材、线管线槽辅材、点位定位、开槽布线、穿线敷设、线路标识、规整收纳、成品保护、现场清理、质量整改、验收配合等全部费用（不含室外主进线施工），</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1CAA4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22" w:type="dxa"/>
            <w:tcBorders>
              <w:top w:val="single" w:color="auto" w:sz="4" w:space="0"/>
              <w:left w:val="single" w:color="auto" w:sz="4" w:space="0"/>
              <w:right w:val="single" w:color="auto" w:sz="4" w:space="0"/>
            </w:tcBorders>
            <w:vAlign w:val="center"/>
          </w:tcPr>
          <w:p w14:paraId="22DEED07">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D37F75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文化墙定制</w:t>
            </w:r>
          </w:p>
        </w:tc>
        <w:tc>
          <w:tcPr>
            <w:tcW w:w="723" w:type="dxa"/>
            <w:tcBorders>
              <w:top w:val="single" w:color="auto" w:sz="4" w:space="0"/>
              <w:left w:val="single" w:color="auto" w:sz="4" w:space="0"/>
              <w:right w:val="single" w:color="auto" w:sz="4" w:space="0"/>
            </w:tcBorders>
            <w:vAlign w:val="center"/>
          </w:tcPr>
          <w:p w14:paraId="4719921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3A5EE39">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一、喷绘及PVC雕刻制作采购及施工要求</w:t>
            </w:r>
          </w:p>
          <w:p w14:paraId="42A5BD5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施工概况及用材规格：本次文化墙喷绘、PVC雕刻制作施工总面积约7㎡，采用厚度1cm优质PVC板材为主要制作基材，板材质地均匀、板面平整、不易变形、色泽稳定，适配室内文化展示装饰使用。</w:t>
            </w:r>
          </w:p>
          <w:p w14:paraId="6FA6035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制作内容及方案要求：所有图案、文字、造型、排版布局等文化墙具体内容，均严格按照采购人最终确认的设计方案、效果图及定稿文件加工制作，不得私自更改尺寸、配色、字体、造型及内容，确保成品效果与甲方审定方案一致。</w:t>
            </w:r>
          </w:p>
          <w:p w14:paraId="5E7A0B4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工艺及成品质量要求：PVC雕刻切割精准、边缘平整光滑、无毛刺、无崩边；喷绘画面色彩饱和度高、无色差、无模糊、无马赛克、画面清晰细腻。成品粘贴牢固、贴合平整，不开胶、不起泡、不翘边，整体观感整洁美观、耐久耐用。</w:t>
            </w:r>
          </w:p>
          <w:p w14:paraId="6C6C521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二、喷绘及PVC雕刻制作验收标准</w:t>
            </w:r>
          </w:p>
          <w:p w14:paraId="71263E6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PVC板材厚度、制作面积符合采购要求，板材材质优良、无变形破损；</w:t>
            </w:r>
          </w:p>
          <w:p w14:paraId="37E396E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成品内容、造型、配色、排版完全匹配采购人确认的设计方案；</w:t>
            </w:r>
          </w:p>
          <w:p w14:paraId="543C220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雕刻工艺精细、边缘规整，喷绘画面清晰、色彩均匀无色差；</w:t>
            </w:r>
          </w:p>
          <w:p w14:paraId="51B5C2D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安装牢固、板面平整，无开胶、起泡、翘边等质量缺陷，整体验收合格。</w:t>
            </w:r>
          </w:p>
          <w:p w14:paraId="68BABC78">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三、喷绘及PVC雕刻制作包干范围说明</w:t>
            </w:r>
          </w:p>
          <w:p w14:paraId="63DB0715">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本项为全费用综合包干内容，包含方案对接定稿、1cm厚PVC板材主材、喷绘画面制作、精准雕刻、裁切打磨、现场安装固定、收口微调、成品保护、现场清理、质量整改及验收配合等全部费用，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p w14:paraId="25E42FF9">
            <w:pPr>
              <w:widowControl/>
              <w:jc w:val="left"/>
              <w:textAlignment w:val="center"/>
              <w:rPr>
                <w:rFonts w:hint="eastAsia" w:ascii="宋体" w:hAnsi="宋体" w:cs="宋体"/>
                <w:color w:val="auto"/>
                <w:sz w:val="18"/>
                <w:szCs w:val="18"/>
                <w:highlight w:val="none"/>
              </w:rPr>
            </w:pPr>
          </w:p>
        </w:tc>
      </w:tr>
      <w:tr w14:paraId="603B87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1022" w:type="dxa"/>
            <w:tcBorders>
              <w:top w:val="single" w:color="auto" w:sz="4" w:space="0"/>
              <w:left w:val="single" w:color="auto" w:sz="4" w:space="0"/>
              <w:right w:val="single" w:color="auto" w:sz="4" w:space="0"/>
            </w:tcBorders>
            <w:vAlign w:val="center"/>
          </w:tcPr>
          <w:p w14:paraId="57DD3737">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C9C29B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灯具及安装</w:t>
            </w:r>
          </w:p>
        </w:tc>
        <w:tc>
          <w:tcPr>
            <w:tcW w:w="723" w:type="dxa"/>
            <w:tcBorders>
              <w:top w:val="single" w:color="auto" w:sz="4" w:space="0"/>
              <w:left w:val="single" w:color="auto" w:sz="4" w:space="0"/>
              <w:right w:val="single" w:color="auto" w:sz="4" w:space="0"/>
            </w:tcBorders>
            <w:vAlign w:val="center"/>
          </w:tcPr>
          <w:p w14:paraId="6DFA6C6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67E95AC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一、灯具采购及安装施工要求</w:t>
            </w:r>
          </w:p>
          <w:p w14:paraId="67C1CA3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品牌要求：本项目所用灯具选用TCL、三雄极光、欧普及以上同档次正规品牌，产品为全新正品、原厂合格产品，性能稳定、质量可靠，符合室内教学场所长期使用标准。</w:t>
            </w:r>
          </w:p>
          <w:p w14:paraId="472E68B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灯具配置规格：本次灯具安装包含条形灯、筒灯、LED及硅胶灯带；其中条形灯不少于20盏，单灯规格1200×100×50mm；筒灯不少于18个，适配8cm标准开孔；LED灯带、硅胶灯带按现场实际敷设长度据实施工安装。</w:t>
            </w:r>
          </w:p>
          <w:p w14:paraId="1D584014">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产品性能参数：所有灯具均为LED光源，整机无频闪，光线柔和护眼，适配教室办公照明场景；灯具防护等级≥IP20，防尘防触碰，满足室内安全使用标准，耐用性强、故障率低。</w:t>
            </w:r>
          </w:p>
          <w:p w14:paraId="2C8D406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施工工艺要求：灯具安装位置精准、排布整齐、固定牢固，接线规范、绝缘可靠，无松动、无虚接、无安全隐患；灯带敷设平整顺直、贴合顶面，整体照明效果均匀通透、观感整洁规范。</w:t>
            </w:r>
          </w:p>
          <w:p w14:paraId="0A5E6F1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5. 质保服务要求：所有灯具及配套安装工程整体质保期≥2年，质保期自项目整体验收合格之日起计算。质保期内非人为损坏，中标单位免费提供维修、更换、调试等全套售后服务，保障照明系统正常稳定运行。</w:t>
            </w:r>
          </w:p>
          <w:p w14:paraId="4F68D1B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二、灯具采购及安装验收标准</w:t>
            </w:r>
          </w:p>
          <w:p w14:paraId="7E2A4FA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灯具品牌符合采购档次要求，为全新正品、原厂合格产品；</w:t>
            </w:r>
          </w:p>
          <w:p w14:paraId="193F953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条形灯、筒灯数量及规格参数达标，灯带按实敷设，配置齐全；</w:t>
            </w:r>
          </w:p>
          <w:p w14:paraId="3DEE1ED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灯具无频闪、防护等级≥IP20，照明性能、安全指标达标；</w:t>
            </w:r>
          </w:p>
          <w:p w14:paraId="6284749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安装牢固规范、接线安全可靠，照明效果良好，整体质量验收合格。</w:t>
            </w:r>
          </w:p>
          <w:p w14:paraId="2CB10AA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三、灯具采购及安装包干范围说明</w:t>
            </w:r>
          </w:p>
          <w:p w14:paraId="78B83A1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本项为全费用综合包干内容，包含品牌灯具主材、灯带、配套辅材、开孔适配、线路对接、安装固定、调试亮灯、成品保护、现场清理、质量整改、验收配合及2年质保服务等全部费用，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3C86BB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022" w:type="dxa"/>
            <w:tcBorders>
              <w:top w:val="single" w:color="auto" w:sz="4" w:space="0"/>
              <w:left w:val="single" w:color="auto" w:sz="4" w:space="0"/>
              <w:right w:val="single" w:color="auto" w:sz="4" w:space="0"/>
            </w:tcBorders>
            <w:vAlign w:val="center"/>
          </w:tcPr>
          <w:p w14:paraId="66D678ED">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CE9FCA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开关插座及安装</w:t>
            </w:r>
          </w:p>
        </w:tc>
        <w:tc>
          <w:tcPr>
            <w:tcW w:w="723" w:type="dxa"/>
            <w:tcBorders>
              <w:top w:val="single" w:color="auto" w:sz="4" w:space="0"/>
              <w:left w:val="single" w:color="auto" w:sz="4" w:space="0"/>
              <w:right w:val="single" w:color="auto" w:sz="4" w:space="0"/>
            </w:tcBorders>
            <w:vAlign w:val="center"/>
          </w:tcPr>
          <w:p w14:paraId="478F7E3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57BFCDB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一、开关插座采购及安装施工要求</w:t>
            </w:r>
          </w:p>
          <w:p w14:paraId="1F07C906">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品牌及认证要求：本项目所用开关、插座、排插选用公牛、视贝、TCL或同档次正规品牌，产品为全新正品，具备有效的CCC强制认证，质量可靠、符合国家电气安全使用标准，适配室内教学场景长期使用。</w:t>
            </w:r>
          </w:p>
          <w:p w14:paraId="13B2812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采购配置数量：本次安装开关约4个、插座约10个、6位三插排插约5个，按现场点位精准布设安装，满足日常教学及办公用电使用需求。</w:t>
            </w:r>
          </w:p>
          <w:p w14:paraId="5F5D0E2F">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材质及安全要求：开关插座面板采用阻燃PC材质，耐高温、抗冲击、不易变色、安全阻燃；设备接线规范、压接牢固、绝缘可靠，无松动、虚接、漏电等安全隐患，整体施工完全符合室内电气安全施工规范。</w:t>
            </w:r>
          </w:p>
          <w:p w14:paraId="361EA5E3">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二、开关插座验收标准</w:t>
            </w:r>
          </w:p>
          <w:p w14:paraId="2269C00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产品品牌档次符合采购要求，具备CCC认证，为全新正品合格产品；</w:t>
            </w:r>
          </w:p>
          <w:p w14:paraId="18DB6E92">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开关、插座、排插配置数量达标，安装点位准确、布局规整；</w:t>
            </w:r>
          </w:p>
          <w:p w14:paraId="247413A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面板采用阻燃PC材质，安全性能达标，接线牢固、电气运行稳定；</w:t>
            </w:r>
          </w:p>
          <w:p w14:paraId="247A2E6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安装规范、贴合墙面、无松动隐患，整体安全合规、验收合格。</w:t>
            </w:r>
          </w:p>
          <w:p w14:paraId="2E8E45A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三、开关插座包干范围说明</w:t>
            </w:r>
          </w:p>
          <w:p w14:paraId="5902FCA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本项为全费用综合包干内容，包含开关、插座、排插主材、配套辅材、点位定位、接线安装、调试通电、面板调平、成品保护、现场清理、质量整改及验收配合等全部费用，</w:t>
            </w:r>
            <w:r>
              <w:rPr>
                <w:rFonts w:hint="eastAsia" w:ascii="宋体" w:hAnsi="宋体" w:cs="宋体"/>
                <w:color w:val="auto"/>
                <w:kern w:val="0"/>
                <w:sz w:val="18"/>
                <w:szCs w:val="18"/>
                <w:highlight w:val="none"/>
                <w:lang w:eastAsia="zh-CN" w:bidi="ar"/>
              </w:rPr>
              <w:t>采购人</w:t>
            </w:r>
            <w:r>
              <w:rPr>
                <w:rFonts w:hint="eastAsia" w:ascii="宋体" w:hAnsi="宋体" w:cs="宋体"/>
                <w:color w:val="auto"/>
                <w:kern w:val="0"/>
                <w:sz w:val="18"/>
                <w:szCs w:val="18"/>
                <w:highlight w:val="none"/>
                <w:lang w:bidi="ar"/>
              </w:rPr>
              <w:t>无需额外支付任何费用。</w:t>
            </w:r>
          </w:p>
        </w:tc>
      </w:tr>
      <w:tr w14:paraId="55CC9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022" w:type="dxa"/>
            <w:tcBorders>
              <w:top w:val="single" w:color="auto" w:sz="4" w:space="0"/>
              <w:left w:val="single" w:color="auto" w:sz="4" w:space="0"/>
              <w:right w:val="single" w:color="auto" w:sz="4" w:space="0"/>
            </w:tcBorders>
            <w:vAlign w:val="center"/>
          </w:tcPr>
          <w:p w14:paraId="17D55ED9">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6FA469C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垃圾清运费及保洁</w:t>
            </w:r>
          </w:p>
        </w:tc>
        <w:tc>
          <w:tcPr>
            <w:tcW w:w="723" w:type="dxa"/>
            <w:tcBorders>
              <w:top w:val="single" w:color="auto" w:sz="4" w:space="0"/>
              <w:left w:val="single" w:color="auto" w:sz="4" w:space="0"/>
              <w:right w:val="single" w:color="auto" w:sz="4" w:space="0"/>
            </w:tcBorders>
            <w:vAlign w:val="center"/>
          </w:tcPr>
          <w:p w14:paraId="117A9A96">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24D7F757">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一、垃圾清运及保洁采购及施工要求</w:t>
            </w:r>
          </w:p>
          <w:p w14:paraId="1C82E1A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垃圾清运施工要求：服务覆盖本次项目77㎡施工全域范围，包含施工全过程产生的各类装修建筑垃圾、废料杂物统一收集、分类装袋、场内搬运及全部外运处置，做到垃圾日产日清、无堆积、无遗留，保障施工场地整洁有序。</w:t>
            </w:r>
          </w:p>
          <w:p w14:paraId="0064C89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完工深度保洁要求：项目整体施工完成后开展全域深度保洁作业，全面清扫、擦拭、除尘、除味，彻底清除现场建筑垃圾、浮尘、污渍、杂物，确保施工区域无残留垃圾、无粉尘积灰、无装修异味，场地干净整洁、达标交付。</w:t>
            </w:r>
          </w:p>
          <w:p w14:paraId="28FF19CA">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二、垃圾清运及保洁验收标准</w:t>
            </w:r>
          </w:p>
          <w:p w14:paraId="4083C212">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清运保洁范围全覆盖96㎡施工区域，无死角、无遗漏；</w:t>
            </w:r>
          </w:p>
          <w:p w14:paraId="5720B1A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建筑垃圾全部装袋、搬运、外运完毕，现场无垃圾堆积残留；</w:t>
            </w:r>
          </w:p>
          <w:p w14:paraId="69E549CF">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深度保洁到位，场地无粉尘、无杂物、无装修异味；</w:t>
            </w:r>
          </w:p>
          <w:p w14:paraId="330B49D0">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整体场地干净整洁，满足竣工验收及正常使用标准。</w:t>
            </w:r>
          </w:p>
          <w:p w14:paraId="29B49244">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三、垃圾清运及保洁包干范围说明</w:t>
            </w:r>
          </w:p>
          <w:p w14:paraId="700F4BDC">
            <w:pPr>
              <w:widowControl/>
              <w:spacing w:line="320" w:lineRule="exact"/>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本项为全费用综合包干内容，包含建筑垃圾收集装袋、场内搬运、垃圾外运处置、完工深度保洁、除尘除味、场地规整清理、验收配合等全部费用，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bookmarkEnd w:id="0"/>
      <w:tr w14:paraId="5D8BD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3832" w:type="dxa"/>
            <w:gridSpan w:val="3"/>
            <w:tcBorders>
              <w:top w:val="single" w:color="auto" w:sz="4" w:space="0"/>
              <w:left w:val="single" w:color="auto" w:sz="4" w:space="0"/>
              <w:right w:val="single" w:color="auto" w:sz="4" w:space="0"/>
            </w:tcBorders>
            <w:vAlign w:val="center"/>
          </w:tcPr>
          <w:p w14:paraId="211E5662">
            <w:pPr>
              <w:pStyle w:val="13"/>
              <w:ind w:firstLine="0" w:firstLineChars="0"/>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（108教室）教研办公区</w:t>
            </w:r>
          </w:p>
        </w:tc>
        <w:tc>
          <w:tcPr>
            <w:tcW w:w="6262" w:type="dxa"/>
            <w:tcBorders>
              <w:top w:val="single" w:color="auto" w:sz="4" w:space="0"/>
              <w:left w:val="single" w:color="auto" w:sz="4" w:space="0"/>
              <w:right w:val="single" w:color="auto" w:sz="4" w:space="0"/>
            </w:tcBorders>
            <w:vAlign w:val="center"/>
          </w:tcPr>
          <w:p w14:paraId="4025D5CE">
            <w:pPr>
              <w:pStyle w:val="13"/>
              <w:ind w:firstLine="0" w:firstLineChars="0"/>
              <w:jc w:val="center"/>
              <w:rPr>
                <w:rFonts w:hint="eastAsia" w:ascii="宋体" w:hAnsi="宋体" w:cs="宋体"/>
                <w:b/>
                <w:bCs/>
                <w:color w:val="auto"/>
                <w:sz w:val="18"/>
                <w:szCs w:val="18"/>
                <w:highlight w:val="none"/>
              </w:rPr>
            </w:pPr>
          </w:p>
        </w:tc>
      </w:tr>
      <w:tr w14:paraId="390DD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253E378B">
            <w:pPr>
              <w:pStyle w:val="27"/>
              <w:numPr>
                <w:ilvl w:val="0"/>
                <w:numId w:val="1"/>
              </w:numPr>
              <w:spacing w:line="360" w:lineRule="auto"/>
              <w:ind w:firstLineChars="0"/>
              <w:jc w:val="center"/>
              <w:rPr>
                <w:rFonts w:hint="eastAsia" w:ascii="宋体" w:hAnsi="宋体" w:cs="宋体"/>
                <w:color w:val="auto"/>
                <w:sz w:val="18"/>
                <w:szCs w:val="18"/>
                <w:highlight w:val="none"/>
              </w:rPr>
            </w:pPr>
            <w:bookmarkStart w:id="1" w:name="_Hlk224206405"/>
          </w:p>
        </w:tc>
        <w:tc>
          <w:tcPr>
            <w:tcW w:w="2087" w:type="dxa"/>
            <w:tcBorders>
              <w:top w:val="single" w:color="auto" w:sz="4" w:space="0"/>
              <w:left w:val="single" w:color="auto" w:sz="4" w:space="0"/>
              <w:right w:val="single" w:color="auto" w:sz="4" w:space="0"/>
            </w:tcBorders>
            <w:vAlign w:val="center"/>
          </w:tcPr>
          <w:p w14:paraId="5EE5950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拆除教室线管，灯具，窗帘等</w:t>
            </w:r>
          </w:p>
        </w:tc>
        <w:tc>
          <w:tcPr>
            <w:tcW w:w="723" w:type="dxa"/>
            <w:tcBorders>
              <w:top w:val="single" w:color="auto" w:sz="4" w:space="0"/>
              <w:left w:val="single" w:color="auto" w:sz="4" w:space="0"/>
              <w:right w:val="single" w:color="auto" w:sz="4" w:space="0"/>
            </w:tcBorders>
            <w:vAlign w:val="center"/>
          </w:tcPr>
          <w:p w14:paraId="28931CF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3CA7029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一、核心施工内容及技术要求</w:t>
            </w:r>
          </w:p>
          <w:p w14:paraId="6DFC53E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拆除范围：拆除教室内原有12套双灯管灯具、6台吊扇、11米窗帘，同时彻底拆除室内原有配套线管、线槽、底盒等全套附属设施。</w:t>
            </w:r>
          </w:p>
          <w:p w14:paraId="6B1A38F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施工工艺要求：施工前必须完成彻底断电作业，采用无损拆除工艺，严禁暴力拆解、野蛮施工，避免损坏建筑结构、墙体及周边原有完好设施。拆除后的可用管线、配件分类规整收纳，统一存放管理。</w:t>
            </w:r>
          </w:p>
          <w:p w14:paraId="659B77A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规范执行标准：本工程施工全过程严格执行 JGJ46-2024《施工现场临时用电安全规范》，严格落实用电安全管控，杜绝用电安全隐患，保障施工全程安全合规。</w:t>
            </w:r>
          </w:p>
          <w:p w14:paraId="0B92281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二、安全文明施工要求</w:t>
            </w:r>
          </w:p>
          <w:p w14:paraId="2A81777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施工单位严格落实安全生产责任制，做好施工区域安全围挡、警示标识及防护措施；施工垃圾日产日清，全程保持施工现场整洁有序，无扬尘、无杂物堆积；施工过程中做好成品保护，若造成原有设施、墙体破损，需无条件无偿修复。</w:t>
            </w:r>
          </w:p>
          <w:p w14:paraId="6B269FC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三、验收标准</w:t>
            </w:r>
          </w:p>
          <w:p w14:paraId="7281A12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所有指定灯具、吊扇、投影机、窗帘、线管、线槽、底盒拆除彻底、无残留；</w:t>
            </w:r>
          </w:p>
          <w:p w14:paraId="2F93559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全程断电无损施工，无结构损伤、无设施损坏，施工安全合规；</w:t>
            </w:r>
          </w:p>
          <w:p w14:paraId="22722997">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拆除物料分类收纳规范，建筑垃圾日产日清，场地干净整洁；</w:t>
            </w:r>
          </w:p>
          <w:p w14:paraId="738AB95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完全符合JGJ46-2024规范及现场施工验收要求。</w:t>
            </w:r>
          </w:p>
          <w:p w14:paraId="4209E98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四、包干范围说明</w:t>
            </w:r>
          </w:p>
          <w:p w14:paraId="37CDC03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sz w:val="18"/>
                <w:szCs w:val="18"/>
                <w:highlight w:val="none"/>
              </w:rPr>
              <w:t>本项目为全费用综合包干价，包含人工、施工机具、断电防护、安全措施、成品保护、无损拆除、物料收纳、垃圾清运、场地清理、质量整改、验收配合等全部费用，采购人无需额外支付任何费用。</w:t>
            </w:r>
          </w:p>
        </w:tc>
      </w:tr>
      <w:tr w14:paraId="21E8B5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3AE3DC70">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528C97AB">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地胶及铺设</w:t>
            </w:r>
          </w:p>
        </w:tc>
        <w:tc>
          <w:tcPr>
            <w:tcW w:w="723" w:type="dxa"/>
            <w:tcBorders>
              <w:top w:val="single" w:color="auto" w:sz="4" w:space="0"/>
              <w:left w:val="single" w:color="auto" w:sz="4" w:space="0"/>
              <w:right w:val="single" w:color="auto" w:sz="4" w:space="0"/>
            </w:tcBorders>
            <w:vAlign w:val="center"/>
          </w:tcPr>
          <w:p w14:paraId="76A352E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shd w:val="clear" w:color="auto" w:fill="auto"/>
            <w:vAlign w:val="center"/>
          </w:tcPr>
          <w:p w14:paraId="11E7A5DE">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一、地胶及铺设采购及施工要求</w:t>
            </w:r>
          </w:p>
          <w:p w14:paraId="3B0884B2">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用材规格：本次室内地胶铺设施工总面积约77㎡，采用厚度2.0mm优质地胶材料；施工前对原地面进行专业自流平找平处理，彻底解决地面起砂、高低不平等问题，打造平整、坚实、合格的施工基面，保障地胶铺贴质量。</w:t>
            </w:r>
          </w:p>
          <w:p w14:paraId="54079AD0">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材质性能及施工工艺：地胶材料耐磨性能≥6000转，耐磨耐压、适配室内高频使用场景；板材环保等级达到E0级，绿色环保、无异味、无污染，适配室内公共场所使用。采用满胶铺贴工艺施工，板面整体贴合地面，铺贴严实紧密，确保成品无起翘、无空鼓、无松动等质量问题。</w:t>
            </w:r>
          </w:p>
          <w:p w14:paraId="1F5AAA04">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国家规范标准：地胶材料及施工质量严格符合GB/T17657-2013《建筑装饰装修工程质量验收标准》、GB18583-2008《室内装饰装修材料 胶粘剂中有害物质限量》国家标准，材料有害物质限量达标，安全合规、绿色环保。</w:t>
            </w:r>
          </w:p>
          <w:p w14:paraId="585914E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二、地胶及铺设验收标准</w:t>
            </w:r>
          </w:p>
          <w:p w14:paraId="4FB8EA7F">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施工面积、2.0mm厚度地胶用材符合采购要求，基层完成自流平找平处理；</w:t>
            </w:r>
          </w:p>
          <w:p w14:paraId="1B615819">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地胶耐磨转数、E0级环保指标达标，材料性能符合国标规范；</w:t>
            </w:r>
          </w:p>
          <w:p w14:paraId="36C83C3A">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满胶铺贴工艺规范，板面平整牢固，无空鼓、起翘、脱胶等质量缺陷；</w:t>
            </w:r>
          </w:p>
          <w:p w14:paraId="214236F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材料及施工完全符合指定国家规范，整体观感优良、验收合格。</w:t>
            </w:r>
          </w:p>
          <w:p w14:paraId="7E910808">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三、地胶及铺设包干范围说明</w:t>
            </w:r>
          </w:p>
          <w:p w14:paraId="032EC571">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本项为全费用综合包干内容，包含地面基层清理、自流平找平处理、2.0mm地胶主材、专用铺贴胶水、人工满胶铺贴、接缝收口、整平养护、成品保护、现场清理、质量整改及验收配合等全部费用，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1E7AC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77767EDF">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7EE3856">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地脚线及安装</w:t>
            </w:r>
          </w:p>
        </w:tc>
        <w:tc>
          <w:tcPr>
            <w:tcW w:w="723" w:type="dxa"/>
            <w:tcBorders>
              <w:top w:val="single" w:color="auto" w:sz="4" w:space="0"/>
              <w:left w:val="single" w:color="auto" w:sz="4" w:space="0"/>
              <w:right w:val="single" w:color="auto" w:sz="4" w:space="0"/>
            </w:tcBorders>
            <w:vAlign w:val="center"/>
          </w:tcPr>
          <w:p w14:paraId="28F3F085">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FF97E1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一、采购要求及施工要求</w:t>
            </w:r>
          </w:p>
          <w:p w14:paraId="61BD0CD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施工概况及基层要求：本次安装地脚线总长度约36米，施工前采用9厘板材整体打底找平，基层牢固、平整、无松动、无起砂，为地脚线安装提供合格施工基面。</w:t>
            </w:r>
          </w:p>
          <w:p w14:paraId="34AE7532">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材料规格要求：采用高度60mm、厚度0.8mm的201不锈钢地脚线，支持拉丝、镜面两种样式可供选型，板材厚薄均匀、表面光洁、无划痕、无变形、无锈蚀，成品质感规整统一。</w:t>
            </w:r>
          </w:p>
          <w:p w14:paraId="687D0F4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安装工艺及精度要求：地脚线固定点位间距≤400mm，安装牢固、无松动、无翘边；整体与墙面、地砖紧密贴合，做到无缝贴合、缝隙均匀、收口严密。安装完成后整体垂直度误差≤2mm，整体顺直平整、观感美观。</w:t>
            </w:r>
          </w:p>
          <w:p w14:paraId="5432682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二、地脚线验收标准</w:t>
            </w:r>
          </w:p>
          <w:p w14:paraId="029EEC9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基层9厘板打底平整牢固，符合施工要求；</w:t>
            </w:r>
          </w:p>
          <w:p w14:paraId="5CF870A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不锈钢地脚线规格、厚度、高度符合采购标准，样式与选型一致；</w:t>
            </w:r>
          </w:p>
          <w:p w14:paraId="6686A24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固定间距合规，安装牢固，与墙面、地砖无缝贴合；</w:t>
            </w:r>
          </w:p>
          <w:p w14:paraId="1FB5D5E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整体垂直度、平整度误差达标，外观整洁规整，无质量缺陷。</w:t>
            </w:r>
          </w:p>
          <w:p w14:paraId="2DBDCE7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三、地脚线包干范围说明</w:t>
            </w:r>
          </w:p>
          <w:p w14:paraId="73BAF659">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本项为全费用综合包干内容，包含9厘板基材、不锈钢地脚线主材、固定配件、人工安装、基层处理、微调收口、现场清理、验收配合等全部费用，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5A15C0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66402A0F">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69A6BC6">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暗藏窗帘盒</w:t>
            </w:r>
          </w:p>
        </w:tc>
        <w:tc>
          <w:tcPr>
            <w:tcW w:w="723" w:type="dxa"/>
            <w:tcBorders>
              <w:top w:val="single" w:color="auto" w:sz="4" w:space="0"/>
              <w:left w:val="single" w:color="auto" w:sz="4" w:space="0"/>
              <w:right w:val="single" w:color="auto" w:sz="4" w:space="0"/>
            </w:tcBorders>
            <w:vAlign w:val="center"/>
          </w:tcPr>
          <w:p w14:paraId="2D255B1B">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18D6A3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一、暗藏窗帘盒采购及施工要求</w:t>
            </w:r>
          </w:p>
          <w:p w14:paraId="4C8E6A3A">
            <w:pPr>
              <w:pStyle w:val="13"/>
              <w:spacing w:before="0" w:line="360" w:lineRule="exact"/>
              <w:ind w:firstLine="0" w:firstLineChars="0"/>
              <w:jc w:val="left"/>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rPr>
              <w:t>1.窗帘盒数量 6  个，</w:t>
            </w:r>
            <w:r>
              <w:rPr>
                <w:rFonts w:hint="eastAsia" w:ascii="宋体" w:hAnsi="宋体" w:cs="宋体"/>
                <w:color w:val="auto"/>
                <w:sz w:val="18"/>
                <w:szCs w:val="18"/>
                <w:highlight w:val="none"/>
                <w:lang w:val="en-US" w:eastAsia="zh-CN"/>
              </w:rPr>
              <w:t>其中：</w:t>
            </w:r>
            <w:r>
              <w:rPr>
                <w:rFonts w:hint="eastAsia" w:ascii="宋体" w:hAnsi="宋体" w:cs="宋体"/>
                <w:color w:val="auto"/>
                <w:sz w:val="18"/>
                <w:szCs w:val="18"/>
                <w:highlight w:val="none"/>
              </w:rPr>
              <w:t>规格长 3.7米*宽0.18米*高0.2米4个，长2.5米*宽0.18米*高0.2米2个</w:t>
            </w:r>
            <w:r>
              <w:rPr>
                <w:rFonts w:hint="eastAsia" w:ascii="宋体" w:hAnsi="宋体" w:cs="宋体"/>
                <w:color w:val="auto"/>
                <w:sz w:val="18"/>
                <w:szCs w:val="18"/>
                <w:highlight w:val="none"/>
                <w:lang w:eastAsia="zh-CN"/>
              </w:rPr>
              <w:t>。</w:t>
            </w:r>
          </w:p>
          <w:p w14:paraId="790399E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结构施工要求：暗藏窗帘盒采用9厘板整体造型打底，基层平整牢固、无松动变形，面层铺贴9.5mm石膏板，造型规整、贴合顶面，整体结构稳固，满足窗帘悬挂及长期使用要求。</w:t>
            </w:r>
          </w:p>
          <w:p w14:paraId="51CD008B">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石膏板技术参数：窗帘盒面层石膏板规格为2440×1220mm、厚度9.5mm（允许偏差±0.5mm）；板材湿涨率≤0.09%，抗折强度≥5.3MPa，产品性能严格符合GB/T 7019-2014国家标准。</w:t>
            </w:r>
          </w:p>
          <w:p w14:paraId="6E5D48AD">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阻燃性能指标：石膏板阻燃性能符合GB/T5464-2010标准，质量损失率≤15%，总热量值≤0.9MJ/kg，表观密度≤1.31g/cm³，阻燃性能达标，适配室内教学场景使用。</w:t>
            </w:r>
          </w:p>
          <w:p w14:paraId="2AE6A5A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 环保防火规范要求：窗帘盒所用胶合板燃烧性能达到GB 8624-2012 B1级阻燃标准；所有板材甲醛释放量达到E0级（GB/T 39600-2021），绿色环保、无异味，符合室内公共场所环保防火要求。</w:t>
            </w:r>
          </w:p>
          <w:p w14:paraId="0080C26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 施工工艺要求：窗帘盒造型顺直、尺寸统一，板面平整无空鼓、无开裂、无翘边，接缝严密顺滑，收口规整，与顶面、墙面衔接自然，整体观感整洁美观。</w:t>
            </w:r>
          </w:p>
          <w:p w14:paraId="4574B360">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二、暗藏窗帘盒验收标准</w:t>
            </w:r>
          </w:p>
          <w:p w14:paraId="1C22D5A4">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基层9厘板打底、面层石膏板用材规格符合采购要求，施工工艺规范；</w:t>
            </w:r>
          </w:p>
          <w:p w14:paraId="295E661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石膏板物理参数、阻燃指标完全符合对应国家检测标准；</w:t>
            </w:r>
          </w:p>
          <w:p w14:paraId="43E92CC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板材防火等级、E0级环保指标达标，资料合规可溯源；</w:t>
            </w:r>
          </w:p>
          <w:p w14:paraId="118857CE">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窗帘盒结构牢固、造型顺直，表面平整无缺陷，整体质量验收合格。</w:t>
            </w:r>
          </w:p>
          <w:p w14:paraId="34BA8535">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三、暗藏窗帘盒包干范围说明</w:t>
            </w:r>
          </w:p>
          <w:p w14:paraId="7542D78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本项为全费用综合包干内容，包含9厘板打底基材、石膏板主材、辅材配件、材料检测、造型加工、现场安装、接缝收口、成品保护、垃圾清理、质量整改及验收配合等全部费用，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34B41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0F8CB14B">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37A4FE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顶面吊顶</w:t>
            </w:r>
          </w:p>
        </w:tc>
        <w:tc>
          <w:tcPr>
            <w:tcW w:w="723" w:type="dxa"/>
            <w:tcBorders>
              <w:top w:val="single" w:color="auto" w:sz="4" w:space="0"/>
              <w:left w:val="single" w:color="auto" w:sz="4" w:space="0"/>
              <w:right w:val="single" w:color="auto" w:sz="4" w:space="0"/>
            </w:tcBorders>
            <w:vAlign w:val="center"/>
          </w:tcPr>
          <w:p w14:paraId="2659347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7E27ACD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一、施工概况</w:t>
            </w:r>
          </w:p>
          <w:p w14:paraId="311D8E6F">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本项目顶面吊顶施工总面积约40㎡，包含常规石膏板造型吊顶及局部铝方通吊顶组合施工。整体采用国标标准工艺施工，结构稳固、造型规整、性能达标，满足室内办公、教学场所装饰美观、安全耐久及消防环保使用要求，符合竣工验收标准。</w:t>
            </w:r>
          </w:p>
          <w:p w14:paraId="1DD4876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二、材料及工艺技术要求</w:t>
            </w:r>
          </w:p>
          <w:p w14:paraId="60D9F61A">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（一）石膏板造型吊顶施工要求</w:t>
            </w:r>
          </w:p>
          <w:p w14:paraId="07C7882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结构工艺标准：整体采用轻钢龙骨稳固架构，基层采用9厘板造型打底，面层铺贴9.5mm石膏板，龙骨排布均匀、受力均衡，基层造型平整规整，有效防止后期变形、开裂、脱落，整体结构安全牢固。</w:t>
            </w:r>
          </w:p>
          <w:p w14:paraId="048D0DA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石膏板技术参数：石膏板规格为2440×1220mm，厚度9.5mm，允许偏差±0.5mm；板材湿涨率≤0.09%，抗折强度≥5.3MPa，产品性能严格符合GB/T7019-2014国家标准。</w:t>
            </w:r>
          </w:p>
          <w:p w14:paraId="1DBF8F70">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环保阻燃国标要求：石膏板阻燃性能符合GB/T5464-2010标准；所用9厘胶合板燃烧性能达到GB8624-2012 B1级阻燃标准；所有板材甲醛释放量达到E0级（GB/T39600-2021），绿色环保、无异味，适配室内公共场所使用。</w:t>
            </w:r>
          </w:p>
          <w:p w14:paraId="71C0E336">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成品观感要求：吊顶整体表面平整顺滑，无凹凸、无开裂、无翘边、无松动现象，阴阳角顺直方正、线条统一规整，接缝严密无痕，整体观感优质美观。</w:t>
            </w:r>
          </w:p>
          <w:p w14:paraId="5BB3070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（二）局部铝方通吊顶施工要求</w:t>
            </w:r>
          </w:p>
          <w:p w14:paraId="66B5011F">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材料规格：局部区域采用铝方通吊顶，铝方通规格为60mm×50mm×0.6mm，安装间距统一为10cm；配套使用专用铝方通龙骨，适配型材尺寸，承重稳固、安装贴合。</w:t>
            </w:r>
          </w:p>
          <w:p w14:paraId="7B5AC69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施工工艺：铝方通排布均匀整齐、横竖对齐，无歪斜、无间距偏差，板面平整无划痕、无变形，整体与石膏板吊顶衔接自然、收口规整，适配整体顶面装饰效果。</w:t>
            </w:r>
          </w:p>
          <w:p w14:paraId="5FA7E971">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三、验收标准</w:t>
            </w:r>
          </w:p>
          <w:p w14:paraId="2B20D2E2">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吊顶施工面积符合采购要求，轻钢龙骨、9厘板、9.5mm石膏板用材规格及施工工艺合规；</w:t>
            </w:r>
          </w:p>
          <w:p w14:paraId="32F175AD">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石膏板物理参数、阻燃指标，板材防火等级、E0级环保指标均符合对应国家规范；</w:t>
            </w:r>
          </w:p>
          <w:p w14:paraId="0775C50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局部铝方通尺寸、间距、专用龙骨配置达标，安装排布规整、牢固可靠；</w:t>
            </w:r>
          </w:p>
          <w:p w14:paraId="7D3FA7EC">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整体顶面平整无开裂，阴阳角顺直，结构稳固、观感优良，完全符合室内吊顶装饰验收标准。</w:t>
            </w:r>
          </w:p>
          <w:p w14:paraId="68FEEB8B">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四、包干范围说明</w:t>
            </w:r>
          </w:p>
          <w:p w14:paraId="206B170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本项目为全费用综合包干价，包含轻钢龙骨、9厘板、石膏板、铝方通、专用配套龙骨等所有主材辅材，涵盖测量定位、框架搭建、造型打底、板面铺贴、裁切收口、铝方通排布安装、缝隙处理、成品保护、现场清理、质量整改及验收配合等全部费用，</w:t>
            </w:r>
            <w:r>
              <w:rPr>
                <w:rFonts w:hint="eastAsia" w:ascii="宋体" w:hAnsi="宋体" w:cs="宋体"/>
                <w:color w:val="auto"/>
                <w:kern w:val="0"/>
                <w:sz w:val="18"/>
                <w:szCs w:val="18"/>
                <w:highlight w:val="none"/>
                <w:lang w:eastAsia="zh-CN" w:bidi="ar"/>
              </w:rPr>
              <w:t>采购人</w:t>
            </w:r>
            <w:r>
              <w:rPr>
                <w:rFonts w:hint="eastAsia" w:ascii="宋体" w:hAnsi="宋体" w:cs="宋体"/>
                <w:color w:val="auto"/>
                <w:kern w:val="0"/>
                <w:sz w:val="18"/>
                <w:szCs w:val="18"/>
                <w:highlight w:val="none"/>
                <w:lang w:bidi="ar"/>
              </w:rPr>
              <w:t>无需另行支付其他任何费用。</w:t>
            </w:r>
          </w:p>
          <w:p w14:paraId="2F58F21C">
            <w:pPr>
              <w:widowControl/>
              <w:jc w:val="left"/>
              <w:textAlignment w:val="center"/>
              <w:rPr>
                <w:rFonts w:hint="eastAsia" w:ascii="宋体" w:hAnsi="宋体" w:cs="宋体"/>
                <w:color w:val="auto"/>
                <w:kern w:val="0"/>
                <w:sz w:val="18"/>
                <w:szCs w:val="18"/>
                <w:highlight w:val="none"/>
                <w:lang w:bidi="ar"/>
              </w:rPr>
            </w:pPr>
          </w:p>
        </w:tc>
      </w:tr>
      <w:tr w14:paraId="4CC53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7C429065">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0AA778B">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窗帘定制</w:t>
            </w:r>
          </w:p>
        </w:tc>
        <w:tc>
          <w:tcPr>
            <w:tcW w:w="723" w:type="dxa"/>
            <w:tcBorders>
              <w:top w:val="single" w:color="auto" w:sz="4" w:space="0"/>
              <w:left w:val="single" w:color="auto" w:sz="4" w:space="0"/>
              <w:right w:val="single" w:color="auto" w:sz="4" w:space="0"/>
            </w:tcBorders>
            <w:vAlign w:val="center"/>
          </w:tcPr>
          <w:p w14:paraId="46B8C4EB">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77A260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一、</w:t>
            </w:r>
            <w:r>
              <w:rPr>
                <w:rStyle w:val="39"/>
                <w:rFonts w:hint="default"/>
                <w:color w:val="auto"/>
                <w:sz w:val="18"/>
                <w:szCs w:val="18"/>
                <w:highlight w:val="none"/>
                <w:lang w:bidi="ar"/>
              </w:rPr>
              <w:t>定制窗帘采购及安装施工要求</w:t>
            </w:r>
            <w:r>
              <w:rPr>
                <w:rStyle w:val="39"/>
                <w:color w:val="auto"/>
                <w:sz w:val="18"/>
                <w:szCs w:val="18"/>
                <w:highlight w:val="none"/>
                <w:lang w:bidi="ar"/>
              </w:rPr>
              <w:t>：</w:t>
            </w:r>
          </w:p>
          <w:p w14:paraId="28FF317D">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1.</w:t>
            </w:r>
            <w:r>
              <w:rPr>
                <w:rStyle w:val="39"/>
                <w:rFonts w:hint="default"/>
                <w:color w:val="auto"/>
                <w:sz w:val="18"/>
                <w:szCs w:val="18"/>
                <w:highlight w:val="none"/>
                <w:lang w:bidi="ar"/>
              </w:rPr>
              <w:t>项目概况：本项目为室内教学区域窗帘定制及安装</w:t>
            </w:r>
            <w:r>
              <w:rPr>
                <w:rStyle w:val="39"/>
                <w:color w:val="auto"/>
                <w:sz w:val="18"/>
                <w:szCs w:val="18"/>
                <w:highlight w:val="none"/>
                <w:lang w:bidi="ar"/>
              </w:rPr>
              <w:t>，</w:t>
            </w:r>
            <w:r>
              <w:rPr>
                <w:rFonts w:hint="eastAsia" w:ascii="宋体" w:hAnsi="宋体" w:cs="宋体"/>
                <w:color w:val="auto"/>
                <w:sz w:val="18"/>
                <w:szCs w:val="18"/>
                <w:highlight w:val="none"/>
              </w:rPr>
              <w:t>窗帘数量 6个，</w:t>
            </w:r>
            <w:r>
              <w:rPr>
                <w:rFonts w:hint="eastAsia" w:ascii="宋体" w:hAnsi="宋体" w:cs="宋体"/>
                <w:color w:val="auto"/>
                <w:sz w:val="18"/>
                <w:szCs w:val="18"/>
                <w:highlight w:val="none"/>
                <w:lang w:val="en-US" w:eastAsia="zh-CN"/>
              </w:rPr>
              <w:t>其中：</w:t>
            </w:r>
            <w:r>
              <w:rPr>
                <w:rFonts w:hint="eastAsia" w:ascii="宋体" w:hAnsi="宋体" w:cs="宋体"/>
                <w:color w:val="auto"/>
                <w:sz w:val="18"/>
                <w:szCs w:val="18"/>
                <w:highlight w:val="none"/>
              </w:rPr>
              <w:t>规格展开长 7.4米*高2.7米4个，展开长5米*高2.7米2个</w:t>
            </w:r>
            <w:r>
              <w:rPr>
                <w:rStyle w:val="39"/>
                <w:color w:val="auto"/>
                <w:sz w:val="18"/>
                <w:szCs w:val="18"/>
                <w:highlight w:val="none"/>
                <w:lang w:bidi="ar"/>
              </w:rPr>
              <w:t>。</w:t>
            </w:r>
          </w:p>
          <w:p w14:paraId="0399E22C">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2.</w:t>
            </w:r>
            <w:r>
              <w:rPr>
                <w:rStyle w:val="39"/>
                <w:rFonts w:hint="default"/>
                <w:color w:val="auto"/>
                <w:sz w:val="18"/>
                <w:szCs w:val="18"/>
                <w:highlight w:val="none"/>
                <w:lang w:bidi="ar"/>
              </w:rPr>
              <w:t>成品含全套辅材总长度约2</w:t>
            </w:r>
            <w:r>
              <w:rPr>
                <w:rStyle w:val="39"/>
                <w:color w:val="auto"/>
                <w:sz w:val="18"/>
                <w:szCs w:val="18"/>
                <w:highlight w:val="none"/>
                <w:lang w:bidi="ar"/>
              </w:rPr>
              <w:t>3</w:t>
            </w:r>
            <w:r>
              <w:rPr>
                <w:rStyle w:val="39"/>
                <w:rFonts w:hint="default"/>
                <w:color w:val="auto"/>
                <w:sz w:val="18"/>
                <w:szCs w:val="18"/>
                <w:highlight w:val="none"/>
                <w:lang w:bidi="ar"/>
              </w:rPr>
              <w:t>米，采用2倍标准褶皱工艺制作，适配现场窗户尺寸定制加工、上门安装，整体做工精细、垂感自然、美观耐用。</w:t>
            </w:r>
          </w:p>
          <w:p w14:paraId="1DB0256B">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3</w:t>
            </w:r>
            <w:r>
              <w:rPr>
                <w:rStyle w:val="39"/>
                <w:rFonts w:hint="default"/>
                <w:color w:val="auto"/>
                <w:sz w:val="18"/>
                <w:szCs w:val="18"/>
                <w:highlight w:val="none"/>
                <w:lang w:bidi="ar"/>
              </w:rPr>
              <w:t>. 面料材质及性能要求：窗帘主体采用涤纶织物面料，面密度控制在580～620g/㎡，遮光率≥85%；成品面料完整无破损、无跳丝、无色差、无污渍瑕疵，表面质感均匀统一。</w:t>
            </w:r>
          </w:p>
          <w:p w14:paraId="60DD3E37">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4</w:t>
            </w:r>
            <w:r>
              <w:rPr>
                <w:rStyle w:val="39"/>
                <w:rFonts w:hint="default"/>
                <w:color w:val="auto"/>
                <w:sz w:val="18"/>
                <w:szCs w:val="18"/>
                <w:highlight w:val="none"/>
                <w:lang w:bidi="ar"/>
              </w:rPr>
              <w:t>. 色牢度技术指标：窗帘面料耐光色牢度≥5级，耐干湿摩擦色牢度4-5级，耐皂洗色牢度4-5级，全部指标符合国家纺织品色牢度相关标准，长期使用不易褪色、变色。</w:t>
            </w:r>
          </w:p>
          <w:p w14:paraId="4BCB227F">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5</w:t>
            </w:r>
            <w:r>
              <w:rPr>
                <w:rStyle w:val="39"/>
                <w:rFonts w:hint="default"/>
                <w:color w:val="auto"/>
                <w:sz w:val="18"/>
                <w:szCs w:val="18"/>
                <w:highlight w:val="none"/>
                <w:lang w:bidi="ar"/>
              </w:rPr>
              <w:t>. 环保安全标准：产品严格执行GB 18401-2010《国家纺织产品基本安全技术规范》，甲醛含量≤20mg/kg，各项安全类别指标达标，无有害物质，适配室内教学公共场所使用。</w:t>
            </w:r>
          </w:p>
          <w:p w14:paraId="0BFD0C29">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6</w:t>
            </w:r>
            <w:r>
              <w:rPr>
                <w:rStyle w:val="39"/>
                <w:rFonts w:hint="default"/>
                <w:color w:val="auto"/>
                <w:sz w:val="18"/>
                <w:szCs w:val="18"/>
                <w:highlight w:val="none"/>
                <w:lang w:bidi="ar"/>
              </w:rPr>
              <w:t>. 阻燃防火要求：窗帘成品符合GB 20286-2006《公共场所阻燃制品及组件燃烧性能要求和标识》标准，阻燃性能达标，成品按规范粘贴专用阻燃标识，满足公共场所消防安全要求。</w:t>
            </w:r>
          </w:p>
          <w:p w14:paraId="2368BD56">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7</w:t>
            </w:r>
            <w:r>
              <w:rPr>
                <w:rStyle w:val="39"/>
                <w:rFonts w:hint="default"/>
                <w:color w:val="auto"/>
                <w:sz w:val="18"/>
                <w:szCs w:val="18"/>
                <w:highlight w:val="none"/>
                <w:lang w:bidi="ar"/>
              </w:rPr>
              <w:t>. 辅材及制作工艺：配套采用80%棉+20%涤纶材质白布带、专用布艺扎带，辅材做工牢固、不易脱线、耐用抗造；窗帘采用2倍褶皱工艺缝制，整体针脚密实、走线均匀、锁边完整、无跳线漏线，成品垂感平整、版型规整。</w:t>
            </w:r>
          </w:p>
          <w:p w14:paraId="1F39D227">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7. 整体供货要求：所有产品为全新正品、无残次、无库存翻新；随货同步提供产品合格证、对应检测资料等全套佐证材料，验收不合格须无条件退换货，保障项目质量合规。</w:t>
            </w:r>
          </w:p>
          <w:p w14:paraId="76E34A84">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二 </w:t>
            </w:r>
            <w:r>
              <w:rPr>
                <w:rStyle w:val="39"/>
                <w:rFonts w:hint="default"/>
                <w:color w:val="auto"/>
                <w:sz w:val="18"/>
                <w:szCs w:val="18"/>
                <w:highlight w:val="none"/>
                <w:lang w:bidi="ar"/>
              </w:rPr>
              <w:t>、定制窗帘验收标准</w:t>
            </w:r>
          </w:p>
          <w:p w14:paraId="4EDF1F19">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1. 窗帘面料克重、遮光率达标，面料完好无破损、跳丝、色差等质量缺陷；</w:t>
            </w:r>
          </w:p>
          <w:p w14:paraId="4340639C">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2. 耐光、耐摩擦、耐皂洗色牢度指标符合采购及国标要求；</w:t>
            </w:r>
          </w:p>
          <w:p w14:paraId="05E8A428">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3. 环保、甲醛指标符合GB 18401-2010标准，阻燃性能符合公共场所规范，标识齐全；</w:t>
            </w:r>
          </w:p>
          <w:p w14:paraId="48A37C28">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4. 褶皱工艺、针脚锁边、辅材配置合规，成品垂感良好、做工精细；</w:t>
            </w:r>
          </w:p>
          <w:p w14:paraId="153F8654">
            <w:pPr>
              <w:widowControl/>
              <w:jc w:val="left"/>
              <w:textAlignment w:val="center"/>
              <w:rPr>
                <w:rStyle w:val="39"/>
                <w:rFonts w:hint="default"/>
                <w:color w:val="auto"/>
                <w:sz w:val="18"/>
                <w:szCs w:val="18"/>
                <w:highlight w:val="none"/>
                <w:lang w:bidi="ar"/>
              </w:rPr>
            </w:pPr>
            <w:r>
              <w:rPr>
                <w:rStyle w:val="39"/>
                <w:rFonts w:hint="default"/>
                <w:color w:val="auto"/>
                <w:sz w:val="18"/>
                <w:szCs w:val="18"/>
                <w:highlight w:val="none"/>
                <w:lang w:bidi="ar"/>
              </w:rPr>
              <w:t>5. 资料齐全、全新正品，整体质量符合验收标准。</w:t>
            </w:r>
          </w:p>
          <w:p w14:paraId="7EF71C0F">
            <w:pPr>
              <w:widowControl/>
              <w:jc w:val="left"/>
              <w:textAlignment w:val="center"/>
              <w:rPr>
                <w:rStyle w:val="39"/>
                <w:rFonts w:hint="default"/>
                <w:color w:val="auto"/>
                <w:sz w:val="18"/>
                <w:szCs w:val="18"/>
                <w:highlight w:val="none"/>
                <w:lang w:bidi="ar"/>
              </w:rPr>
            </w:pPr>
            <w:r>
              <w:rPr>
                <w:rStyle w:val="39"/>
                <w:color w:val="auto"/>
                <w:sz w:val="18"/>
                <w:szCs w:val="18"/>
                <w:highlight w:val="none"/>
                <w:lang w:bidi="ar"/>
              </w:rPr>
              <w:t xml:space="preserve">三 </w:t>
            </w:r>
            <w:r>
              <w:rPr>
                <w:rStyle w:val="39"/>
                <w:rFonts w:hint="default"/>
                <w:color w:val="auto"/>
                <w:sz w:val="18"/>
                <w:szCs w:val="18"/>
                <w:highlight w:val="none"/>
                <w:lang w:bidi="ar"/>
              </w:rPr>
              <w:t>、定制窗帘包干范围说明</w:t>
            </w:r>
          </w:p>
          <w:p w14:paraId="38B1AB66">
            <w:pPr>
              <w:widowControl/>
              <w:jc w:val="left"/>
              <w:textAlignment w:val="center"/>
              <w:rPr>
                <w:rFonts w:hint="eastAsia" w:ascii="宋体" w:hAnsi="宋体" w:cs="宋体"/>
                <w:color w:val="auto"/>
                <w:sz w:val="18"/>
                <w:szCs w:val="18"/>
                <w:highlight w:val="none"/>
              </w:rPr>
            </w:pPr>
            <w:r>
              <w:rPr>
                <w:rStyle w:val="39"/>
                <w:rFonts w:hint="default"/>
                <w:color w:val="auto"/>
                <w:sz w:val="18"/>
                <w:szCs w:val="18"/>
                <w:highlight w:val="none"/>
                <w:lang w:bidi="ar"/>
              </w:rPr>
              <w:t>本项为全费用综合包干内容，包含窗帘定制设计、面料主材、配套辅材、加工缝制、运输送货、上门安装、成品保护、资料提供、验收配合、不合格退换货等全部费用，</w:t>
            </w:r>
            <w:r>
              <w:rPr>
                <w:rStyle w:val="39"/>
                <w:rFonts w:hint="eastAsia"/>
                <w:color w:val="auto"/>
                <w:sz w:val="18"/>
                <w:szCs w:val="18"/>
                <w:highlight w:val="none"/>
                <w:lang w:eastAsia="zh-CN" w:bidi="ar"/>
              </w:rPr>
              <w:t>采购人</w:t>
            </w:r>
            <w:r>
              <w:rPr>
                <w:rStyle w:val="39"/>
                <w:rFonts w:hint="default"/>
                <w:color w:val="auto"/>
                <w:sz w:val="18"/>
                <w:szCs w:val="18"/>
                <w:highlight w:val="none"/>
                <w:lang w:bidi="ar"/>
              </w:rPr>
              <w:t>无需额外支付任何费用。</w:t>
            </w:r>
          </w:p>
        </w:tc>
      </w:tr>
      <w:tr w14:paraId="285A92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4516B7BC">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3938A94">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轻钢龙骨隔墙</w:t>
            </w:r>
          </w:p>
        </w:tc>
        <w:tc>
          <w:tcPr>
            <w:tcW w:w="723" w:type="dxa"/>
            <w:tcBorders>
              <w:top w:val="single" w:color="auto" w:sz="4" w:space="0"/>
              <w:left w:val="single" w:color="auto" w:sz="4" w:space="0"/>
              <w:right w:val="single" w:color="auto" w:sz="4" w:space="0"/>
            </w:tcBorders>
            <w:vAlign w:val="center"/>
          </w:tcPr>
          <w:p w14:paraId="1E381D1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5F3830A">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一、轻钢龙骨隔墙采购及施工要求</w:t>
            </w:r>
          </w:p>
          <w:p w14:paraId="55D7A11A">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（一）施工概况</w:t>
            </w:r>
          </w:p>
          <w:p w14:paraId="0CE4BD92">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轻钢龙骨隔墙施工总面积约23.6㎡，采用国标轻钢龙骨架构组合施工，搭配阻燃板及防潮石膏板双层饰面，整体结构稳固、防火隔音性能优良，适配室内办公、教学场所隔断使用，完全满足室内装饰安全、环保、隔音及消防验收标准。</w:t>
            </w:r>
          </w:p>
          <w:p w14:paraId="23764C8A">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（二）材料及工艺技术要求</w:t>
            </w:r>
          </w:p>
          <w:p w14:paraId="052AE5FA">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龙骨结构工艺：隔墙采用75系列天地龙骨、竖向龙骨配套搭建，设置2道穿心骨加固，龙骨标准排布间距为400mm，骨架排布均匀、连接牢固、受力均衡，有效保障隔墙整体稳定性，杜绝后期松动、变形、开裂问题。</w:t>
            </w:r>
          </w:p>
          <w:p w14:paraId="7E71966B">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墙面基层及饰面用材：隔墙基层采用9厘阻燃板整体打底加固，面层铺贴9.5mm防潮石膏板，板材贴合紧密、铺贴平整，兼具阻燃、防潮、隔音、抗变形性能，适配室内长期使用场景。</w:t>
            </w:r>
          </w:p>
          <w:p w14:paraId="3EECF08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检测资料要求：中标供应商须提供广西质检院出具的有效检测报告，确保隔墙整体防火性能、隔音性能指标达标，所有检测资料真实有效、可溯源，满足项目验收及资料归档要求。</w:t>
            </w:r>
          </w:p>
          <w:p w14:paraId="09E8A0FE">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（三）成品质量要求</w:t>
            </w:r>
          </w:p>
          <w:p w14:paraId="1C38EBC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隔墙整体垂直平整、线条顺直，板面无凹凸、开裂、翘边、空鼓等质量缺陷；拼接收口严密规整，整体防火、隔音性能达标，结构安全稳固、耐久实用。</w:t>
            </w:r>
          </w:p>
          <w:p w14:paraId="44EBC17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二、轻钢龙骨隔墙验收标准</w:t>
            </w:r>
          </w:p>
          <w:p w14:paraId="1FE1C776">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施工面积符合采购要求，75系列龙骨、穿心骨布置间距、加固工艺合规；</w:t>
            </w:r>
          </w:p>
          <w:p w14:paraId="4A1ADC67">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9厘阻燃板打底、9.5mm防潮石膏板饰面用材及施工工艺达标；</w:t>
            </w:r>
          </w:p>
          <w:p w14:paraId="37B83C78">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提供广西质检院有效检测报告，隔墙防火、隔音性能指标合格；</w:t>
            </w:r>
          </w:p>
          <w:p w14:paraId="15B15445">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成品墙面平整牢固、观感优良，无质量缺陷，符合室内隔墙施工验收规范。</w:t>
            </w:r>
          </w:p>
          <w:p w14:paraId="093763E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三、轻钢龙骨隔墙包干范围说明</w:t>
            </w:r>
          </w:p>
          <w:p w14:paraId="69C0E693">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75系列轻钢龙骨、穿心骨、9厘阻燃板、9.5mm防潮石膏板、全套安装辅材、测量定位、骨架搭建、板材铺贴、收口处理、成品保护、现场清理、质量整改、验收配合及提供广西质检院检测报告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52A89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35BFD1C4">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1ADF249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碳晶门</w:t>
            </w:r>
          </w:p>
        </w:tc>
        <w:tc>
          <w:tcPr>
            <w:tcW w:w="723" w:type="dxa"/>
            <w:tcBorders>
              <w:top w:val="single" w:color="auto" w:sz="4" w:space="0"/>
              <w:left w:val="single" w:color="auto" w:sz="4" w:space="0"/>
              <w:right w:val="single" w:color="auto" w:sz="4" w:space="0"/>
            </w:tcBorders>
            <w:vAlign w:val="center"/>
          </w:tcPr>
          <w:p w14:paraId="7D8CA81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B4AE557">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一、碳晶门采购及施工要求</w:t>
            </w:r>
          </w:p>
          <w:p w14:paraId="76F3BF29">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（一）施工概况</w:t>
            </w:r>
          </w:p>
          <w:p w14:paraId="2F219058">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目采购安装碳晶门共计1樘，适用于室内办公、教学区域使用，整体采用高密度纤维板材质，环保达标、隔音性能优良、结构稳定不易变形，含全套上门安装服务及配套优质五金配件，满足室内安全、环保、耐久使用标准。</w:t>
            </w:r>
          </w:p>
          <w:p w14:paraId="6D2DE6B7">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（二）材料及工艺技术要求</w:t>
            </w:r>
          </w:p>
          <w:p w14:paraId="16B11EBE">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材质及规格要求：碳晶门整体厚度≥45mm，门体主材采用高密度纤维板，板材环保等级达到E0级，绿色环保、无刺激性异味，有害物质限量符合国家室内装饰材料环保标准，适配室内长期密闭环境使用。</w:t>
            </w:r>
          </w:p>
          <w:p w14:paraId="76A19F08">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性能质量要求：成品门隔音性能≥25dB，有效阻隔室内外噪音干扰；门体结构稳定、做工精良，抗潮、抗压、不易变形、不开裂、不翘曲，适配室内常态化开关使用。</w:t>
            </w:r>
          </w:p>
          <w:p w14:paraId="1E4AF2DC">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配套及施工要求：包含全套优质五金配件，配件适配性强、启闭顺畅、耐用防锈；含现场测量、定制加工、运输送货、上门安装、调平收口、开合调试等全套工序，安装贴合严实、缝隙均匀、开关无异响、牢固稳定。</w:t>
            </w:r>
          </w:p>
          <w:p w14:paraId="69216248">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质保服务要求：项目整体质保期≥5年，质保期自整体竣工验收合格之日起计算。质保期内非人为损坏，中标单位须免费提供维修、调试、配件更换、返工整改等全套售后服务，保障门扇正常稳定使用。</w:t>
            </w:r>
          </w:p>
          <w:p w14:paraId="4DD257C2">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二、碳晶门验收标准</w:t>
            </w:r>
          </w:p>
          <w:p w14:paraId="7DF546FF">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 采购数量为1樘，门体厚度、高密度纤维板材质、E0级环保指标符合采购要求；</w:t>
            </w:r>
          </w:p>
          <w:p w14:paraId="760C0F45">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 门扇隔音性能≥25dB，结构稳固、不易变形，成品质量达标；</w:t>
            </w:r>
          </w:p>
          <w:p w14:paraId="01587182">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 配套五金齐全优质，安装规范、启闭顺畅、观感整洁；</w:t>
            </w:r>
          </w:p>
          <w:p w14:paraId="0788ACB7">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 质保条款明确，整体性能优良，符合室内装饰安装验收标准。</w:t>
            </w:r>
          </w:p>
          <w:p w14:paraId="798CAA89">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三、碳晶门包干范围说明</w:t>
            </w:r>
          </w:p>
          <w:p w14:paraId="1704135E">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碳晶门主材、高密度纤维板门体、全套优质五金配件、尺寸勘测、定制加工、运输搬运、上门安装、调试收口、成品保护、现场清理、质量整改、验收配合及5年质保售后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05C89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20F9AC1C">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54C790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矮柜定制</w:t>
            </w:r>
          </w:p>
        </w:tc>
        <w:tc>
          <w:tcPr>
            <w:tcW w:w="723" w:type="dxa"/>
            <w:tcBorders>
              <w:top w:val="single" w:color="auto" w:sz="4" w:space="0"/>
              <w:left w:val="single" w:color="auto" w:sz="4" w:space="0"/>
              <w:right w:val="single" w:color="auto" w:sz="4" w:space="0"/>
            </w:tcBorders>
            <w:vAlign w:val="center"/>
          </w:tcPr>
          <w:p w14:paraId="01CBC6A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7583F16">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技术要求：</w:t>
            </w:r>
          </w:p>
          <w:p w14:paraId="04ECB608">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1.规格尺寸：总长约 5.4m；分两种规格：①高 0.6m、深 0.4m ②高 0.9m、深 0.5m</w:t>
            </w:r>
            <w:r>
              <w:rPr>
                <w:rFonts w:hint="eastAsia" w:ascii="宋体" w:hAnsi="宋体" w:cs="宋体"/>
                <w:color w:val="auto"/>
                <w:sz w:val="18"/>
                <w:szCs w:val="18"/>
                <w:highlight w:val="none"/>
              </w:rPr>
              <w:t>；隔层2层</w:t>
            </w:r>
            <w:r>
              <w:rPr>
                <w:rFonts w:hint="eastAsia" w:ascii="宋体" w:hAnsi="宋体" w:cs="宋体"/>
                <w:color w:val="auto"/>
                <w:sz w:val="18"/>
                <w:szCs w:val="18"/>
                <w:highlight w:val="none"/>
              </w:rPr>
              <w:t>，含柜门及配套锁具，最终尺寸</w:t>
            </w:r>
            <w:r>
              <w:rPr>
                <w:rFonts w:hint="eastAsia" w:ascii="宋体" w:hAnsi="宋体" w:cs="宋体"/>
                <w:color w:val="auto"/>
                <w:sz w:val="18"/>
                <w:szCs w:val="18"/>
                <w:highlight w:val="none"/>
                <w:lang w:val="en-US" w:eastAsia="zh-CN"/>
              </w:rPr>
              <w:t>(隔层高）</w:t>
            </w:r>
            <w:r>
              <w:rPr>
                <w:rFonts w:hint="eastAsia" w:ascii="宋体" w:hAnsi="宋体" w:cs="宋体"/>
                <w:color w:val="auto"/>
                <w:sz w:val="18"/>
                <w:szCs w:val="18"/>
                <w:highlight w:val="none"/>
              </w:rPr>
              <w:t>以现场实测为准。</w:t>
            </w:r>
          </w:p>
          <w:p w14:paraId="29357493">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2.板材要求：柜体板厚度≥18mm，背板厚度≥9mm；所有人造板环保等级E1 级及以上，执行 GB 18580-2017，板材不变形、不开裂。</w:t>
            </w:r>
          </w:p>
          <w:p w14:paraId="53C7E2CA">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3.工艺做工：板材封边严密平整、无翘边脱胶；柜门开合顺畅、缝隙均匀，整体结构稳固。</w:t>
            </w:r>
          </w:p>
          <w:p w14:paraId="00F5EC29">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4.外观颜色：柜体颜色、饰面以甲方确认样板为准，同批次无色差。</w:t>
            </w:r>
          </w:p>
          <w:p w14:paraId="18E6155F">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5.配件要求：五金、锁具质量可靠，启闭灵活、牢固耐用。</w:t>
            </w:r>
          </w:p>
          <w:p w14:paraId="37A3A431">
            <w:pPr>
              <w:pStyle w:val="13"/>
              <w:spacing w:before="0" w:line="360" w:lineRule="exact"/>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6.资料要求：随货提供产品合格证及板材甲醛释放量检测报告。</w:t>
            </w:r>
          </w:p>
          <w:p w14:paraId="052EB2CB">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7.质保服务：整体免费质保不少于 5 年，质保期内非人为损坏免费维修更换。</w:t>
            </w:r>
          </w:p>
        </w:tc>
      </w:tr>
      <w:tr w14:paraId="0DA939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022" w:type="dxa"/>
            <w:tcBorders>
              <w:top w:val="single" w:color="auto" w:sz="4" w:space="0"/>
              <w:left w:val="single" w:color="auto" w:sz="4" w:space="0"/>
              <w:right w:val="single" w:color="auto" w:sz="4" w:space="0"/>
            </w:tcBorders>
            <w:vAlign w:val="center"/>
          </w:tcPr>
          <w:p w14:paraId="7AC06357">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41B00D4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墙面腻子、乳胶漆</w:t>
            </w:r>
          </w:p>
        </w:tc>
        <w:tc>
          <w:tcPr>
            <w:tcW w:w="723" w:type="dxa"/>
            <w:tcBorders>
              <w:top w:val="single" w:color="auto" w:sz="4" w:space="0"/>
              <w:left w:val="single" w:color="auto" w:sz="4" w:space="0"/>
              <w:right w:val="single" w:color="auto" w:sz="4" w:space="0"/>
            </w:tcBorders>
            <w:vAlign w:val="center"/>
          </w:tcPr>
          <w:p w14:paraId="19FB2967">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BC6288A">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一、施工概况</w:t>
            </w:r>
          </w:p>
          <w:p w14:paraId="4CE747F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本项目墙面腻子乳胶漆施工总面积约150㎡，整体采用标准化室内涂装工艺施工，保证基层平整牢固、面层环保美观，满足室内办公教学场所使用及验收标准。</w:t>
            </w:r>
          </w:p>
          <w:p w14:paraId="56DD5F0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二、材料及工艺技术要求</w:t>
            </w:r>
          </w:p>
          <w:p w14:paraId="6181E39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基层工艺要求：墙面基层采用三遍立邦防潮腻子分层找平施工，每遍腻子干透后进行精细打磨作业，基面平整、坚实、无粉化、无起皮缺陷。整体采用一底两面标准涂装工艺，工序完整、施工规范。</w:t>
            </w:r>
          </w:p>
          <w:p w14:paraId="6DD1AA13">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面层材料要求：面漆采用立邦净味二合一乳胶漆，为全新正品原厂材料，净味环保、安全无异味，漆膜附着力强、耐擦洗、不易褪色，符合室内公共场所环保装饰标准。</w:t>
            </w:r>
          </w:p>
          <w:p w14:paraId="5A9000B6">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施工质量精度要求：乳胶漆施工涂刷均匀饱满，无漏刷、透底、积灰问题；成品墙面无流挂、无色差、无开裂、无砂眼；整体墙面平整度误差≤2mm，阴阳角顺直方正、线条规整统一。</w:t>
            </w:r>
          </w:p>
          <w:p w14:paraId="576A5B5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三、验收标准</w:t>
            </w:r>
          </w:p>
          <w:p w14:paraId="74DF1C5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施工面积达标，严格执行三遍防潮腻子、精细打磨、一底两面完整施工工序；</w:t>
            </w:r>
          </w:p>
          <w:p w14:paraId="4DAE551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所用乳胶漆为立邦净味二合一正品材料，环保性能达标；</w:t>
            </w:r>
          </w:p>
          <w:p w14:paraId="0EB5769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墙面平整度≤2mm，漆面均匀顺滑，无流挂、无色差、无明显施工瑕疵；</w:t>
            </w:r>
          </w:p>
          <w:p w14:paraId="38ACFD3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整体施工牢固耐久、观感整洁，符合室内装饰工程验收规范。</w:t>
            </w:r>
          </w:p>
          <w:p w14:paraId="3E90AF19">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四、包干范围说明</w:t>
            </w:r>
          </w:p>
          <w:p w14:paraId="261FEF62">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本项目为全费用综合包干价，包含基层清理、立邦防潮腻子、打磨找平、底漆面漆、立邦净味乳胶漆主材、人工涂刷、边角收口、成品保护、现场清洁、质量整改、验收配合等所有费用，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无需另行支付其他任何费用。</w:t>
            </w:r>
          </w:p>
        </w:tc>
      </w:tr>
      <w:tr w14:paraId="73B73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301BEDBB">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3A7BDA81">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照明系统、弱电系统改造</w:t>
            </w:r>
          </w:p>
        </w:tc>
        <w:tc>
          <w:tcPr>
            <w:tcW w:w="723" w:type="dxa"/>
            <w:tcBorders>
              <w:top w:val="single" w:color="auto" w:sz="4" w:space="0"/>
              <w:left w:val="single" w:color="auto" w:sz="4" w:space="0"/>
              <w:right w:val="single" w:color="auto" w:sz="4" w:space="0"/>
            </w:tcBorders>
            <w:vAlign w:val="center"/>
          </w:tcPr>
          <w:p w14:paraId="3C7A49DA">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6B1D446">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一、照明及弱电系统改造采购及施工要求</w:t>
            </w:r>
          </w:p>
          <w:p w14:paraId="7DA24E2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施工概况及线材规格：本次照明、弱电改造施工面积约77㎡，电路布线全部采用国标单股铜芯线；照明、插座回路采用2.5mm²铜芯线，空调回路采用4mm²铜芯线，线材品质合规、导电稳定、安全耐用，符合室内电气施工标准。</w:t>
            </w:r>
          </w:p>
          <w:p w14:paraId="632F91F1">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弱电布线工艺要求：室内视频线、音响线、网线等所有弱电线路全部采用管槽预埋敷设工艺，线路规整、隐蔽安全；本次施工不含室外主进线改造内容，仅负责室内全套强弱电点位布线施工。</w:t>
            </w:r>
          </w:p>
          <w:p w14:paraId="6CC388A7">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施工规范及标识要求：所有强弱电布线严格按照现场设备点位精准布设，线路走向规范、排布整齐，强弱电分离施工；所有线路、点位标识清晰、标注规范，便于后期检修维护。施工全过程严格执行GB50303-2015《建筑电气工程施工质量验收规范》、GB50311-2016《综合布线系统工程设计规范》国家规范。</w:t>
            </w:r>
          </w:p>
          <w:p w14:paraId="362CBF69">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二、照明及弱电系统改造验收标准</w:t>
            </w:r>
          </w:p>
          <w:p w14:paraId="39EB3F33">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布线面积、铜芯线规格匹配采购要求，线材为国标单股铜芯线，材质合规；</w:t>
            </w:r>
          </w:p>
          <w:p w14:paraId="6D5F0543">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弱电线路全部入管入槽，布线规整规范，施工范围符合约定要求；</w:t>
            </w:r>
          </w:p>
          <w:p w14:paraId="04DDBA2D">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按设备点位精准布线，线路标识清晰完整，便于运维检修；</w:t>
            </w:r>
          </w:p>
          <w:p w14:paraId="6F13AE64">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施工工艺、布线标准完全符合国家现行电气及综合布线规范，系统运行稳定、验收合格。</w:t>
            </w:r>
          </w:p>
          <w:p w14:paraId="1B7D8A7D">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三、照明及弱电系统改造包干范围说明</w:t>
            </w:r>
          </w:p>
          <w:p w14:paraId="6D131AAD">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本项为全费用综合包干内容，包含国标铜芯线材、线管线槽辅材、点位定位、开槽布线、穿线敷设、线路标识、规整收纳、成品保护、现场清理、质量整改、验收配合等全部费用（不含室外主进线施工），</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5770F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568E3145">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2805162F">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灯具及安装</w:t>
            </w:r>
          </w:p>
        </w:tc>
        <w:tc>
          <w:tcPr>
            <w:tcW w:w="723" w:type="dxa"/>
            <w:tcBorders>
              <w:top w:val="single" w:color="auto" w:sz="4" w:space="0"/>
              <w:left w:val="single" w:color="auto" w:sz="4" w:space="0"/>
              <w:right w:val="single" w:color="auto" w:sz="4" w:space="0"/>
            </w:tcBorders>
            <w:vAlign w:val="center"/>
          </w:tcPr>
          <w:p w14:paraId="6630D50D">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44A23B1C">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一、灯具采购及安装施工要求</w:t>
            </w:r>
          </w:p>
          <w:p w14:paraId="03D9559D">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品牌要求：本项目所用灯具选用TCL、三雄极光、欧普及以上同档次正规品牌，产品为全新正品、原厂合格产品，性能稳定、质量可靠，符合室内教学场所长期使用标准。</w:t>
            </w:r>
          </w:p>
          <w:p w14:paraId="5B2D2980">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灯具配置规格：本次灯具安装包含条形灯、筒灯、LED及硅胶灯带；其中条形灯不少于20盏，单灯规格1200×100×50mm；筒灯不少于18个，适配8cm标准开孔；LED灯带、硅胶灯带按现场实际敷设长度据实施工安装。</w:t>
            </w:r>
          </w:p>
          <w:p w14:paraId="24852C6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产品性能参数：所有灯具均为LED光源，整机无频闪，光线柔和护眼，适配教室办公照明场景；灯具防护等级≥IP20，防尘防触碰，满足室内安全使用标准，耐用性强、故障率低。</w:t>
            </w:r>
          </w:p>
          <w:p w14:paraId="7181C1AF">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施工工艺要求：灯具安装位置精准、排布整齐、固定牢固，接线规范、绝缘可靠，无松动、无虚接、无安全隐患；灯带敷设平整顺直、贴合顶面，整体照明效果均匀通透、观感整洁规范。</w:t>
            </w:r>
          </w:p>
          <w:p w14:paraId="433C1C01">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5. 质保服务要求：所有灯具及配套安装工程整体质保期≥2年，质保期自项目整体验收合格之日起计算。质保期内非人为损坏，中标单位免费提供维修、更换、调试等全套售后服务，保障照明系统正常稳定运行。</w:t>
            </w:r>
          </w:p>
          <w:p w14:paraId="19030B0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二、灯具采购及安装验收标准</w:t>
            </w:r>
          </w:p>
          <w:p w14:paraId="5C60A86B">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灯具品牌符合采购档次要求，为全新正品、原厂合格产品；</w:t>
            </w:r>
          </w:p>
          <w:p w14:paraId="5C72451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条形灯、筒灯数量及规格参数达标，灯带按实敷设，配置齐全；</w:t>
            </w:r>
          </w:p>
          <w:p w14:paraId="70698B29">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灯具无频闪、防护等级≥IP20，照明性能、安全指标达标；</w:t>
            </w:r>
          </w:p>
          <w:p w14:paraId="2FB5204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安装牢固规范、接线安全可靠，照明效果良好，整体质量验收合格。</w:t>
            </w:r>
          </w:p>
          <w:p w14:paraId="373E3C07">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三、灯具采购及安装包干范围说明</w:t>
            </w:r>
          </w:p>
          <w:p w14:paraId="75E9320E">
            <w:pPr>
              <w:widowControl/>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本项为全费用综合包干内容，包含品牌灯具主材、灯带、配套辅材、开孔适配、线路对接、安装固定、调试亮灯、成品保护、现场清理、质量整改、验收配合及2年质保服务等全部费用，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tr w14:paraId="02A50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232084A9">
            <w:pPr>
              <w:pStyle w:val="27"/>
              <w:numPr>
                <w:ilvl w:val="0"/>
                <w:numId w:val="1"/>
              </w:numPr>
              <w:spacing w:line="360" w:lineRule="auto"/>
              <w:ind w:firstLineChars="0"/>
              <w:jc w:val="center"/>
              <w:rPr>
                <w:rFonts w:hint="eastAsia" w:ascii="宋体" w:hAnsi="宋体" w:cs="宋体"/>
                <w:color w:val="auto"/>
                <w:sz w:val="18"/>
                <w:szCs w:val="18"/>
                <w:highlight w:val="none"/>
              </w:rPr>
            </w:pPr>
          </w:p>
        </w:tc>
        <w:tc>
          <w:tcPr>
            <w:tcW w:w="2087" w:type="dxa"/>
            <w:tcBorders>
              <w:top w:val="single" w:color="auto" w:sz="4" w:space="0"/>
              <w:left w:val="single" w:color="auto" w:sz="4" w:space="0"/>
              <w:right w:val="single" w:color="auto" w:sz="4" w:space="0"/>
            </w:tcBorders>
            <w:vAlign w:val="center"/>
          </w:tcPr>
          <w:p w14:paraId="318E1279">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开关插座及安装</w:t>
            </w:r>
          </w:p>
        </w:tc>
        <w:tc>
          <w:tcPr>
            <w:tcW w:w="723" w:type="dxa"/>
            <w:tcBorders>
              <w:top w:val="single" w:color="auto" w:sz="4" w:space="0"/>
              <w:left w:val="single" w:color="auto" w:sz="4" w:space="0"/>
              <w:right w:val="single" w:color="auto" w:sz="4" w:space="0"/>
            </w:tcBorders>
            <w:vAlign w:val="center"/>
          </w:tcPr>
          <w:p w14:paraId="326785F2">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0529B963">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一、开关插座采购及安装施工要求</w:t>
            </w:r>
          </w:p>
          <w:p w14:paraId="336DCD0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品牌及认证要求：本项目所用开关、插座、排插选用公牛、视贝、TCL或同档次正规品牌，产品为全新正品，具备有效的CCC强制认证，质量可靠、符合国家电气安全使用标准，适配室内教学场景长期使用。</w:t>
            </w:r>
          </w:p>
          <w:p w14:paraId="5881C13E">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采购配置数量：本次安装开关约4个、插座约10个、6位三插排插约5个，按现场点位精准布设安装，满足日常教学及办公用电使用需求。</w:t>
            </w:r>
          </w:p>
          <w:p w14:paraId="00FD7987">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材质及安全要求：开关插座面板采用阻燃PC材质，耐高温、抗冲击、不易变色、安全阻燃；设备接线规范、压接牢固、绝缘可靠，无松动、虚接、漏电等安全隐患，整体施工完全符合室内电气安全施工规范。</w:t>
            </w:r>
          </w:p>
          <w:p w14:paraId="142C915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二、开关插座验收标准</w:t>
            </w:r>
          </w:p>
          <w:p w14:paraId="164F3BA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 产品品牌档次符合采购要求，具备CCC认证，为全新正品合格产品；</w:t>
            </w:r>
          </w:p>
          <w:p w14:paraId="15B6E6D1">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 开关、插座、排插配置数量达标，安装点位准确、布局规整；</w:t>
            </w:r>
          </w:p>
          <w:p w14:paraId="18C806A9">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 面板采用阻燃PC材质，安全性能达标，接线牢固、电气运行稳定；</w:t>
            </w:r>
          </w:p>
          <w:p w14:paraId="66A1BA1A">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 安装规范、贴合墙面、无松动隐患，整体安全合规、验收合格。</w:t>
            </w:r>
          </w:p>
          <w:p w14:paraId="71AC454F">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三、开关插座包干范围说明</w:t>
            </w:r>
          </w:p>
          <w:p w14:paraId="106B91FA">
            <w:pPr>
              <w:widowControl/>
              <w:jc w:val="left"/>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本项为全费用综合包干内容，包含开关、插座、排插主材、配套辅材、点位定位、接线安装、调试通电、面板调平、成品保护、现场清理、质量整改及验收配合等全部费用，</w:t>
            </w:r>
            <w:r>
              <w:rPr>
                <w:rFonts w:hint="eastAsia" w:ascii="宋体" w:hAnsi="宋体" w:cs="宋体"/>
                <w:color w:val="auto"/>
                <w:kern w:val="0"/>
                <w:sz w:val="18"/>
                <w:szCs w:val="18"/>
                <w:highlight w:val="none"/>
                <w:lang w:eastAsia="zh-CN" w:bidi="ar"/>
              </w:rPr>
              <w:t>采购人</w:t>
            </w:r>
            <w:r>
              <w:rPr>
                <w:rFonts w:hint="eastAsia" w:ascii="宋体" w:hAnsi="宋体" w:cs="宋体"/>
                <w:color w:val="auto"/>
                <w:kern w:val="0"/>
                <w:sz w:val="18"/>
                <w:szCs w:val="18"/>
                <w:highlight w:val="none"/>
                <w:lang w:bidi="ar"/>
              </w:rPr>
              <w:t>无需额外支付任何费用。</w:t>
            </w:r>
          </w:p>
        </w:tc>
      </w:tr>
      <w:tr w14:paraId="55487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22" w:type="dxa"/>
            <w:tcBorders>
              <w:top w:val="single" w:color="auto" w:sz="4" w:space="0"/>
              <w:left w:val="single" w:color="auto" w:sz="4" w:space="0"/>
              <w:right w:val="single" w:color="auto" w:sz="4" w:space="0"/>
            </w:tcBorders>
            <w:vAlign w:val="center"/>
          </w:tcPr>
          <w:p w14:paraId="1076D8FE">
            <w:pPr>
              <w:pStyle w:val="27"/>
              <w:numPr>
                <w:ilvl w:val="0"/>
                <w:numId w:val="1"/>
              </w:numPr>
              <w:spacing w:line="360" w:lineRule="auto"/>
              <w:ind w:firstLineChars="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                                                                                                                                                                                                                                                                                                                                                                                                                                                                                                                                                                                                                                                                                                                                                                                                                                                                                                                                                                                                                                                                                                                                                                                                                                                                                                                                                                                                                                                                                                                                                                                                                                                                                                                                                                                                                                               </w:t>
            </w:r>
          </w:p>
        </w:tc>
        <w:tc>
          <w:tcPr>
            <w:tcW w:w="2087" w:type="dxa"/>
            <w:tcBorders>
              <w:top w:val="single" w:color="auto" w:sz="4" w:space="0"/>
              <w:left w:val="single" w:color="auto" w:sz="4" w:space="0"/>
              <w:right w:val="single" w:color="auto" w:sz="4" w:space="0"/>
            </w:tcBorders>
            <w:vAlign w:val="center"/>
          </w:tcPr>
          <w:p w14:paraId="3A6F4CFC">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垃圾清运费及保洁</w:t>
            </w:r>
          </w:p>
        </w:tc>
        <w:tc>
          <w:tcPr>
            <w:tcW w:w="723" w:type="dxa"/>
            <w:tcBorders>
              <w:top w:val="single" w:color="auto" w:sz="4" w:space="0"/>
              <w:left w:val="single" w:color="auto" w:sz="4" w:space="0"/>
              <w:right w:val="single" w:color="auto" w:sz="4" w:space="0"/>
            </w:tcBorders>
            <w:vAlign w:val="center"/>
          </w:tcPr>
          <w:p w14:paraId="5AE93FAE">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1项</w:t>
            </w:r>
          </w:p>
        </w:tc>
        <w:tc>
          <w:tcPr>
            <w:tcW w:w="6262" w:type="dxa"/>
            <w:tcBorders>
              <w:top w:val="single" w:color="auto" w:sz="4" w:space="0"/>
              <w:left w:val="single" w:color="auto" w:sz="4" w:space="0"/>
              <w:bottom w:val="single" w:color="auto" w:sz="4" w:space="0"/>
              <w:right w:val="single" w:color="auto" w:sz="4" w:space="0"/>
            </w:tcBorders>
            <w:vAlign w:val="center"/>
          </w:tcPr>
          <w:p w14:paraId="1FCFB0A8">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一、垃圾清运及保洁采购及施工要求</w:t>
            </w:r>
          </w:p>
          <w:p w14:paraId="7234954B">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垃圾清运施工要求：服务覆盖本次项目77㎡施工全域范围，包含施工全过程产生的各类装修建筑垃圾、废料杂物统一收集、分类装袋、场内搬运及全部外运处置，做到垃圾日产日清、无堆积、无遗留，保障施工场地整洁有序。</w:t>
            </w:r>
          </w:p>
          <w:p w14:paraId="45D4A6AC">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完工深度保洁要求：项目整体施工完成后开展全域深度保洁作业，全面清扫、擦拭、除尘、除味，彻底清除现场建筑垃圾、浮尘、污渍、杂物，确保施工区域无残留垃圾、无粉尘积灰、无装修异味，场地干净整洁、达标交付。</w:t>
            </w:r>
          </w:p>
          <w:p w14:paraId="1FAFA7FC">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二、垃圾清运及保洁验收标准</w:t>
            </w:r>
          </w:p>
          <w:p w14:paraId="4C278D85">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1. 清运保洁范围全覆盖96㎡施工区域，无死角、无遗漏；</w:t>
            </w:r>
          </w:p>
          <w:p w14:paraId="27592A9D">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2. 建筑垃圾全部装袋、搬运、外运完毕，现场无垃圾堆积残留；</w:t>
            </w:r>
          </w:p>
          <w:p w14:paraId="1A5641B5">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3. 深度保洁到位，场地无粉尘、无杂物、无装修异味；</w:t>
            </w:r>
          </w:p>
          <w:p w14:paraId="32426814">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4. 整体场地干净整洁，满足竣工验收及正常使用标准。</w:t>
            </w:r>
          </w:p>
          <w:p w14:paraId="1E582DC9">
            <w:pPr>
              <w:widowControl/>
              <w:spacing w:line="360" w:lineRule="exact"/>
              <w:jc w:val="left"/>
              <w:textAlignment w:val="center"/>
              <w:rPr>
                <w:rFonts w:hint="eastAsia" w:ascii="宋体" w:hAnsi="宋体" w:cs="宋体"/>
                <w:color w:val="auto"/>
                <w:sz w:val="18"/>
                <w:szCs w:val="18"/>
                <w:highlight w:val="none"/>
              </w:rPr>
            </w:pPr>
            <w:r>
              <w:rPr>
                <w:rFonts w:hint="eastAsia" w:ascii="宋体" w:hAnsi="宋体" w:cs="宋体"/>
                <w:color w:val="auto"/>
                <w:sz w:val="18"/>
                <w:szCs w:val="18"/>
                <w:highlight w:val="none"/>
              </w:rPr>
              <w:t>三、垃圾清运及保洁包干范围说明</w:t>
            </w:r>
          </w:p>
          <w:p w14:paraId="328AA991">
            <w:pPr>
              <w:pStyle w:val="13"/>
              <w:ind w:firstLine="0" w:firstLineChars="0"/>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本项为全费用综合包干内容，包含建筑垃圾收集装袋、场内搬运、垃圾外运处置、完工深度保洁、除尘除味、场地规整清理、验收配合等全部费用，</w:t>
            </w:r>
            <w:r>
              <w:rPr>
                <w:rFonts w:hint="eastAsia" w:ascii="宋体" w:hAnsi="宋体" w:cs="宋体"/>
                <w:color w:val="auto"/>
                <w:sz w:val="18"/>
                <w:szCs w:val="18"/>
                <w:highlight w:val="none"/>
                <w:lang w:eastAsia="zh-CN"/>
              </w:rPr>
              <w:t>采购人</w:t>
            </w:r>
            <w:r>
              <w:rPr>
                <w:rFonts w:hint="eastAsia" w:ascii="宋体" w:hAnsi="宋体" w:cs="宋体"/>
                <w:color w:val="auto"/>
                <w:sz w:val="18"/>
                <w:szCs w:val="18"/>
                <w:highlight w:val="none"/>
              </w:rPr>
              <w:t>无需额外支付任何费用。</w:t>
            </w:r>
          </w:p>
        </w:tc>
      </w:tr>
      <w:bookmarkEnd w:id="1"/>
      <w:tr w14:paraId="3A4F41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0094" w:type="dxa"/>
            <w:gridSpan w:val="4"/>
            <w:tcBorders>
              <w:top w:val="single" w:color="auto" w:sz="4" w:space="0"/>
              <w:left w:val="single" w:color="auto" w:sz="4" w:space="0"/>
              <w:right w:val="single" w:color="auto" w:sz="4" w:space="0"/>
            </w:tcBorders>
            <w:vAlign w:val="center"/>
          </w:tcPr>
          <w:p w14:paraId="64AF7603">
            <w:pPr>
              <w:pStyle w:val="13"/>
              <w:ind w:firstLine="0" w:firstLineChars="0"/>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bCs/>
                <w:color w:val="auto"/>
                <w:szCs w:val="24"/>
                <w:highlight w:val="none"/>
              </w:rPr>
              <w:t>效果参考图</w:t>
            </w:r>
          </w:p>
        </w:tc>
      </w:tr>
      <w:tr w14:paraId="13EB3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10094" w:type="dxa"/>
            <w:gridSpan w:val="4"/>
            <w:tcBorders>
              <w:top w:val="single" w:color="auto" w:sz="4" w:space="0"/>
              <w:left w:val="single" w:color="auto" w:sz="4" w:space="0"/>
              <w:bottom w:val="single" w:color="auto" w:sz="4" w:space="0"/>
              <w:right w:val="single" w:color="auto" w:sz="4" w:space="0"/>
            </w:tcBorders>
            <w:vAlign w:val="center"/>
          </w:tcPr>
          <w:p w14:paraId="79424B7B">
            <w:pPr>
              <w:spacing w:line="360" w:lineRule="auto"/>
              <w:jc w:val="left"/>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bCs/>
                <w:color w:val="auto"/>
                <w:szCs w:val="24"/>
                <w:highlight w:val="none"/>
              </w:rPr>
              <w:t>1.互动智慧教室教学区</w:t>
            </w:r>
          </w:p>
          <w:p w14:paraId="71F402BF">
            <w:pPr>
              <w:spacing w:line="360" w:lineRule="auto"/>
              <w:jc w:val="center"/>
              <w:rPr>
                <w:rFonts w:hint="eastAsia" w:ascii="仿宋_GB2312" w:hAnsi="仿宋_GB2312" w:eastAsia="仿宋_GB2312" w:cs="仿宋_GB2312"/>
                <w:b/>
                <w:bCs/>
                <w:color w:val="auto"/>
                <w:szCs w:val="24"/>
                <w:highlight w:val="none"/>
              </w:rPr>
            </w:pPr>
            <w:r>
              <w:rPr>
                <w:color w:val="auto"/>
                <w:highlight w:val="none"/>
              </w:rPr>
              <w:drawing>
                <wp:inline distT="0" distB="0" distL="0" distR="0">
                  <wp:extent cx="6290310" cy="4099560"/>
                  <wp:effectExtent l="0" t="0" r="0" b="0"/>
                  <wp:docPr id="1227132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32465" name="图片 1"/>
                          <pic:cNvPicPr>
                            <a:picLocks noChangeAspect="1"/>
                          </pic:cNvPicPr>
                        </pic:nvPicPr>
                        <pic:blipFill>
                          <a:blip r:embed="rId6"/>
                          <a:stretch>
                            <a:fillRect/>
                          </a:stretch>
                        </pic:blipFill>
                        <pic:spPr>
                          <a:xfrm>
                            <a:off x="0" y="0"/>
                            <a:ext cx="6324924" cy="4121751"/>
                          </a:xfrm>
                          <a:prstGeom prst="rect">
                            <a:avLst/>
                          </a:prstGeom>
                        </pic:spPr>
                      </pic:pic>
                    </a:graphicData>
                  </a:graphic>
                </wp:inline>
              </w:drawing>
            </w:r>
          </w:p>
          <w:p w14:paraId="2B74B2DC">
            <w:pPr>
              <w:spacing w:line="360" w:lineRule="auto"/>
              <w:rPr>
                <w:rFonts w:hint="eastAsia" w:ascii="仿宋_GB2312" w:hAnsi="仿宋_GB2312" w:eastAsia="仿宋_GB2312" w:cs="仿宋_GB2312"/>
                <w:b/>
                <w:bCs/>
                <w:color w:val="auto"/>
                <w:szCs w:val="24"/>
                <w:highlight w:val="none"/>
              </w:rPr>
            </w:pPr>
          </w:p>
          <w:p w14:paraId="631A796E">
            <w:pPr>
              <w:spacing w:line="360" w:lineRule="auto"/>
              <w:rPr>
                <w:rFonts w:hint="eastAsia" w:ascii="仿宋_GB2312" w:hAnsi="仿宋_GB2312" w:eastAsia="仿宋_GB2312" w:cs="仿宋_GB2312"/>
                <w:b/>
                <w:bCs/>
                <w:color w:val="auto"/>
                <w:szCs w:val="24"/>
                <w:highlight w:val="none"/>
              </w:rPr>
            </w:pPr>
          </w:p>
          <w:p w14:paraId="75B80178">
            <w:pPr>
              <w:spacing w:line="360" w:lineRule="auto"/>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bCs/>
                <w:color w:val="auto"/>
                <w:szCs w:val="24"/>
                <w:highlight w:val="none"/>
              </w:rPr>
              <w:t>2.观摩区及成果展示区</w:t>
            </w:r>
          </w:p>
          <w:p w14:paraId="2BEE545E">
            <w:pPr>
              <w:pStyle w:val="13"/>
              <w:ind w:firstLine="480"/>
              <w:jc w:val="left"/>
              <w:rPr>
                <w:color w:val="auto"/>
                <w:highlight w:val="none"/>
              </w:rPr>
            </w:pPr>
            <w:r>
              <w:rPr>
                <w:color w:val="auto"/>
                <w:highlight w:val="none"/>
              </w:rPr>
              <w:drawing>
                <wp:inline distT="0" distB="0" distL="0" distR="0">
                  <wp:extent cx="5834380" cy="3931920"/>
                  <wp:effectExtent l="0" t="0" r="0" b="0"/>
                  <wp:docPr id="1334833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33638" name="图片 1"/>
                          <pic:cNvPicPr>
                            <a:picLocks noChangeAspect="1"/>
                          </pic:cNvPicPr>
                        </pic:nvPicPr>
                        <pic:blipFill>
                          <a:blip r:embed="rId7"/>
                          <a:stretch>
                            <a:fillRect/>
                          </a:stretch>
                        </pic:blipFill>
                        <pic:spPr>
                          <a:xfrm>
                            <a:off x="0" y="0"/>
                            <a:ext cx="5837698" cy="3934156"/>
                          </a:xfrm>
                          <a:prstGeom prst="rect">
                            <a:avLst/>
                          </a:prstGeom>
                        </pic:spPr>
                      </pic:pic>
                    </a:graphicData>
                  </a:graphic>
                </wp:inline>
              </w:drawing>
            </w:r>
          </w:p>
          <w:p w14:paraId="2AA291EA">
            <w:pPr>
              <w:pStyle w:val="13"/>
              <w:ind w:firstLine="480"/>
              <w:jc w:val="left"/>
              <w:rPr>
                <w:color w:val="auto"/>
                <w:highlight w:val="none"/>
              </w:rPr>
            </w:pPr>
            <w:r>
              <w:rPr>
                <w:color w:val="auto"/>
                <w:highlight w:val="none"/>
              </w:rPr>
              <w:drawing>
                <wp:inline distT="0" distB="0" distL="0" distR="0">
                  <wp:extent cx="5833745" cy="3558540"/>
                  <wp:effectExtent l="0" t="0" r="0" b="3810"/>
                  <wp:docPr id="1442260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0456" name="图片 1"/>
                          <pic:cNvPicPr>
                            <a:picLocks noChangeAspect="1"/>
                          </pic:cNvPicPr>
                        </pic:nvPicPr>
                        <pic:blipFill>
                          <a:blip r:embed="rId8"/>
                          <a:stretch>
                            <a:fillRect/>
                          </a:stretch>
                        </pic:blipFill>
                        <pic:spPr>
                          <a:xfrm>
                            <a:off x="0" y="0"/>
                            <a:ext cx="5864467" cy="3576902"/>
                          </a:xfrm>
                          <a:prstGeom prst="rect">
                            <a:avLst/>
                          </a:prstGeom>
                        </pic:spPr>
                      </pic:pic>
                    </a:graphicData>
                  </a:graphic>
                </wp:inline>
              </w:drawing>
            </w:r>
          </w:p>
          <w:p w14:paraId="6DD1BEFE">
            <w:pPr>
              <w:spacing w:line="360" w:lineRule="auto"/>
              <w:rPr>
                <w:rFonts w:hint="eastAsia" w:ascii="仿宋_GB2312" w:hAnsi="仿宋_GB2312" w:eastAsia="仿宋_GB2312" w:cs="仿宋_GB2312"/>
                <w:b/>
                <w:bCs/>
                <w:color w:val="auto"/>
                <w:szCs w:val="24"/>
                <w:highlight w:val="none"/>
              </w:rPr>
            </w:pPr>
          </w:p>
          <w:p w14:paraId="26E674CE">
            <w:pPr>
              <w:spacing w:line="360" w:lineRule="auto"/>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bCs/>
                <w:color w:val="auto"/>
                <w:szCs w:val="24"/>
                <w:highlight w:val="none"/>
              </w:rPr>
              <w:t>3.美育与心理区</w:t>
            </w:r>
          </w:p>
          <w:p w14:paraId="1D9F27F9">
            <w:pPr>
              <w:pStyle w:val="13"/>
              <w:ind w:firstLine="480"/>
              <w:jc w:val="center"/>
              <w:rPr>
                <w:color w:val="auto"/>
                <w:highlight w:val="none"/>
              </w:rPr>
            </w:pPr>
            <w:r>
              <w:rPr>
                <w:color w:val="auto"/>
                <w:highlight w:val="none"/>
              </w:rPr>
              <w:drawing>
                <wp:inline distT="0" distB="0" distL="0" distR="0">
                  <wp:extent cx="5645150" cy="3665220"/>
                  <wp:effectExtent l="0" t="0" r="0" b="0"/>
                  <wp:docPr id="610306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06227" name="图片 1"/>
                          <pic:cNvPicPr>
                            <a:picLocks noChangeAspect="1"/>
                          </pic:cNvPicPr>
                        </pic:nvPicPr>
                        <pic:blipFill>
                          <a:blip r:embed="rId9"/>
                          <a:stretch>
                            <a:fillRect/>
                          </a:stretch>
                        </pic:blipFill>
                        <pic:spPr>
                          <a:xfrm>
                            <a:off x="0" y="0"/>
                            <a:ext cx="5652454" cy="3669689"/>
                          </a:xfrm>
                          <a:prstGeom prst="rect">
                            <a:avLst/>
                          </a:prstGeom>
                        </pic:spPr>
                      </pic:pic>
                    </a:graphicData>
                  </a:graphic>
                </wp:inline>
              </w:drawing>
            </w:r>
          </w:p>
          <w:p w14:paraId="76A5918F">
            <w:pPr>
              <w:spacing w:line="360" w:lineRule="auto"/>
              <w:rPr>
                <w:rFonts w:hint="eastAsia" w:ascii="仿宋_GB2312" w:hAnsi="仿宋_GB2312" w:eastAsia="仿宋_GB2312" w:cs="仿宋_GB2312"/>
                <w:b/>
                <w:bCs/>
                <w:color w:val="auto"/>
                <w:szCs w:val="24"/>
                <w:highlight w:val="none"/>
              </w:rPr>
            </w:pPr>
          </w:p>
          <w:p w14:paraId="278E1362">
            <w:pPr>
              <w:spacing w:line="360" w:lineRule="auto"/>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bCs/>
                <w:color w:val="auto"/>
                <w:szCs w:val="24"/>
                <w:highlight w:val="none"/>
              </w:rPr>
              <w:t>4.教研办公区</w:t>
            </w:r>
          </w:p>
          <w:p w14:paraId="00E6D746">
            <w:pPr>
              <w:pStyle w:val="13"/>
              <w:ind w:firstLine="720" w:firstLineChars="300"/>
              <w:jc w:val="left"/>
              <w:rPr>
                <w:color w:val="auto"/>
                <w:highlight w:val="none"/>
              </w:rPr>
            </w:pPr>
            <w:r>
              <w:rPr>
                <w:color w:val="auto"/>
                <w:highlight w:val="none"/>
              </w:rPr>
              <w:drawing>
                <wp:inline distT="0" distB="0" distL="0" distR="0">
                  <wp:extent cx="5592445" cy="3459480"/>
                  <wp:effectExtent l="0" t="0" r="8255" b="7620"/>
                  <wp:docPr id="270279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79405" name="图片 1"/>
                          <pic:cNvPicPr>
                            <a:picLocks noChangeAspect="1"/>
                          </pic:cNvPicPr>
                        </pic:nvPicPr>
                        <pic:blipFill>
                          <a:blip r:embed="rId10"/>
                          <a:stretch>
                            <a:fillRect/>
                          </a:stretch>
                        </pic:blipFill>
                        <pic:spPr>
                          <a:xfrm>
                            <a:off x="0" y="0"/>
                            <a:ext cx="5608956" cy="3469509"/>
                          </a:xfrm>
                          <a:prstGeom prst="rect">
                            <a:avLst/>
                          </a:prstGeom>
                        </pic:spPr>
                      </pic:pic>
                    </a:graphicData>
                  </a:graphic>
                </wp:inline>
              </w:drawing>
            </w:r>
          </w:p>
          <w:p w14:paraId="166DF8B7">
            <w:pPr>
              <w:pStyle w:val="13"/>
              <w:ind w:firstLine="0" w:firstLineChars="0"/>
              <w:jc w:val="left"/>
              <w:rPr>
                <w:color w:val="auto"/>
                <w:highlight w:val="none"/>
              </w:rPr>
            </w:pPr>
          </w:p>
        </w:tc>
      </w:tr>
      <w:tr w14:paraId="2A880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10094" w:type="dxa"/>
            <w:gridSpan w:val="4"/>
            <w:tcBorders>
              <w:top w:val="single" w:color="auto" w:sz="4" w:space="0"/>
              <w:left w:val="single" w:color="auto" w:sz="4" w:space="0"/>
              <w:bottom w:val="single" w:color="auto" w:sz="4" w:space="0"/>
              <w:right w:val="single" w:color="auto" w:sz="4" w:space="0"/>
            </w:tcBorders>
            <w:vAlign w:val="center"/>
          </w:tcPr>
          <w:p w14:paraId="62712AE9">
            <w:pPr>
              <w:spacing w:line="360" w:lineRule="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二、商务条款</w:t>
            </w:r>
          </w:p>
        </w:tc>
      </w:tr>
      <w:tr w14:paraId="3D388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408D07C9">
            <w:pPr>
              <w:spacing w:line="360" w:lineRule="auto"/>
              <w:jc w:val="center"/>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供应商资格要求</w:t>
            </w:r>
          </w:p>
        </w:tc>
        <w:tc>
          <w:tcPr>
            <w:tcW w:w="6262" w:type="dxa"/>
            <w:tcBorders>
              <w:top w:val="single" w:color="auto" w:sz="4" w:space="0"/>
              <w:left w:val="single" w:color="auto" w:sz="4" w:space="0"/>
              <w:bottom w:val="single" w:color="auto" w:sz="4" w:space="0"/>
              <w:right w:val="single" w:color="auto" w:sz="4" w:space="0"/>
            </w:tcBorders>
            <w:vAlign w:val="center"/>
          </w:tcPr>
          <w:p w14:paraId="7D708D4C">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1.供应商必须符合《中华人民共和国政府采购法》第二十二条规定，具有独立法人资格的供应商。</w:t>
            </w:r>
          </w:p>
          <w:p w14:paraId="58519ED5">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2.本项目不接受联合体报价，不允许分包、不允许挂靠。</w:t>
            </w:r>
          </w:p>
          <w:p w14:paraId="1AE779CE">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企业经营业绩良好，有良好的商业信誉和健全的内部管理制度，没有处于被责令停业，财产被接管、冻结、破产状态。未被“信用中国”网站（www.creditchina.gov.cn）列入失信被执行人、重大税收违法案件当事人名单、政府采购严重违法失信行为记录名单。</w:t>
            </w:r>
          </w:p>
        </w:tc>
      </w:tr>
      <w:tr w14:paraId="3A446C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3C753C31">
            <w:pPr>
              <w:spacing w:line="360" w:lineRule="auto"/>
              <w:jc w:val="center"/>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合同签订日期</w:t>
            </w:r>
          </w:p>
        </w:tc>
        <w:tc>
          <w:tcPr>
            <w:tcW w:w="6262" w:type="dxa"/>
            <w:tcBorders>
              <w:top w:val="single" w:color="auto" w:sz="4" w:space="0"/>
              <w:left w:val="single" w:color="auto" w:sz="4" w:space="0"/>
              <w:bottom w:val="single" w:color="auto" w:sz="4" w:space="0"/>
              <w:right w:val="single" w:color="auto" w:sz="4" w:space="0"/>
            </w:tcBorders>
            <w:vAlign w:val="center"/>
          </w:tcPr>
          <w:p w14:paraId="7892FEC3">
            <w:pPr>
              <w:spacing w:line="340" w:lineRule="exact"/>
              <w:ind w:firstLine="338" w:firstLineChars="141"/>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成交公告发布后</w:t>
            </w:r>
            <w:r>
              <w:rPr>
                <w:rFonts w:hint="eastAsia" w:ascii="仿宋_GB2312" w:hAnsi="仿宋_GB2312" w:eastAsia="仿宋_GB2312" w:cs="仿宋_GB2312"/>
                <w:color w:val="auto"/>
                <w:sz w:val="24"/>
                <w:szCs w:val="24"/>
                <w:highlight w:val="none"/>
              </w:rPr>
              <w:t>10</w:t>
            </w:r>
            <w:r>
              <w:rPr>
                <w:rFonts w:hint="eastAsia" w:ascii="仿宋_GB2312" w:hAnsi="仿宋_GB2312" w:eastAsia="仿宋_GB2312" w:cs="仿宋_GB2312"/>
                <w:color w:val="auto"/>
                <w:sz w:val="24"/>
                <w:szCs w:val="24"/>
                <w:highlight w:val="none"/>
                <w:lang w:val="zh-CN"/>
              </w:rPr>
              <w:t>个日历日内。</w:t>
            </w:r>
          </w:p>
        </w:tc>
      </w:tr>
      <w:tr w14:paraId="3A777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8"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6DFBFB12">
            <w:pPr>
              <w:spacing w:line="360" w:lineRule="auto"/>
              <w:jc w:val="center"/>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交付时间及地点</w:t>
            </w:r>
          </w:p>
        </w:tc>
        <w:tc>
          <w:tcPr>
            <w:tcW w:w="6262" w:type="dxa"/>
            <w:tcBorders>
              <w:top w:val="single" w:color="auto" w:sz="4" w:space="0"/>
              <w:left w:val="single" w:color="auto" w:sz="4" w:space="0"/>
              <w:bottom w:val="single" w:color="auto" w:sz="4" w:space="0"/>
              <w:right w:val="single" w:color="auto" w:sz="4" w:space="0"/>
            </w:tcBorders>
            <w:vAlign w:val="center"/>
          </w:tcPr>
          <w:p w14:paraId="76DBE2B6">
            <w:pPr>
              <w:spacing w:line="340" w:lineRule="exact"/>
              <w:ind w:firstLine="338" w:firstLineChars="141"/>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交付时间：合同签订后</w:t>
            </w:r>
            <w:r>
              <w:rPr>
                <w:rFonts w:hint="eastAsia" w:ascii="仿宋_GB2312" w:hAnsi="仿宋_GB2312" w:eastAsia="仿宋_GB2312" w:cs="仿宋_GB2312"/>
                <w:color w:val="auto"/>
                <w:sz w:val="24"/>
                <w:szCs w:val="24"/>
                <w:highlight w:val="none"/>
              </w:rPr>
              <w:t>45个日历日</w:t>
            </w:r>
            <w:r>
              <w:rPr>
                <w:rFonts w:hint="eastAsia" w:ascii="仿宋_GB2312" w:hAnsi="仿宋_GB2312" w:eastAsia="仿宋_GB2312" w:cs="仿宋_GB2312"/>
                <w:color w:val="auto"/>
                <w:sz w:val="24"/>
                <w:szCs w:val="24"/>
                <w:highlight w:val="none"/>
                <w:lang w:val="zh-CN"/>
              </w:rPr>
              <w:t>内完成交付。</w:t>
            </w:r>
          </w:p>
          <w:p w14:paraId="6C956603">
            <w:pPr>
              <w:spacing w:line="340" w:lineRule="exact"/>
              <w:ind w:firstLine="338" w:firstLineChars="141"/>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交付地点：广西职业师范学院（采购人指定地点）。</w:t>
            </w:r>
          </w:p>
        </w:tc>
      </w:tr>
      <w:tr w14:paraId="60763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5"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135206E5">
            <w:pPr>
              <w:spacing w:line="360" w:lineRule="auto"/>
              <w:jc w:val="center"/>
              <w:rPr>
                <w:rFonts w:hint="eastAsia" w:ascii="仿宋_GB2312" w:hAnsi="仿宋_GB2312" w:eastAsia="仿宋_GB2312" w:cs="仿宋_GB2312"/>
                <w:color w:val="auto"/>
                <w:sz w:val="24"/>
                <w:szCs w:val="24"/>
                <w:highlight w:val="none"/>
              </w:rPr>
            </w:pPr>
            <w:r>
              <w:rPr>
                <w:rStyle w:val="21"/>
                <w:rFonts w:hint="default" w:ascii="仿宋_GB2312" w:hAnsi="仿宋_GB2312" w:eastAsia="仿宋_GB2312" w:cs="仿宋_GB2312"/>
                <w:color w:val="auto"/>
                <w:sz w:val="24"/>
                <w:szCs w:val="24"/>
                <w:highlight w:val="none"/>
              </w:rPr>
              <w:t>质量及服务要求</w:t>
            </w:r>
          </w:p>
        </w:tc>
        <w:tc>
          <w:tcPr>
            <w:tcW w:w="6262" w:type="dxa"/>
            <w:tcBorders>
              <w:top w:val="single" w:color="auto" w:sz="4" w:space="0"/>
              <w:left w:val="single" w:color="auto" w:sz="4" w:space="0"/>
              <w:bottom w:val="single" w:color="auto" w:sz="4" w:space="0"/>
              <w:right w:val="single" w:color="auto" w:sz="4" w:space="0"/>
            </w:tcBorders>
            <w:vAlign w:val="center"/>
          </w:tcPr>
          <w:p w14:paraId="7F5F042A">
            <w:pPr>
              <w:spacing w:line="340" w:lineRule="exact"/>
              <w:rPr>
                <w:rFonts w:hint="eastAsia"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lang w:val="zh-CN"/>
              </w:rPr>
              <w:t>1.自最终验收合格之日</w:t>
            </w:r>
            <w:r>
              <w:rPr>
                <w:rFonts w:hint="eastAsia" w:ascii="仿宋_GB2312" w:hAnsi="宋体" w:eastAsia="仿宋_GB2312" w:cs="宋体"/>
                <w:color w:val="auto"/>
                <w:sz w:val="24"/>
                <w:szCs w:val="24"/>
                <w:highlight w:val="none"/>
              </w:rPr>
              <w:t>起整体项目</w:t>
            </w:r>
            <w:r>
              <w:rPr>
                <w:rFonts w:hint="eastAsia" w:ascii="仿宋_GB2312" w:hAnsi="宋体" w:eastAsia="仿宋_GB2312" w:cs="宋体"/>
                <w:color w:val="auto"/>
                <w:sz w:val="24"/>
                <w:szCs w:val="24"/>
                <w:highlight w:val="none"/>
                <w:lang w:val="zh-CN"/>
              </w:rPr>
              <w:t>质保期不少于</w:t>
            </w:r>
            <w:r>
              <w:rPr>
                <w:rFonts w:hint="eastAsia" w:ascii="仿宋_GB2312" w:hAnsi="宋体" w:eastAsia="仿宋_GB2312" w:cs="宋体"/>
                <w:color w:val="auto"/>
                <w:sz w:val="24"/>
                <w:szCs w:val="24"/>
                <w:highlight w:val="none"/>
              </w:rPr>
              <w:t>1</w:t>
            </w:r>
            <w:r>
              <w:rPr>
                <w:rFonts w:hint="eastAsia" w:ascii="仿宋_GB2312" w:hAnsi="宋体" w:eastAsia="仿宋_GB2312" w:cs="宋体"/>
                <w:color w:val="auto"/>
                <w:sz w:val="24"/>
                <w:szCs w:val="24"/>
                <w:highlight w:val="none"/>
                <w:lang w:val="zh-CN"/>
              </w:rPr>
              <w:t>年，</w:t>
            </w:r>
            <w:r>
              <w:rPr>
                <w:rFonts w:hint="eastAsia" w:ascii="仿宋_GB2312" w:hAnsi="宋体" w:eastAsia="仿宋_GB2312" w:cs="宋体"/>
                <w:color w:val="auto"/>
                <w:sz w:val="24"/>
                <w:szCs w:val="24"/>
                <w:highlight w:val="none"/>
              </w:rPr>
              <w:t>质保期采购需求有特别要求的，以采购需求质保期为准</w:t>
            </w:r>
          </w:p>
          <w:p w14:paraId="3DB80F41">
            <w:pPr>
              <w:spacing w:line="340" w:lineRule="exact"/>
              <w:rPr>
                <w:rFonts w:hint="eastAsia" w:ascii="仿宋_GB2312" w:hAnsi="宋体" w:eastAsia="仿宋_GB2312" w:cs="宋体"/>
                <w:color w:val="auto"/>
                <w:sz w:val="24"/>
                <w:szCs w:val="24"/>
                <w:highlight w:val="none"/>
                <w:lang w:val="zh-CN"/>
              </w:rPr>
            </w:pPr>
            <w:r>
              <w:rPr>
                <w:rFonts w:hint="eastAsia" w:ascii="仿宋_GB2312" w:hAnsi="宋体" w:eastAsia="仿宋_GB2312" w:cs="宋体"/>
                <w:color w:val="auto"/>
                <w:sz w:val="24"/>
                <w:szCs w:val="24"/>
                <w:highlight w:val="none"/>
                <w:lang w:val="zh-CN"/>
              </w:rPr>
              <w:t>2.在质保期内非因人为及不可抗拒因素的原因而引起损坏或质量问题，成交供应商应免费予以技术服务、维修或设备更换，并承担相应费用和零部件的费用。其余按厂家承诺提供相关服务。</w:t>
            </w:r>
          </w:p>
          <w:p w14:paraId="68675D61">
            <w:pPr>
              <w:spacing w:line="340" w:lineRule="exact"/>
              <w:rPr>
                <w:rFonts w:hint="eastAsia" w:ascii="仿宋_GB2312" w:hAnsi="仿宋_GB2312" w:eastAsia="仿宋_GB2312" w:cs="仿宋_GB2312"/>
                <w:color w:val="auto"/>
                <w:kern w:val="0"/>
                <w:sz w:val="24"/>
                <w:szCs w:val="24"/>
                <w:highlight w:val="none"/>
              </w:rPr>
            </w:pPr>
            <w:r>
              <w:rPr>
                <w:rFonts w:hint="eastAsia" w:ascii="仿宋_GB2312" w:hAnsi="宋体" w:eastAsia="仿宋_GB2312" w:cs="宋体"/>
                <w:color w:val="auto"/>
                <w:sz w:val="24"/>
                <w:szCs w:val="24"/>
                <w:highlight w:val="none"/>
                <w:lang w:val="zh-CN"/>
              </w:rPr>
              <w:t>3.成交人应接到报修通知后在 4 小时内到采购人指定现场，按国家及行业标准对故障进行及时处理。</w:t>
            </w:r>
          </w:p>
        </w:tc>
      </w:tr>
      <w:tr w14:paraId="0FF253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320CBB5A">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成交规则</w:t>
            </w:r>
          </w:p>
        </w:tc>
        <w:tc>
          <w:tcPr>
            <w:tcW w:w="6262" w:type="dxa"/>
            <w:tcBorders>
              <w:top w:val="single" w:color="auto" w:sz="4" w:space="0"/>
              <w:left w:val="single" w:color="auto" w:sz="4" w:space="0"/>
              <w:bottom w:val="single" w:color="auto" w:sz="4" w:space="0"/>
              <w:right w:val="single" w:color="auto" w:sz="4" w:space="0"/>
            </w:tcBorders>
            <w:vAlign w:val="center"/>
          </w:tcPr>
          <w:p w14:paraId="2D7C2DB5">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按政采云平台公开询价低价成交规则，在满足采购需求，同等质量、服务的情况下，报价总价低价（优惠率高）成交，报价必须在最高控制报价范围内，否则报价无效。</w:t>
            </w:r>
          </w:p>
        </w:tc>
      </w:tr>
      <w:tr w14:paraId="6765F4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5E7CC135">
            <w:pPr>
              <w:autoSpaceDE w:val="0"/>
              <w:autoSpaceDN w:val="0"/>
              <w:adjustRightInd w:val="0"/>
              <w:spacing w:line="320" w:lineRule="exact"/>
              <w:ind w:firstLine="482" w:firstLineChars="20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履约保证金</w:t>
            </w:r>
          </w:p>
        </w:tc>
        <w:tc>
          <w:tcPr>
            <w:tcW w:w="6262" w:type="dxa"/>
            <w:tcBorders>
              <w:top w:val="single" w:color="auto" w:sz="4" w:space="0"/>
              <w:left w:val="single" w:color="auto" w:sz="4" w:space="0"/>
              <w:bottom w:val="single" w:color="auto" w:sz="4" w:space="0"/>
              <w:right w:val="single" w:color="auto" w:sz="4" w:space="0"/>
            </w:tcBorders>
            <w:vAlign w:val="center"/>
          </w:tcPr>
          <w:p w14:paraId="730CFECB">
            <w:pPr>
              <w:autoSpaceDE w:val="0"/>
              <w:autoSpaceDN w:val="0"/>
              <w:adjustRightInd w:val="0"/>
              <w:spacing w:line="340" w:lineRule="exact"/>
              <w:ind w:firstLine="338" w:firstLineChars="14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成交后，成交供应商在合同签订前，以转账方式向采购人缴纳中标金额的5%（对中小微企业只收取合同价的2%）作为履约保证金。全部货物验收合格满1年后，成交供应商向采购人提出办理退还履约保证金申请，采购人应在收到申请相关材料后15个工作日内完成无息退付，如有扣除履约保证金的情形，只退履约保证金扣除后的余款（无息）。</w:t>
            </w:r>
          </w:p>
          <w:p w14:paraId="5497AB34">
            <w:pPr>
              <w:autoSpaceDE w:val="0"/>
              <w:autoSpaceDN w:val="0"/>
              <w:adjustRightInd w:val="0"/>
              <w:spacing w:line="340" w:lineRule="exact"/>
              <w:ind w:firstLine="338" w:firstLineChars="14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采购人收款账户：广西职业师范学院</w:t>
            </w:r>
          </w:p>
          <w:p w14:paraId="598FD4AA">
            <w:pPr>
              <w:autoSpaceDE w:val="0"/>
              <w:autoSpaceDN w:val="0"/>
              <w:adjustRightInd w:val="0"/>
              <w:spacing w:line="340" w:lineRule="exact"/>
              <w:ind w:firstLine="338" w:firstLineChars="14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采购人收款账号：2102111309264000331</w:t>
            </w:r>
          </w:p>
          <w:p w14:paraId="7DDE5160">
            <w:pPr>
              <w:autoSpaceDE w:val="0"/>
              <w:autoSpaceDN w:val="0"/>
              <w:adjustRightInd w:val="0"/>
              <w:spacing w:line="340" w:lineRule="exact"/>
              <w:ind w:firstLine="338" w:firstLineChars="14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采购人开户银行：工行南宁市西乡塘支行</w:t>
            </w:r>
          </w:p>
          <w:p w14:paraId="54E4C4FD">
            <w:pPr>
              <w:autoSpaceDE w:val="0"/>
              <w:autoSpaceDN w:val="0"/>
              <w:adjustRightInd w:val="0"/>
              <w:spacing w:line="340" w:lineRule="exact"/>
              <w:ind w:firstLine="338" w:firstLineChars="14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纳税人识别号：124500004985047071</w:t>
            </w:r>
          </w:p>
        </w:tc>
      </w:tr>
      <w:tr w14:paraId="19AA0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4D5458A1">
            <w:pPr>
              <w:autoSpaceDE w:val="0"/>
              <w:autoSpaceDN w:val="0"/>
              <w:adjustRightInd w:val="0"/>
              <w:spacing w:line="320" w:lineRule="exact"/>
              <w:ind w:firstLine="482" w:firstLineChars="20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付款方式</w:t>
            </w:r>
          </w:p>
        </w:tc>
        <w:tc>
          <w:tcPr>
            <w:tcW w:w="6262" w:type="dxa"/>
            <w:tcBorders>
              <w:top w:val="single" w:color="auto" w:sz="4" w:space="0"/>
              <w:left w:val="single" w:color="auto" w:sz="4" w:space="0"/>
              <w:bottom w:val="single" w:color="auto" w:sz="4" w:space="0"/>
              <w:right w:val="single" w:color="auto" w:sz="4" w:space="0"/>
            </w:tcBorders>
            <w:vAlign w:val="center"/>
          </w:tcPr>
          <w:p w14:paraId="37D8F7DF">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该项目无预付款，验收合格后，采购人一次性向成交供应商支付合同价100%的款项。付款前成交供应商须开具符合国家规定以及符合采购人财务管理要求的相应发票给采购人。</w:t>
            </w:r>
          </w:p>
        </w:tc>
      </w:tr>
      <w:tr w14:paraId="59D15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2B1970BD">
            <w:pPr>
              <w:autoSpaceDE w:val="0"/>
              <w:autoSpaceDN w:val="0"/>
              <w:adjustRightInd w:val="0"/>
              <w:spacing w:line="3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报价要求</w:t>
            </w:r>
          </w:p>
        </w:tc>
        <w:tc>
          <w:tcPr>
            <w:tcW w:w="6262" w:type="dxa"/>
            <w:tcBorders>
              <w:top w:val="single" w:color="auto" w:sz="4" w:space="0"/>
              <w:left w:val="single" w:color="auto" w:sz="4" w:space="0"/>
              <w:bottom w:val="single" w:color="auto" w:sz="4" w:space="0"/>
              <w:right w:val="single" w:color="auto" w:sz="4" w:space="0"/>
            </w:tcBorders>
          </w:tcPr>
          <w:p w14:paraId="0A06C640">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一次性报价，报价须为人民币报价（含税），包含：产品价、运输费（含装卸费）、保险费、安装调试费、税费、培训费、产品检测费、产品质保期内维护等费用。对于本文件中明确列明必须报价的货物或服务，供应商应分别报价。对于本文件中未列明，而供应商认为必需的费用也需列入总报价。在合同实施时，采购人将不予支付成交供应商没有列入的项目费用，并认为此项目的费用已包括在响应总报价中。</w:t>
            </w:r>
          </w:p>
          <w:p w14:paraId="608272E7">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2.报价超过项目预算控制价，为无效报价。</w:t>
            </w:r>
          </w:p>
          <w:p w14:paraId="6193581F">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 w:hAnsi="仿宋" w:eastAsia="仿宋" w:cs="仿宋"/>
                <w:color w:val="auto"/>
                <w:sz w:val="24"/>
                <w:szCs w:val="24"/>
                <w:highlight w:val="none"/>
              </w:rPr>
              <w:t>3.评审中出现下列情形之一的，评审小组应当启动异常低价响应审查程序：</w:t>
            </w:r>
          </w:p>
          <w:p w14:paraId="6CA8827D">
            <w:pPr>
              <w:autoSpaceDE w:val="0"/>
              <w:autoSpaceDN w:val="0"/>
              <w:adjustRightInd w:val="0"/>
              <w:spacing w:line="38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（1）响应报价低于全部通过符合性审查供应商响应报价平均值50%的，即响应报价&lt;全部通过符合性审查供应商响应报价平均值×50%；</w:t>
            </w:r>
          </w:p>
          <w:p w14:paraId="17A2DE76">
            <w:pPr>
              <w:autoSpaceDE w:val="0"/>
              <w:autoSpaceDN w:val="0"/>
              <w:adjustRightInd w:val="0"/>
              <w:spacing w:line="38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（2）响应报价低于通过符合性审查的次低报价供应商响应报价50%的，即响应报价&lt;通过符合性审查的次低报价供应商响应报价×50%；</w:t>
            </w:r>
          </w:p>
          <w:p w14:paraId="5E3D21D1">
            <w:pPr>
              <w:autoSpaceDE w:val="0"/>
              <w:autoSpaceDN w:val="0"/>
              <w:adjustRightInd w:val="0"/>
              <w:spacing w:line="38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（3）响应报价低于采购项目最高限价45%的，即响应报价&lt;采购项目最高限价×45%；</w:t>
            </w:r>
          </w:p>
          <w:p w14:paraId="21C7E558">
            <w:pPr>
              <w:autoSpaceDE w:val="0"/>
              <w:autoSpaceDN w:val="0"/>
              <w:adjustRightInd w:val="0"/>
              <w:spacing w:line="3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（4）评审小组基于专业判断，认为供应商报价过低，有可能影响产品质量或者不能诚信履约的其他情形。</w:t>
            </w:r>
          </w:p>
          <w:p w14:paraId="40F03295">
            <w:pPr>
              <w:autoSpaceDE w:val="0"/>
              <w:autoSpaceDN w:val="0"/>
              <w:adjustRightInd w:val="0"/>
              <w:spacing w:line="38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评审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供应商的需在60分钟内提供相关材料，否则评审小组将其响应作为无效响应处理。其中，属于第3项情形，供应商已随投标（响应）文件一并提交相关书面说明及必要的证明材料的，在评审现场可不再重复提交。</w:t>
            </w:r>
          </w:p>
        </w:tc>
      </w:tr>
      <w:tr w14:paraId="47EDA4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6"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4E8A7DE1">
            <w:pPr>
              <w:autoSpaceDE w:val="0"/>
              <w:autoSpaceDN w:val="0"/>
              <w:adjustRightInd w:val="0"/>
              <w:spacing w:line="3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报价材料要求</w:t>
            </w:r>
          </w:p>
        </w:tc>
        <w:tc>
          <w:tcPr>
            <w:tcW w:w="6262" w:type="dxa"/>
            <w:tcBorders>
              <w:top w:val="single" w:color="auto" w:sz="4" w:space="0"/>
              <w:left w:val="single" w:color="auto" w:sz="4" w:space="0"/>
              <w:bottom w:val="single" w:color="auto" w:sz="4" w:space="0"/>
              <w:right w:val="single" w:color="auto" w:sz="4" w:space="0"/>
            </w:tcBorders>
          </w:tcPr>
          <w:p w14:paraId="320BF69B">
            <w:pPr>
              <w:pStyle w:val="4"/>
              <w:spacing w:line="340" w:lineRule="exact"/>
              <w:ind w:right="148" w:firstLine="340" w:firstLineChars="141"/>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报价时需提交的材料包括但不限于：</w:t>
            </w:r>
          </w:p>
          <w:p w14:paraId="1000784C">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（1）项目报价表（格式见附件1）；</w:t>
            </w:r>
          </w:p>
          <w:p w14:paraId="7D13A2DE">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（2）响应偏离表（格式见附件2）</w:t>
            </w:r>
          </w:p>
          <w:p w14:paraId="755C25BE">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（3）服务承诺书（格式自拟）；</w:t>
            </w:r>
          </w:p>
          <w:p w14:paraId="6B20D70B">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（4）报价供应商营业执照、法人（或项目负责人）身份证明、授权委托书（如有）；</w:t>
            </w:r>
          </w:p>
          <w:p w14:paraId="65E6A5EC">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（5）中小微企业声明函（如有）；</w:t>
            </w:r>
          </w:p>
          <w:p w14:paraId="5C784259">
            <w:pPr>
              <w:pStyle w:val="4"/>
              <w:spacing w:line="340" w:lineRule="exact"/>
              <w:ind w:right="148" w:firstLine="338" w:firstLineChars="141"/>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highlight w:val="none"/>
              </w:rPr>
              <w:t>（6）“信用中国”网站（www.creditchina.gov.cn）信用截图；</w:t>
            </w:r>
          </w:p>
          <w:p w14:paraId="0C963497">
            <w:pPr>
              <w:spacing w:line="340" w:lineRule="exact"/>
              <w:ind w:firstLine="338" w:firstLineChars="14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（7）需求中要求提供的其他相关检测报告、认证证书复印件等材料。</w:t>
            </w:r>
          </w:p>
          <w:p w14:paraId="796C39AD">
            <w:pPr>
              <w:pStyle w:val="4"/>
              <w:spacing w:line="340" w:lineRule="exact"/>
              <w:ind w:right="148" w:firstLine="340" w:firstLineChars="141"/>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（8）以上材料均需加盖报价单位公章一起打包成单个文件上传扫描电子版，不接受word可修改版。</w:t>
            </w:r>
          </w:p>
        </w:tc>
      </w:tr>
      <w:tr w14:paraId="203A9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6"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02C1FAA6">
            <w:pPr>
              <w:autoSpaceDE w:val="0"/>
              <w:autoSpaceDN w:val="0"/>
              <w:adjustRightInd w:val="0"/>
              <w:spacing w:line="320" w:lineRule="exact"/>
              <w:ind w:firstLine="722" w:firstLineChars="30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验收标准</w:t>
            </w:r>
          </w:p>
        </w:tc>
        <w:tc>
          <w:tcPr>
            <w:tcW w:w="6262" w:type="dxa"/>
            <w:tcBorders>
              <w:top w:val="single" w:color="auto" w:sz="4" w:space="0"/>
              <w:left w:val="single" w:color="auto" w:sz="4" w:space="0"/>
              <w:bottom w:val="single" w:color="auto" w:sz="4" w:space="0"/>
              <w:right w:val="single" w:color="auto" w:sz="4" w:space="0"/>
            </w:tcBorders>
            <w:vAlign w:val="center"/>
          </w:tcPr>
          <w:p w14:paraId="6BA3C12E">
            <w:pPr>
              <w:numPr>
                <w:ilvl w:val="0"/>
                <w:numId w:val="0"/>
              </w:numPr>
              <w:autoSpaceDE w:val="0"/>
              <w:autoSpaceDN w:val="0"/>
              <w:adjustRightInd w:val="0"/>
              <w:spacing w:line="340" w:lineRule="exact"/>
              <w:jc w:val="left"/>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各分项有验收标准的按各分项的验收标准验收，没有的，按以下标准验收：</w:t>
            </w:r>
          </w:p>
          <w:p w14:paraId="39C5E700">
            <w:pPr>
              <w:numPr>
                <w:ilvl w:val="0"/>
                <w:numId w:val="0"/>
              </w:num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货物服务部分：</w:t>
            </w:r>
          </w:p>
          <w:p w14:paraId="66B960E8">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按采购需求参数标准进行验收，验收时如有必要采购人有权委托具有CMA资质的第三方检验机构对供应商提供的相关产品随机抽检完全符合国家标准和采购文件技术要求，并出具质量检测合格报告，所有检测费用由成交人承担。</w:t>
            </w:r>
          </w:p>
          <w:p w14:paraId="70C7A3BC">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经抽检检验发现成交人所提供的货物与报价文件中承诺的技术参数不符的，采购人有权拒绝验收，并要求成交人提供符合规格的产品。若成交人拒绝提供，采购人有权报同级财政监督管理部门进行处理，由此引发的所有损失由成交人承担。</w:t>
            </w:r>
          </w:p>
          <w:p w14:paraId="35E15304">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所有货物安装完毕后，采购人有权指定具有环境检测资质的机构对本项目安装环境出具环境检测报告，检测费用由成交人负责。如环境检测不能达到国家标准，成交人须在10个工作日内整改完成，所产生的费用由成交人负责。</w:t>
            </w:r>
          </w:p>
          <w:p w14:paraId="6A3E3541">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装修部分项目按以下标准验收：</w:t>
            </w:r>
          </w:p>
          <w:p w14:paraId="2B64C25C">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ascii="仿宋_GB2312" w:hAnsi="仿宋_GB2312" w:eastAsia="仿宋_GB2312" w:cs="仿宋_GB2312"/>
                <w:color w:val="auto"/>
                <w:sz w:val="24"/>
                <w:szCs w:val="24"/>
                <w:highlight w:val="none"/>
              </w:rPr>
              <w:t>一</w:t>
            </w:r>
            <w:r>
              <w:rPr>
                <w:rFonts w:hint="eastAsia" w:ascii="仿宋_GB2312" w:hAnsi="仿宋_GB2312" w:eastAsia="仿宋_GB2312" w:cs="仿宋_GB2312"/>
                <w:color w:val="auto"/>
                <w:sz w:val="24"/>
                <w:szCs w:val="24"/>
                <w:highlight w:val="none"/>
              </w:rPr>
              <w:t>）</w:t>
            </w:r>
            <w:r>
              <w:rPr>
                <w:rFonts w:ascii="仿宋_GB2312" w:hAnsi="仿宋_GB2312" w:eastAsia="仿宋_GB2312" w:cs="仿宋_GB2312"/>
                <w:color w:val="auto"/>
                <w:sz w:val="24"/>
                <w:szCs w:val="24"/>
                <w:highlight w:val="none"/>
              </w:rPr>
              <w:t>执行规范</w:t>
            </w:r>
          </w:p>
          <w:p w14:paraId="7DE9741A">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按 GB 50210-2018、GB 50303、GB 50242、GB 50222-2017 建筑内部装修防火规范、GB 50325-2020 及现行相关国家规范、设计图纸验收。</w:t>
            </w:r>
          </w:p>
          <w:p w14:paraId="3070E20A">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ascii="仿宋_GB2312" w:hAnsi="仿宋_GB2312" w:eastAsia="仿宋_GB2312" w:cs="仿宋_GB2312"/>
                <w:color w:val="auto"/>
                <w:sz w:val="24"/>
                <w:szCs w:val="24"/>
                <w:highlight w:val="none"/>
              </w:rPr>
              <w:t>二</w:t>
            </w:r>
            <w:r>
              <w:rPr>
                <w:rFonts w:hint="eastAsia" w:ascii="仿宋_GB2312" w:hAnsi="仿宋_GB2312" w:eastAsia="仿宋_GB2312" w:cs="仿宋_GB2312"/>
                <w:color w:val="auto"/>
                <w:sz w:val="24"/>
                <w:szCs w:val="24"/>
                <w:highlight w:val="none"/>
              </w:rPr>
              <w:t>）</w:t>
            </w:r>
            <w:r>
              <w:rPr>
                <w:rFonts w:ascii="仿宋_GB2312" w:hAnsi="仿宋_GB2312" w:eastAsia="仿宋_GB2312" w:cs="仿宋_GB2312"/>
                <w:color w:val="auto"/>
                <w:sz w:val="24"/>
                <w:szCs w:val="24"/>
                <w:highlight w:val="none"/>
              </w:rPr>
              <w:t>工程质量验收要点</w:t>
            </w:r>
          </w:p>
          <w:p w14:paraId="4E1F331A">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ascii="仿宋_GB2312" w:hAnsi="仿宋_GB2312" w:eastAsia="仿宋_GB2312" w:cs="仿宋_GB2312"/>
                <w:color w:val="auto"/>
                <w:sz w:val="24"/>
                <w:szCs w:val="24"/>
                <w:highlight w:val="none"/>
              </w:rPr>
              <w:t>防水：有水区域做防水及附加层，闭水试验 48 小时无渗漏、无积水、无倒坡。</w:t>
            </w:r>
          </w:p>
          <w:p w14:paraId="781F1274">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ascii="仿宋_GB2312" w:hAnsi="仿宋_GB2312" w:eastAsia="仿宋_GB2312" w:cs="仿宋_GB2312"/>
                <w:color w:val="auto"/>
                <w:sz w:val="24"/>
                <w:szCs w:val="24"/>
                <w:highlight w:val="none"/>
              </w:rPr>
              <w:t>水电：给水试压合格无渗漏，排水通水通畅无堵塞；强弱电规范布设，回路合理，开关插座接地、通电正常，隐蔽工程验收资料齐全。</w:t>
            </w:r>
          </w:p>
          <w:p w14:paraId="09B28219">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ascii="仿宋_GB2312" w:hAnsi="仿宋_GB2312" w:eastAsia="仿宋_GB2312" w:cs="仿宋_GB2312"/>
                <w:color w:val="auto"/>
                <w:sz w:val="24"/>
                <w:szCs w:val="24"/>
                <w:highlight w:val="none"/>
              </w:rPr>
              <w:t>墙地顶面：基层牢固无空鼓开裂，平整度、垂直度符合规范；瓷砖铺贴平整、空鼓率合规，勾缝密实；乳胶漆无色差、流坠、起皮开裂。</w:t>
            </w:r>
          </w:p>
          <w:p w14:paraId="4EB27113">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r>
              <w:rPr>
                <w:rFonts w:ascii="仿宋_GB2312" w:hAnsi="仿宋_GB2312" w:eastAsia="仿宋_GB2312" w:cs="仿宋_GB2312"/>
                <w:color w:val="auto"/>
                <w:sz w:val="24"/>
                <w:szCs w:val="24"/>
                <w:highlight w:val="none"/>
              </w:rPr>
              <w:t>吊顶门窗：吊顶龙骨牢固、板面平整无变形裂缝；门窗安装牢固、启闭顺畅、密封良好，钢化玻璃带 3C 认证。</w:t>
            </w:r>
          </w:p>
          <w:p w14:paraId="4CD9C26E">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ascii="仿宋_GB2312" w:hAnsi="仿宋_GB2312" w:eastAsia="仿宋_GB2312" w:cs="仿宋_GB2312"/>
                <w:color w:val="auto"/>
                <w:sz w:val="24"/>
                <w:szCs w:val="24"/>
                <w:highlight w:val="none"/>
              </w:rPr>
              <w:t>室内环保：竣工后做室内环境检测，甲醛、苯、TVOC 等达标，出具 CMA 报告，合格方可交付。</w:t>
            </w:r>
          </w:p>
          <w:p w14:paraId="0FED9C01">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w:t>
            </w:r>
            <w:r>
              <w:rPr>
                <w:rFonts w:ascii="仿宋_GB2312" w:hAnsi="仿宋_GB2312" w:eastAsia="仿宋_GB2312" w:cs="仿宋_GB2312"/>
                <w:color w:val="auto"/>
                <w:sz w:val="24"/>
                <w:szCs w:val="24"/>
                <w:highlight w:val="none"/>
              </w:rPr>
              <w:t>消防安全验收要点（强制）</w:t>
            </w:r>
          </w:p>
          <w:p w14:paraId="3369DC04">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ascii="仿宋_GB2312" w:hAnsi="仿宋_GB2312" w:eastAsia="仿宋_GB2312" w:cs="仿宋_GB2312"/>
                <w:color w:val="auto"/>
                <w:sz w:val="24"/>
                <w:szCs w:val="24"/>
                <w:highlight w:val="none"/>
              </w:rPr>
              <w:t>所有吊顶、墙面、隔断、木作、软包等装修材料燃烧性能等级达标，提供防火检测及阻燃合格资料。</w:t>
            </w:r>
          </w:p>
          <w:p w14:paraId="4FA4F51B">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ascii="仿宋_GB2312" w:hAnsi="仿宋_GB2312" w:eastAsia="仿宋_GB2312" w:cs="仿宋_GB2312"/>
                <w:color w:val="auto"/>
                <w:sz w:val="24"/>
                <w:szCs w:val="24"/>
                <w:highlight w:val="none"/>
              </w:rPr>
              <w:t>不得占用、堵塞、缩小疏散通道及安全出口，疏散路线保持畅通。</w:t>
            </w:r>
          </w:p>
          <w:p w14:paraId="75BF3060">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ascii="仿宋_GB2312" w:hAnsi="仿宋_GB2312" w:eastAsia="仿宋_GB2312" w:cs="仿宋_GB2312"/>
                <w:color w:val="auto"/>
                <w:sz w:val="24"/>
                <w:szCs w:val="24"/>
                <w:highlight w:val="none"/>
              </w:rPr>
              <w:t>管道井、穿墙孔洞、吊顶缝隙防火封堵严实，不擅自破坏防火隔墙、防火墙。</w:t>
            </w:r>
          </w:p>
          <w:p w14:paraId="59A426D2">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r>
              <w:rPr>
                <w:rFonts w:ascii="仿宋_GB2312" w:hAnsi="仿宋_GB2312" w:eastAsia="仿宋_GB2312" w:cs="仿宋_GB2312"/>
                <w:color w:val="auto"/>
                <w:sz w:val="24"/>
                <w:szCs w:val="24"/>
                <w:highlight w:val="none"/>
              </w:rPr>
              <w:t>烟感、喷淋、消火栓、应急照明、疏散指示等消防设施不遮挡、不擅自移位，全部复位完好、功能正常。</w:t>
            </w:r>
          </w:p>
          <w:p w14:paraId="756B050A">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r>
              <w:rPr>
                <w:rFonts w:ascii="仿宋_GB2312" w:hAnsi="仿宋_GB2312" w:eastAsia="仿宋_GB2312" w:cs="仿宋_GB2312"/>
                <w:color w:val="auto"/>
                <w:sz w:val="24"/>
                <w:szCs w:val="24"/>
                <w:highlight w:val="none"/>
              </w:rPr>
              <w:t>电气管线采用阻燃保护，吊顶内布线规范，无可燃材料包裹线路。</w:t>
            </w:r>
          </w:p>
          <w:p w14:paraId="67F63D15">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ascii="仿宋_GB2312" w:hAnsi="仿宋_GB2312" w:eastAsia="仿宋_GB2312" w:cs="仿宋_GB2312"/>
                <w:color w:val="auto"/>
                <w:sz w:val="24"/>
                <w:szCs w:val="24"/>
                <w:highlight w:val="none"/>
              </w:rPr>
              <w:t>需消防备案或验收的项目，完成消防备案 / 验收合格后方可投入使用。</w:t>
            </w:r>
          </w:p>
          <w:p w14:paraId="3813F683">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ascii="仿宋_GB2312" w:hAnsi="仿宋_GB2312" w:eastAsia="仿宋_GB2312" w:cs="仿宋_GB2312"/>
                <w:color w:val="auto"/>
                <w:sz w:val="24"/>
                <w:szCs w:val="24"/>
                <w:highlight w:val="none"/>
              </w:rPr>
              <w:t>四</w:t>
            </w:r>
            <w:r>
              <w:rPr>
                <w:rFonts w:hint="eastAsia" w:ascii="仿宋_GB2312" w:hAnsi="仿宋_GB2312" w:eastAsia="仿宋_GB2312" w:cs="仿宋_GB2312"/>
                <w:color w:val="auto"/>
                <w:sz w:val="24"/>
                <w:szCs w:val="24"/>
                <w:highlight w:val="none"/>
              </w:rPr>
              <w:t>）</w:t>
            </w:r>
            <w:r>
              <w:rPr>
                <w:rFonts w:ascii="仿宋_GB2312" w:hAnsi="仿宋_GB2312" w:eastAsia="仿宋_GB2312" w:cs="仿宋_GB2312"/>
                <w:color w:val="auto"/>
                <w:sz w:val="24"/>
                <w:szCs w:val="24"/>
                <w:highlight w:val="none"/>
              </w:rPr>
              <w:t>总体验收合格要求</w:t>
            </w:r>
          </w:p>
          <w:p w14:paraId="4B7343BA">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主控项目（防水、水电、消防、环保）全部合格；外观观感整洁美观，材料合格证、检测报告、隐蔽记录、竣工资料、消防环保资料齐全，符合设计及规范要求，无安全及消防隐患。</w:t>
            </w:r>
          </w:p>
          <w:p w14:paraId="194BC334">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ascii="仿宋_GB2312" w:hAnsi="仿宋_GB2312" w:eastAsia="仿宋_GB2312" w:cs="仿宋_GB2312"/>
                <w:color w:val="auto"/>
                <w:sz w:val="24"/>
                <w:szCs w:val="24"/>
                <w:highlight w:val="none"/>
              </w:rPr>
              <w:t>不合格处理</w:t>
            </w:r>
          </w:p>
          <w:p w14:paraId="1349CDE0">
            <w:pPr>
              <w:autoSpaceDE w:val="0"/>
              <w:autoSpaceDN w:val="0"/>
              <w:adjustRightInd w:val="0"/>
              <w:spacing w:line="340" w:lineRule="exact"/>
              <w:jc w:val="left"/>
              <w:rPr>
                <w:rFonts w:hint="eastAsia"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消防、防水、安全等主控项目不合格必须无条件返工；环保、消防不达标的，严禁投入使用，整改复检合格后方可验收交付。</w:t>
            </w:r>
          </w:p>
        </w:tc>
      </w:tr>
      <w:tr w14:paraId="4B2EF8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3832" w:type="dxa"/>
            <w:gridSpan w:val="3"/>
            <w:tcBorders>
              <w:top w:val="single" w:color="auto" w:sz="4" w:space="0"/>
              <w:left w:val="single" w:color="auto" w:sz="4" w:space="0"/>
              <w:bottom w:val="single" w:color="auto" w:sz="4" w:space="0"/>
              <w:right w:val="single" w:color="auto" w:sz="4" w:space="0"/>
            </w:tcBorders>
            <w:vAlign w:val="center"/>
          </w:tcPr>
          <w:p w14:paraId="02410C4D">
            <w:pPr>
              <w:autoSpaceDE w:val="0"/>
              <w:autoSpaceDN w:val="0"/>
              <w:adjustRightInd w:val="0"/>
              <w:spacing w:line="320" w:lineRule="exact"/>
              <w:ind w:firstLine="482" w:firstLineChars="20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其他要求</w:t>
            </w:r>
          </w:p>
        </w:tc>
        <w:tc>
          <w:tcPr>
            <w:tcW w:w="6262" w:type="dxa"/>
            <w:tcBorders>
              <w:top w:val="single" w:color="auto" w:sz="4" w:space="0"/>
              <w:left w:val="single" w:color="auto" w:sz="4" w:space="0"/>
              <w:bottom w:val="single" w:color="auto" w:sz="4" w:space="0"/>
              <w:right w:val="single" w:color="auto" w:sz="4" w:space="0"/>
            </w:tcBorders>
            <w:vAlign w:val="center"/>
          </w:tcPr>
          <w:p w14:paraId="1BFA36BA">
            <w:pPr>
              <w:autoSpaceDE w:val="0"/>
              <w:autoSpaceDN w:val="0"/>
              <w:spacing w:line="360" w:lineRule="auto"/>
              <w:ind w:firstLine="482" w:firstLineChars="201"/>
              <w:jc w:val="left"/>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1.本项目商务条款和采购需求表均为实质性参数要求和条件，供应商必须满足或优于，并在响应文件中如实作出响应满足或优于，否则响应文件无效。</w:t>
            </w:r>
          </w:p>
          <w:p w14:paraId="69122BCD">
            <w:pPr>
              <w:autoSpaceDE w:val="0"/>
              <w:autoSpaceDN w:val="0"/>
              <w:spacing w:line="360" w:lineRule="auto"/>
              <w:ind w:firstLine="482" w:firstLineChars="201"/>
              <w:jc w:val="left"/>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2.本项目不组织实地考察。</w:t>
            </w:r>
          </w:p>
          <w:p w14:paraId="79273415">
            <w:pPr>
              <w:spacing w:line="360" w:lineRule="auto"/>
              <w:ind w:firstLine="460" w:firstLineChars="192"/>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3.如成交人不履行与采购人订立的合同，导致采购人无法完成本次采购任务的，履约保证金不予退还。</w:t>
            </w:r>
          </w:p>
          <w:p w14:paraId="7005F6F2">
            <w:pPr>
              <w:autoSpaceDE w:val="0"/>
              <w:autoSpaceDN w:val="0"/>
              <w:spacing w:line="360" w:lineRule="auto"/>
              <w:ind w:firstLine="482" w:firstLineChars="201"/>
              <w:jc w:val="left"/>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4.若成交人无正当理由放弃成交资格，采购人有权向上级采购监管部门报备相关情况，所造成的后果由供应商负责。</w:t>
            </w:r>
          </w:p>
          <w:p w14:paraId="77D2D9D3">
            <w:pPr>
              <w:pStyle w:val="13"/>
              <w:spacing w:line="340" w:lineRule="exact"/>
              <w:ind w:firstLine="338" w:firstLineChars="141"/>
              <w:rPr>
                <w:rFonts w:hint="eastAsia" w:ascii="仿宋_GB2312" w:hAnsi="仿宋_GB2312" w:eastAsia="仿宋_GB2312" w:cs="仿宋_GB2312"/>
                <w:color w:val="auto"/>
                <w:kern w:val="0"/>
                <w:szCs w:val="24"/>
                <w:highlight w:val="none"/>
              </w:rPr>
            </w:pPr>
            <w:r>
              <w:rPr>
                <w:rFonts w:hint="eastAsia" w:ascii="仿宋_GB2312" w:hAnsi="仿宋" w:eastAsia="仿宋_GB2312" w:cs="仿宋"/>
                <w:color w:val="auto"/>
                <w:szCs w:val="24"/>
                <w:highlight w:val="none"/>
              </w:rPr>
              <w:t>5.</w:t>
            </w:r>
            <w:r>
              <w:rPr>
                <w:rFonts w:hint="eastAsia"/>
                <w:color w:val="auto"/>
                <w:highlight w:val="none"/>
              </w:rPr>
              <w:t xml:space="preserve"> </w:t>
            </w:r>
            <w:r>
              <w:rPr>
                <w:rFonts w:hint="eastAsia" w:ascii="仿宋_GB2312" w:hAnsi="仿宋" w:eastAsia="仿宋_GB2312" w:cs="仿宋"/>
                <w:color w:val="auto"/>
                <w:szCs w:val="24"/>
                <w:highlight w:val="none"/>
              </w:rPr>
              <w:t>填写响应偏离表时，供应商应根据响应的货物（服务）的技术性能及自身情况做出实际响应，否则报价无效</w:t>
            </w:r>
            <w:r>
              <w:rPr>
                <w:rFonts w:hint="eastAsia" w:ascii="仿宋_GB2312" w:hAnsi="仿宋_GB2312" w:eastAsia="仿宋_GB2312" w:cs="仿宋_GB2312"/>
                <w:color w:val="auto"/>
                <w:kern w:val="0"/>
                <w:szCs w:val="24"/>
                <w:highlight w:val="none"/>
              </w:rPr>
              <w:t>。</w:t>
            </w:r>
          </w:p>
          <w:p w14:paraId="473158F8">
            <w:pPr>
              <w:pStyle w:val="13"/>
              <w:spacing w:line="340" w:lineRule="exact"/>
              <w:ind w:firstLine="338" w:firstLineChars="141"/>
              <w:rPr>
                <w:rFonts w:hint="eastAsia" w:ascii="仿宋_GB2312" w:hAnsi="仿宋_GB2312" w:cs="仿宋_GB2312"/>
                <w:color w:val="auto"/>
                <w:szCs w:val="24"/>
                <w:highlight w:val="none"/>
              </w:rPr>
            </w:pPr>
            <w:r>
              <w:rPr>
                <w:rFonts w:hint="eastAsia" w:ascii="仿宋_GB2312" w:hAnsi="仿宋_GB2312" w:eastAsia="仿宋_GB2312" w:cs="仿宋_GB2312"/>
                <w:color w:val="auto"/>
                <w:kern w:val="0"/>
                <w:szCs w:val="24"/>
                <w:highlight w:val="none"/>
              </w:rPr>
              <w:t>6.方案效果图仅供参考，最终安采购人确认后的方案实施。</w:t>
            </w:r>
            <w:r>
              <w:rPr>
                <w:rStyle w:val="19"/>
                <w:rFonts w:hint="eastAsia" w:ascii="Calibri" w:hAnsi="Calibri"/>
                <w:color w:val="auto"/>
                <w:highlight w:val="none"/>
              </w:rPr>
              <w:t>方案效果图由成交供应商提供。</w:t>
            </w:r>
          </w:p>
        </w:tc>
      </w:tr>
    </w:tbl>
    <w:p w14:paraId="7CE5A1C6">
      <w:pPr>
        <w:pStyle w:val="4"/>
        <w:rPr>
          <w:rFonts w:hint="eastAsia" w:ascii="仿宋_GB2312" w:hAnsi="宋体" w:eastAsia="仿宋_GB2312" w:cs="宋体"/>
          <w:color w:val="auto"/>
          <w:highlight w:val="none"/>
        </w:rPr>
      </w:pPr>
    </w:p>
    <w:p w14:paraId="711B5DAA">
      <w:pPr>
        <w:pStyle w:val="4"/>
        <w:rPr>
          <w:rFonts w:hint="eastAsia" w:ascii="仿宋_GB2312" w:hAnsi="宋体" w:eastAsia="仿宋_GB2312" w:cs="宋体"/>
          <w:color w:val="auto"/>
          <w:highlight w:val="none"/>
        </w:rPr>
      </w:pPr>
      <w:r>
        <w:rPr>
          <w:rFonts w:hint="eastAsia" w:ascii="仿宋_GB2312" w:hAnsi="宋体" w:eastAsia="仿宋_GB2312" w:cs="宋体"/>
          <w:color w:val="auto"/>
          <w:highlight w:val="none"/>
        </w:rPr>
        <w:t>附件：1.广西职业师范学院项目报价表</w:t>
      </w:r>
    </w:p>
    <w:p w14:paraId="41E525BD">
      <w:pPr>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      2.广西职业师范学院采购项目响应偏离表</w:t>
      </w:r>
    </w:p>
    <w:p w14:paraId="0EE59B8E">
      <w:pPr>
        <w:pStyle w:val="4"/>
        <w:ind w:right="360"/>
        <w:jc w:val="right"/>
        <w:rPr>
          <w:rFonts w:hint="eastAsia" w:ascii="仿宋_GB2312" w:hAnsi="宋体" w:eastAsia="仿宋_GB2312" w:cs="宋体"/>
          <w:color w:val="auto"/>
          <w:highlight w:val="none"/>
        </w:rPr>
      </w:pPr>
      <w:r>
        <w:rPr>
          <w:rFonts w:hint="eastAsia" w:ascii="仿宋_GB2312" w:hAnsi="宋体" w:eastAsia="仿宋_GB2312" w:cs="宋体"/>
          <w:color w:val="auto"/>
          <w:highlight w:val="none"/>
        </w:rPr>
        <w:t>广西职业师范学院</w:t>
      </w:r>
    </w:p>
    <w:p w14:paraId="07F6B462">
      <w:pPr>
        <w:pStyle w:val="4"/>
        <w:ind w:right="360"/>
        <w:jc w:val="right"/>
        <w:rPr>
          <w:rFonts w:hint="eastAsia" w:ascii="仿宋_GB2312" w:hAnsi="宋体" w:eastAsia="仿宋_GB2312" w:cs="宋体"/>
          <w:color w:val="auto"/>
          <w:highlight w:val="none"/>
        </w:rPr>
        <w:sectPr>
          <w:pgSz w:w="11906" w:h="16838"/>
          <w:pgMar w:top="1440" w:right="1134" w:bottom="1440" w:left="1531" w:header="851" w:footer="992" w:gutter="0"/>
          <w:cols w:space="720" w:num="1"/>
          <w:docGrid w:type="lines" w:linePitch="312" w:charSpace="0"/>
        </w:sectPr>
      </w:pPr>
      <w:r>
        <w:rPr>
          <w:rFonts w:hint="eastAsia" w:ascii="仿宋_GB2312" w:hAnsi="宋体" w:eastAsia="仿宋_GB2312" w:cs="宋体"/>
          <w:color w:val="auto"/>
          <w:highlight w:val="none"/>
        </w:rPr>
        <w:t>2026年   月   日</w:t>
      </w:r>
    </w:p>
    <w:p w14:paraId="5CBDF537">
      <w:pPr>
        <w:rPr>
          <w:rFonts w:hint="eastAsia" w:ascii="宋体" w:hAnsi="宋体" w:cs="宋体"/>
          <w:b/>
          <w:color w:val="auto"/>
          <w:sz w:val="24"/>
          <w:szCs w:val="24"/>
          <w:highlight w:val="none"/>
        </w:rPr>
      </w:pPr>
      <w:r>
        <w:rPr>
          <w:rFonts w:hint="eastAsia" w:ascii="宋体" w:hAnsi="宋体" w:cs="宋体"/>
          <w:b/>
          <w:color w:val="auto"/>
          <w:sz w:val="24"/>
          <w:szCs w:val="24"/>
          <w:highlight w:val="none"/>
        </w:rPr>
        <w:t>附件1</w:t>
      </w:r>
    </w:p>
    <w:p w14:paraId="7E7529D3">
      <w:pPr>
        <w:pStyle w:val="6"/>
        <w:spacing w:before="120"/>
        <w:jc w:val="center"/>
        <w:rPr>
          <w:rFonts w:hint="eastAsia" w:ascii="Arial Unicode MS" w:hAnsi="宋体" w:eastAsia="Arial Unicode MS" w:cs="宋体"/>
          <w:bCs/>
          <w:color w:val="auto"/>
          <w:sz w:val="36"/>
          <w:szCs w:val="36"/>
          <w:highlight w:val="none"/>
        </w:rPr>
      </w:pPr>
      <w:r>
        <w:rPr>
          <w:rFonts w:hint="eastAsia" w:ascii="Arial Unicode MS" w:hAnsi="宋体" w:eastAsia="Arial Unicode MS" w:cs="宋体"/>
          <w:bCs/>
          <w:color w:val="auto"/>
          <w:sz w:val="36"/>
          <w:szCs w:val="36"/>
          <w:highlight w:val="none"/>
        </w:rPr>
        <w:t>广西职业师范学院项目报价表（必须提供）</w:t>
      </w:r>
    </w:p>
    <w:p w14:paraId="4CFE9D1D">
      <w:pPr>
        <w:pStyle w:val="6"/>
        <w:spacing w:before="120" w:line="500" w:lineRule="exact"/>
        <w:rPr>
          <w:rFonts w:hint="eastAsia" w:ascii="仿宋_GB2312" w:hAnsi="仿宋_GB2312" w:eastAsia="仿宋_GB2312" w:cs="仿宋_GB2312"/>
          <w:bCs/>
          <w:color w:val="auto"/>
          <w:sz w:val="28"/>
          <w:szCs w:val="28"/>
          <w:highlight w:val="none"/>
          <w:u w:val="single"/>
        </w:rPr>
      </w:pPr>
      <w:r>
        <w:rPr>
          <w:rFonts w:hint="eastAsia" w:hAnsi="宋体" w:cs="宋体"/>
          <w:b/>
          <w:color w:val="auto"/>
          <w:sz w:val="24"/>
          <w:szCs w:val="24"/>
          <w:highlight w:val="none"/>
        </w:rPr>
        <w:t>采购项目名称：</w:t>
      </w:r>
      <w:r>
        <w:rPr>
          <w:rFonts w:hint="eastAsia" w:ascii="仿宋_GB2312" w:hAnsi="仿宋_GB2312" w:eastAsia="仿宋_GB2312" w:cs="仿宋_GB2312"/>
          <w:bCs/>
          <w:color w:val="auto"/>
          <w:sz w:val="28"/>
          <w:szCs w:val="28"/>
          <w:highlight w:val="none"/>
        </w:rPr>
        <w:t>职业师范双向互动智慧实验室家具定制及现场环境改造服务</w:t>
      </w:r>
    </w:p>
    <w:p w14:paraId="7A35F902">
      <w:pPr>
        <w:pStyle w:val="6"/>
        <w:spacing w:before="120" w:line="500" w:lineRule="exact"/>
        <w:rPr>
          <w:rFonts w:hint="eastAsia" w:hAnsi="宋体" w:cs="宋体"/>
          <w:b/>
          <w:color w:val="auto"/>
          <w:sz w:val="24"/>
          <w:szCs w:val="24"/>
          <w:highlight w:val="none"/>
          <w:u w:val="single"/>
        </w:rPr>
      </w:pPr>
      <w:r>
        <w:rPr>
          <w:rFonts w:hint="eastAsia" w:hAnsi="宋体" w:cs="宋体"/>
          <w:b/>
          <w:color w:val="auto"/>
          <w:sz w:val="24"/>
          <w:szCs w:val="24"/>
          <w:highlight w:val="none"/>
        </w:rPr>
        <w:t>采购项目编号：</w:t>
      </w:r>
      <w:r>
        <w:rPr>
          <w:rFonts w:hint="eastAsia" w:hAnsi="宋体" w:cs="宋体"/>
          <w:bCs/>
          <w:color w:val="auto"/>
          <w:sz w:val="28"/>
          <w:szCs w:val="28"/>
          <w:highlight w:val="none"/>
          <w:u w:val="single"/>
        </w:rPr>
        <w:t xml:space="preserve"> </w:t>
      </w:r>
      <w:r>
        <w:rPr>
          <w:rFonts w:hint="eastAsia" w:ascii="仿宋" w:hAnsi="仿宋" w:eastAsia="仿宋"/>
          <w:bCs/>
          <w:color w:val="auto"/>
          <w:sz w:val="28"/>
          <w:szCs w:val="28"/>
          <w:highlight w:val="none"/>
          <w:u w:val="single"/>
        </w:rPr>
        <w:t>ZSY2026-</w:t>
      </w:r>
      <w:r>
        <w:rPr>
          <w:rFonts w:ascii="仿宋" w:hAnsi="仿宋" w:eastAsia="仿宋"/>
          <w:bCs/>
          <w:color w:val="auto"/>
          <w:sz w:val="28"/>
          <w:szCs w:val="28"/>
          <w:highlight w:val="none"/>
          <w:u w:val="single"/>
        </w:rPr>
        <w:t>ZXXJ</w:t>
      </w:r>
      <w:r>
        <w:rPr>
          <w:rFonts w:hint="eastAsia" w:ascii="仿宋" w:hAnsi="仿宋" w:eastAsia="仿宋"/>
          <w:bCs/>
          <w:color w:val="auto"/>
          <w:sz w:val="28"/>
          <w:szCs w:val="28"/>
          <w:highlight w:val="none"/>
          <w:u w:val="single"/>
        </w:rPr>
        <w:t>-003</w:t>
      </w:r>
      <w:r>
        <w:rPr>
          <w:rFonts w:ascii="仿宋" w:hAnsi="仿宋" w:eastAsia="仿宋"/>
          <w:bCs/>
          <w:color w:val="auto"/>
          <w:sz w:val="28"/>
          <w:szCs w:val="28"/>
          <w:highlight w:val="none"/>
          <w:u w:val="single"/>
        </w:rPr>
        <w:t xml:space="preserve">  </w:t>
      </w:r>
    </w:p>
    <w:tbl>
      <w:tblPr>
        <w:tblStyle w:val="14"/>
        <w:tblW w:w="989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59"/>
        <w:gridCol w:w="1134"/>
        <w:gridCol w:w="1560"/>
        <w:gridCol w:w="3118"/>
        <w:gridCol w:w="1701"/>
      </w:tblGrid>
      <w:tr w14:paraId="361E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20" w:type="dxa"/>
            <w:tcBorders>
              <w:top w:val="single" w:color="auto" w:sz="4" w:space="0"/>
              <w:left w:val="single" w:color="auto" w:sz="4" w:space="0"/>
              <w:bottom w:val="single" w:color="auto" w:sz="4" w:space="0"/>
              <w:right w:val="single" w:color="auto" w:sz="4" w:space="0"/>
            </w:tcBorders>
            <w:vAlign w:val="center"/>
          </w:tcPr>
          <w:p w14:paraId="039EC5AE">
            <w:pPr>
              <w:pStyle w:val="6"/>
              <w:jc w:val="center"/>
              <w:rPr>
                <w:rFonts w:hint="eastAsia" w:hAnsi="宋体" w:cs="宋体"/>
                <w:b/>
                <w:color w:val="auto"/>
                <w:sz w:val="24"/>
                <w:szCs w:val="24"/>
                <w:highlight w:val="none"/>
              </w:rPr>
            </w:pPr>
            <w:r>
              <w:rPr>
                <w:rFonts w:hint="eastAsia" w:hAnsi="宋体" w:cs="宋体"/>
                <w:b/>
                <w:color w:val="auto"/>
                <w:sz w:val="24"/>
                <w:szCs w:val="24"/>
                <w:highlight w:val="none"/>
              </w:rPr>
              <w:t>序号</w:t>
            </w:r>
          </w:p>
        </w:tc>
        <w:tc>
          <w:tcPr>
            <w:tcW w:w="1559" w:type="dxa"/>
            <w:tcBorders>
              <w:top w:val="single" w:color="auto" w:sz="4" w:space="0"/>
              <w:left w:val="single" w:color="auto" w:sz="4" w:space="0"/>
              <w:bottom w:val="single" w:color="auto" w:sz="4" w:space="0"/>
              <w:right w:val="single" w:color="auto" w:sz="4" w:space="0"/>
            </w:tcBorders>
            <w:vAlign w:val="center"/>
          </w:tcPr>
          <w:p w14:paraId="7D1252BD">
            <w:pPr>
              <w:pStyle w:val="6"/>
              <w:jc w:val="center"/>
              <w:rPr>
                <w:rFonts w:hint="eastAsia" w:hAnsi="宋体" w:cs="宋体"/>
                <w:b/>
                <w:color w:val="auto"/>
                <w:sz w:val="24"/>
                <w:szCs w:val="24"/>
                <w:highlight w:val="none"/>
              </w:rPr>
            </w:pPr>
            <w:r>
              <w:rPr>
                <w:rFonts w:hint="eastAsia" w:hAnsi="宋体" w:cs="宋体"/>
                <w:b/>
                <w:color w:val="auto"/>
                <w:sz w:val="24"/>
                <w:szCs w:val="24"/>
                <w:highlight w:val="none"/>
              </w:rPr>
              <w:t>货物（服务）名称</w:t>
            </w:r>
          </w:p>
        </w:tc>
        <w:tc>
          <w:tcPr>
            <w:tcW w:w="1134" w:type="dxa"/>
            <w:tcBorders>
              <w:top w:val="single" w:color="auto" w:sz="4" w:space="0"/>
              <w:left w:val="single" w:color="auto" w:sz="4" w:space="0"/>
              <w:bottom w:val="single" w:color="auto" w:sz="4" w:space="0"/>
              <w:right w:val="single" w:color="auto" w:sz="4" w:space="0"/>
            </w:tcBorders>
            <w:vAlign w:val="center"/>
          </w:tcPr>
          <w:p w14:paraId="42FD1525">
            <w:pPr>
              <w:pStyle w:val="6"/>
              <w:jc w:val="center"/>
              <w:rPr>
                <w:rFonts w:hint="eastAsia" w:hAnsi="宋体" w:cs="宋体"/>
                <w:b/>
                <w:color w:val="auto"/>
                <w:sz w:val="24"/>
                <w:szCs w:val="24"/>
                <w:highlight w:val="none"/>
              </w:rPr>
            </w:pPr>
            <w:r>
              <w:rPr>
                <w:rFonts w:hint="eastAsia" w:hAnsi="宋体" w:cs="宋体"/>
                <w:b/>
                <w:color w:val="auto"/>
                <w:sz w:val="24"/>
                <w:szCs w:val="24"/>
                <w:highlight w:val="none"/>
              </w:rPr>
              <w:t>数量及单位</w:t>
            </w:r>
          </w:p>
        </w:tc>
        <w:tc>
          <w:tcPr>
            <w:tcW w:w="1560" w:type="dxa"/>
            <w:tcBorders>
              <w:top w:val="single" w:color="auto" w:sz="4" w:space="0"/>
              <w:left w:val="single" w:color="auto" w:sz="4" w:space="0"/>
              <w:bottom w:val="single" w:color="auto" w:sz="4" w:space="0"/>
              <w:right w:val="single" w:color="auto" w:sz="4" w:space="0"/>
            </w:tcBorders>
            <w:vAlign w:val="center"/>
          </w:tcPr>
          <w:p w14:paraId="02210948">
            <w:pPr>
              <w:pStyle w:val="6"/>
              <w:jc w:val="center"/>
              <w:rPr>
                <w:rFonts w:hint="eastAsia" w:hAnsi="宋体" w:cs="宋体"/>
                <w:b/>
                <w:color w:val="auto"/>
                <w:sz w:val="24"/>
                <w:szCs w:val="24"/>
                <w:highlight w:val="none"/>
              </w:rPr>
            </w:pPr>
            <w:r>
              <w:rPr>
                <w:rFonts w:hint="eastAsia" w:hAnsi="宋体" w:cs="宋体"/>
                <w:b/>
                <w:color w:val="auto"/>
                <w:sz w:val="24"/>
                <w:szCs w:val="24"/>
                <w:highlight w:val="none"/>
              </w:rPr>
              <w:t>单项限高价（元）</w:t>
            </w:r>
          </w:p>
        </w:tc>
        <w:tc>
          <w:tcPr>
            <w:tcW w:w="3118" w:type="dxa"/>
            <w:tcBorders>
              <w:top w:val="single" w:color="auto" w:sz="4" w:space="0"/>
              <w:left w:val="single" w:color="auto" w:sz="4" w:space="0"/>
              <w:bottom w:val="single" w:color="auto" w:sz="4" w:space="0"/>
              <w:right w:val="single" w:color="auto" w:sz="4" w:space="0"/>
            </w:tcBorders>
            <w:vAlign w:val="center"/>
          </w:tcPr>
          <w:p w14:paraId="369B6681">
            <w:pPr>
              <w:pStyle w:val="6"/>
              <w:jc w:val="center"/>
              <w:rPr>
                <w:rFonts w:hint="eastAsia" w:hAnsi="宋体" w:cs="宋体"/>
                <w:b/>
                <w:color w:val="auto"/>
                <w:sz w:val="24"/>
                <w:szCs w:val="24"/>
                <w:highlight w:val="none"/>
              </w:rPr>
            </w:pPr>
            <w:r>
              <w:rPr>
                <w:rFonts w:hint="eastAsia" w:hAnsi="宋体" w:cs="宋体"/>
                <w:b/>
                <w:color w:val="auto"/>
                <w:sz w:val="24"/>
                <w:szCs w:val="24"/>
                <w:highlight w:val="none"/>
              </w:rPr>
              <w:t>响应内容（数量、品牌、服务等）</w:t>
            </w:r>
          </w:p>
        </w:tc>
        <w:tc>
          <w:tcPr>
            <w:tcW w:w="1701" w:type="dxa"/>
            <w:tcBorders>
              <w:top w:val="single" w:color="auto" w:sz="4" w:space="0"/>
              <w:left w:val="single" w:color="auto" w:sz="4" w:space="0"/>
              <w:bottom w:val="single" w:color="auto" w:sz="4" w:space="0"/>
              <w:right w:val="single" w:color="auto" w:sz="4" w:space="0"/>
            </w:tcBorders>
            <w:vAlign w:val="center"/>
          </w:tcPr>
          <w:p w14:paraId="486DC4A8">
            <w:pPr>
              <w:pStyle w:val="6"/>
              <w:jc w:val="center"/>
              <w:rPr>
                <w:rFonts w:hint="eastAsia" w:hAnsi="宋体" w:cs="宋体"/>
                <w:b/>
                <w:color w:val="auto"/>
                <w:sz w:val="24"/>
                <w:szCs w:val="24"/>
                <w:highlight w:val="none"/>
              </w:rPr>
            </w:pPr>
            <w:r>
              <w:rPr>
                <w:rFonts w:hint="eastAsia" w:hAnsi="宋体" w:cs="宋体"/>
                <w:b/>
                <w:color w:val="auto"/>
                <w:sz w:val="24"/>
                <w:szCs w:val="24"/>
                <w:highlight w:val="none"/>
              </w:rPr>
              <w:t>报价金额（元）</w:t>
            </w:r>
          </w:p>
        </w:tc>
      </w:tr>
      <w:tr w14:paraId="2A4A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9892" w:type="dxa"/>
            <w:gridSpan w:val="6"/>
            <w:tcBorders>
              <w:top w:val="single" w:color="auto" w:sz="4" w:space="0"/>
              <w:left w:val="single" w:color="auto" w:sz="4" w:space="0"/>
              <w:right w:val="single" w:color="auto" w:sz="4" w:space="0"/>
            </w:tcBorders>
            <w:vAlign w:val="center"/>
          </w:tcPr>
          <w:p w14:paraId="10EB3485">
            <w:pPr>
              <w:pStyle w:val="6"/>
              <w:jc w:val="center"/>
              <w:rPr>
                <w:rFonts w:hint="eastAsia" w:hAnsi="宋体" w:cs="宋体"/>
                <w:color w:val="auto"/>
                <w:sz w:val="18"/>
                <w:szCs w:val="18"/>
                <w:highlight w:val="none"/>
              </w:rPr>
            </w:pPr>
            <w:r>
              <w:rPr>
                <w:rFonts w:hint="eastAsia" w:ascii="仿宋_GB2312" w:hAnsi="仿宋_GB2312" w:eastAsia="仿宋_GB2312" w:cs="仿宋_GB2312"/>
                <w:b/>
                <w:bCs/>
                <w:color w:val="auto"/>
                <w:sz w:val="24"/>
                <w:szCs w:val="24"/>
                <w:highlight w:val="none"/>
              </w:rPr>
              <w:t>（105教室）互动智慧教室教学区</w:t>
            </w:r>
          </w:p>
        </w:tc>
      </w:tr>
      <w:tr w14:paraId="6378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B4B8845">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BB77E01">
            <w:pPr>
              <w:spacing w:line="360" w:lineRule="auto"/>
              <w:rPr>
                <w:rFonts w:hint="eastAsia" w:ascii="仿宋_GB2312" w:hAnsi="宋体" w:eastAsia="仿宋_GB2312" w:cs="宋体"/>
                <w:color w:val="auto"/>
                <w:sz w:val="18"/>
                <w:szCs w:val="18"/>
                <w:highlight w:val="none"/>
              </w:rPr>
            </w:pPr>
            <w:r>
              <w:rPr>
                <w:rFonts w:hint="eastAsia" w:ascii="仿宋_GB2312" w:hAnsi="仿宋_GB2312" w:eastAsia="仿宋_GB2312" w:cs="仿宋_GB2312"/>
                <w:color w:val="auto"/>
                <w:sz w:val="24"/>
                <w:szCs w:val="24"/>
                <w:highlight w:val="none"/>
              </w:rPr>
              <w:t>拆墙拆除</w:t>
            </w:r>
          </w:p>
        </w:tc>
        <w:tc>
          <w:tcPr>
            <w:tcW w:w="1134" w:type="dxa"/>
            <w:tcBorders>
              <w:top w:val="single" w:color="auto" w:sz="4" w:space="0"/>
              <w:left w:val="single" w:color="auto" w:sz="4" w:space="0"/>
              <w:bottom w:val="single" w:color="auto" w:sz="4" w:space="0"/>
              <w:right w:val="single" w:color="auto" w:sz="4" w:space="0"/>
            </w:tcBorders>
            <w:vAlign w:val="center"/>
          </w:tcPr>
          <w:p w14:paraId="7969DC61">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D38645B">
            <w:pPr>
              <w:pStyle w:val="6"/>
              <w:jc w:val="center"/>
              <w:rPr>
                <w:rFonts w:hint="eastAsia" w:hAnsi="宋体" w:cs="宋体"/>
                <w:color w:val="auto"/>
                <w:sz w:val="18"/>
                <w:szCs w:val="18"/>
                <w:highlight w:val="none"/>
              </w:rPr>
            </w:pPr>
            <w:r>
              <w:rPr>
                <w:rFonts w:hint="eastAsia" w:hAnsi="宋体" w:cs="宋体"/>
                <w:color w:val="auto"/>
                <w:sz w:val="18"/>
                <w:szCs w:val="18"/>
                <w:highlight w:val="none"/>
              </w:rPr>
              <w:t>1633</w:t>
            </w:r>
          </w:p>
        </w:tc>
        <w:tc>
          <w:tcPr>
            <w:tcW w:w="3118" w:type="dxa"/>
            <w:tcBorders>
              <w:top w:val="single" w:color="auto" w:sz="4" w:space="0"/>
              <w:left w:val="single" w:color="auto" w:sz="4" w:space="0"/>
              <w:bottom w:val="single" w:color="auto" w:sz="4" w:space="0"/>
              <w:right w:val="single" w:color="auto" w:sz="4" w:space="0"/>
            </w:tcBorders>
          </w:tcPr>
          <w:p w14:paraId="58202B18">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76EDF49">
            <w:pPr>
              <w:pStyle w:val="6"/>
              <w:jc w:val="center"/>
              <w:rPr>
                <w:rFonts w:hint="eastAsia" w:hAnsi="宋体" w:cs="宋体"/>
                <w:color w:val="auto"/>
                <w:sz w:val="18"/>
                <w:szCs w:val="18"/>
                <w:highlight w:val="none"/>
              </w:rPr>
            </w:pPr>
          </w:p>
        </w:tc>
      </w:tr>
      <w:tr w14:paraId="5854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A7CAA57">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B9F90EB">
            <w:pPr>
              <w:spacing w:line="360" w:lineRule="auto"/>
              <w:rPr>
                <w:rFonts w:hint="eastAsia" w:ascii="仿宋_GB2312" w:hAnsi="宋体" w:eastAsia="仿宋_GB2312" w:cs="宋体"/>
                <w:color w:val="auto"/>
                <w:sz w:val="18"/>
                <w:szCs w:val="18"/>
                <w:highlight w:val="none"/>
              </w:rPr>
            </w:pPr>
            <w:r>
              <w:rPr>
                <w:rFonts w:hint="eastAsia" w:ascii="仿宋_GB2312" w:hAnsi="仿宋_GB2312" w:eastAsia="仿宋_GB2312" w:cs="仿宋_GB2312"/>
                <w:color w:val="auto"/>
                <w:sz w:val="24"/>
                <w:szCs w:val="24"/>
                <w:highlight w:val="none"/>
              </w:rPr>
              <w:t>拆除教室线管，灯具，窗帘等</w:t>
            </w:r>
          </w:p>
        </w:tc>
        <w:tc>
          <w:tcPr>
            <w:tcW w:w="1134" w:type="dxa"/>
            <w:tcBorders>
              <w:top w:val="single" w:color="auto" w:sz="4" w:space="0"/>
              <w:left w:val="single" w:color="auto" w:sz="4" w:space="0"/>
              <w:bottom w:val="single" w:color="auto" w:sz="4" w:space="0"/>
              <w:right w:val="single" w:color="auto" w:sz="4" w:space="0"/>
            </w:tcBorders>
            <w:vAlign w:val="center"/>
          </w:tcPr>
          <w:p w14:paraId="03873B86">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6034756">
            <w:pPr>
              <w:pStyle w:val="6"/>
              <w:jc w:val="center"/>
              <w:rPr>
                <w:rFonts w:hint="eastAsia" w:hAnsi="宋体" w:cs="宋体"/>
                <w:color w:val="auto"/>
                <w:sz w:val="18"/>
                <w:szCs w:val="18"/>
                <w:highlight w:val="none"/>
              </w:rPr>
            </w:pPr>
            <w:r>
              <w:rPr>
                <w:rFonts w:hint="eastAsia" w:hAnsi="宋体" w:cs="宋体"/>
                <w:color w:val="auto"/>
                <w:sz w:val="18"/>
                <w:szCs w:val="18"/>
                <w:highlight w:val="none"/>
              </w:rPr>
              <w:t>1200</w:t>
            </w:r>
          </w:p>
        </w:tc>
        <w:tc>
          <w:tcPr>
            <w:tcW w:w="3118" w:type="dxa"/>
            <w:tcBorders>
              <w:top w:val="single" w:color="auto" w:sz="4" w:space="0"/>
              <w:left w:val="single" w:color="auto" w:sz="4" w:space="0"/>
              <w:bottom w:val="single" w:color="auto" w:sz="4" w:space="0"/>
              <w:right w:val="single" w:color="auto" w:sz="4" w:space="0"/>
            </w:tcBorders>
          </w:tcPr>
          <w:p w14:paraId="6B94983E">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6D4AF44">
            <w:pPr>
              <w:pStyle w:val="6"/>
              <w:jc w:val="center"/>
              <w:rPr>
                <w:rFonts w:hint="eastAsia" w:hAnsi="宋体" w:cs="宋体"/>
                <w:color w:val="auto"/>
                <w:sz w:val="18"/>
                <w:szCs w:val="18"/>
                <w:highlight w:val="none"/>
              </w:rPr>
            </w:pPr>
          </w:p>
        </w:tc>
      </w:tr>
      <w:tr w14:paraId="1CBA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5B5FAFF">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16AD9B5">
            <w:pPr>
              <w:spacing w:line="360" w:lineRule="auto"/>
              <w:rPr>
                <w:rFonts w:hint="eastAsia" w:ascii="仿宋_GB2312" w:hAnsi="宋体" w:eastAsia="仿宋_GB2312" w:cs="宋体"/>
                <w:color w:val="auto"/>
                <w:sz w:val="18"/>
                <w:szCs w:val="18"/>
                <w:highlight w:val="none"/>
              </w:rPr>
            </w:pPr>
            <w:r>
              <w:rPr>
                <w:rFonts w:hint="eastAsia" w:ascii="仿宋_GB2312" w:hAnsi="仿宋_GB2312" w:eastAsia="仿宋_GB2312" w:cs="仿宋_GB2312"/>
                <w:color w:val="auto"/>
                <w:sz w:val="24"/>
                <w:szCs w:val="24"/>
                <w:highlight w:val="none"/>
              </w:rPr>
              <w:t>观察窗</w:t>
            </w:r>
          </w:p>
        </w:tc>
        <w:tc>
          <w:tcPr>
            <w:tcW w:w="1134" w:type="dxa"/>
            <w:tcBorders>
              <w:top w:val="single" w:color="auto" w:sz="4" w:space="0"/>
              <w:left w:val="single" w:color="auto" w:sz="4" w:space="0"/>
              <w:bottom w:val="single" w:color="auto" w:sz="4" w:space="0"/>
              <w:right w:val="single" w:color="auto" w:sz="4" w:space="0"/>
            </w:tcBorders>
            <w:vAlign w:val="center"/>
          </w:tcPr>
          <w:p w14:paraId="2B2EE320">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0CC0B88">
            <w:pPr>
              <w:pStyle w:val="6"/>
              <w:jc w:val="center"/>
              <w:rPr>
                <w:rFonts w:hint="eastAsia" w:hAnsi="宋体" w:cs="宋体"/>
                <w:color w:val="auto"/>
                <w:sz w:val="18"/>
                <w:szCs w:val="18"/>
                <w:highlight w:val="none"/>
              </w:rPr>
            </w:pPr>
            <w:r>
              <w:rPr>
                <w:rFonts w:hint="eastAsia" w:hAnsi="宋体" w:cs="宋体"/>
                <w:color w:val="auto"/>
                <w:sz w:val="18"/>
                <w:szCs w:val="18"/>
                <w:highlight w:val="none"/>
              </w:rPr>
              <w:t>11940</w:t>
            </w:r>
          </w:p>
        </w:tc>
        <w:tc>
          <w:tcPr>
            <w:tcW w:w="3118" w:type="dxa"/>
            <w:tcBorders>
              <w:top w:val="single" w:color="auto" w:sz="4" w:space="0"/>
              <w:left w:val="single" w:color="auto" w:sz="4" w:space="0"/>
              <w:bottom w:val="single" w:color="auto" w:sz="4" w:space="0"/>
              <w:right w:val="single" w:color="auto" w:sz="4" w:space="0"/>
            </w:tcBorders>
          </w:tcPr>
          <w:p w14:paraId="52272DAA">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EE33021">
            <w:pPr>
              <w:pStyle w:val="6"/>
              <w:jc w:val="center"/>
              <w:rPr>
                <w:rFonts w:hint="eastAsia" w:hAnsi="宋体" w:cs="宋体"/>
                <w:color w:val="auto"/>
                <w:sz w:val="18"/>
                <w:szCs w:val="18"/>
                <w:highlight w:val="none"/>
              </w:rPr>
            </w:pPr>
          </w:p>
        </w:tc>
      </w:tr>
      <w:tr w14:paraId="7B2F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311CF42D">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ED02B54">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木门定制</w:t>
            </w:r>
          </w:p>
        </w:tc>
        <w:tc>
          <w:tcPr>
            <w:tcW w:w="1134" w:type="dxa"/>
            <w:tcBorders>
              <w:top w:val="single" w:color="auto" w:sz="4" w:space="0"/>
              <w:left w:val="single" w:color="auto" w:sz="4" w:space="0"/>
              <w:bottom w:val="single" w:color="auto" w:sz="4" w:space="0"/>
              <w:right w:val="single" w:color="auto" w:sz="4" w:space="0"/>
            </w:tcBorders>
            <w:vAlign w:val="center"/>
          </w:tcPr>
          <w:p w14:paraId="531B0C35">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FB02D29">
            <w:pPr>
              <w:pStyle w:val="6"/>
              <w:jc w:val="center"/>
              <w:rPr>
                <w:rFonts w:hint="eastAsia" w:hAnsi="宋体" w:cs="宋体"/>
                <w:color w:val="auto"/>
                <w:sz w:val="18"/>
                <w:szCs w:val="18"/>
                <w:highlight w:val="none"/>
              </w:rPr>
            </w:pPr>
            <w:r>
              <w:rPr>
                <w:rFonts w:hint="eastAsia" w:hAnsi="宋体" w:cs="宋体"/>
                <w:color w:val="auto"/>
                <w:sz w:val="18"/>
                <w:szCs w:val="18"/>
                <w:highlight w:val="none"/>
              </w:rPr>
              <w:t>2000</w:t>
            </w:r>
          </w:p>
        </w:tc>
        <w:tc>
          <w:tcPr>
            <w:tcW w:w="3118" w:type="dxa"/>
            <w:tcBorders>
              <w:top w:val="single" w:color="auto" w:sz="4" w:space="0"/>
              <w:left w:val="single" w:color="auto" w:sz="4" w:space="0"/>
              <w:bottom w:val="single" w:color="auto" w:sz="4" w:space="0"/>
              <w:right w:val="single" w:color="auto" w:sz="4" w:space="0"/>
            </w:tcBorders>
          </w:tcPr>
          <w:p w14:paraId="2751E748">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4C16AEB">
            <w:pPr>
              <w:pStyle w:val="6"/>
              <w:jc w:val="center"/>
              <w:rPr>
                <w:rFonts w:hint="eastAsia" w:hAnsi="宋体" w:cs="宋体"/>
                <w:color w:val="auto"/>
                <w:sz w:val="18"/>
                <w:szCs w:val="18"/>
                <w:highlight w:val="none"/>
              </w:rPr>
            </w:pPr>
          </w:p>
        </w:tc>
      </w:tr>
      <w:tr w14:paraId="682D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20" w:type="dxa"/>
            <w:tcBorders>
              <w:top w:val="single" w:color="auto" w:sz="4" w:space="0"/>
              <w:left w:val="single" w:color="auto" w:sz="4" w:space="0"/>
              <w:right w:val="single" w:color="auto" w:sz="4" w:space="0"/>
            </w:tcBorders>
            <w:vAlign w:val="center"/>
          </w:tcPr>
          <w:p w14:paraId="67161F7E">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6C30641">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地砖及铺设</w:t>
            </w:r>
          </w:p>
        </w:tc>
        <w:tc>
          <w:tcPr>
            <w:tcW w:w="1134" w:type="dxa"/>
            <w:tcBorders>
              <w:top w:val="single" w:color="auto" w:sz="4" w:space="0"/>
              <w:left w:val="single" w:color="auto" w:sz="4" w:space="0"/>
              <w:bottom w:val="single" w:color="auto" w:sz="4" w:space="0"/>
              <w:right w:val="single" w:color="auto" w:sz="4" w:space="0"/>
            </w:tcBorders>
            <w:vAlign w:val="center"/>
          </w:tcPr>
          <w:p w14:paraId="12D3D185">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3198FFD">
            <w:pPr>
              <w:pStyle w:val="6"/>
              <w:jc w:val="center"/>
              <w:rPr>
                <w:rFonts w:hint="eastAsia" w:hAnsi="宋体" w:cs="宋体"/>
                <w:color w:val="auto"/>
                <w:sz w:val="18"/>
                <w:szCs w:val="18"/>
                <w:highlight w:val="none"/>
              </w:rPr>
            </w:pPr>
            <w:r>
              <w:rPr>
                <w:rFonts w:hint="eastAsia" w:hAnsi="宋体" w:cs="宋体"/>
                <w:color w:val="auto"/>
                <w:sz w:val="18"/>
                <w:szCs w:val="18"/>
                <w:highlight w:val="none"/>
              </w:rPr>
              <w:t>19200</w:t>
            </w:r>
          </w:p>
        </w:tc>
        <w:tc>
          <w:tcPr>
            <w:tcW w:w="3118" w:type="dxa"/>
            <w:tcBorders>
              <w:top w:val="single" w:color="auto" w:sz="4" w:space="0"/>
              <w:left w:val="single" w:color="auto" w:sz="4" w:space="0"/>
              <w:bottom w:val="single" w:color="auto" w:sz="4" w:space="0"/>
              <w:right w:val="single" w:color="auto" w:sz="4" w:space="0"/>
            </w:tcBorders>
          </w:tcPr>
          <w:p w14:paraId="24B4FFBC">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6B5D159">
            <w:pPr>
              <w:pStyle w:val="6"/>
              <w:jc w:val="center"/>
              <w:rPr>
                <w:rFonts w:hint="eastAsia" w:hAnsi="宋体" w:cs="宋体"/>
                <w:color w:val="auto"/>
                <w:sz w:val="18"/>
                <w:szCs w:val="18"/>
                <w:highlight w:val="none"/>
              </w:rPr>
            </w:pPr>
          </w:p>
        </w:tc>
      </w:tr>
      <w:tr w14:paraId="12B3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820" w:type="dxa"/>
            <w:tcBorders>
              <w:top w:val="single" w:color="auto" w:sz="4" w:space="0"/>
              <w:left w:val="single" w:color="auto" w:sz="4" w:space="0"/>
              <w:right w:val="single" w:color="auto" w:sz="4" w:space="0"/>
            </w:tcBorders>
            <w:vAlign w:val="center"/>
          </w:tcPr>
          <w:p w14:paraId="2751A0D0">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1930556">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地脚线及安装</w:t>
            </w:r>
          </w:p>
        </w:tc>
        <w:tc>
          <w:tcPr>
            <w:tcW w:w="1134" w:type="dxa"/>
            <w:tcBorders>
              <w:top w:val="single" w:color="auto" w:sz="4" w:space="0"/>
              <w:left w:val="single" w:color="auto" w:sz="4" w:space="0"/>
              <w:bottom w:val="single" w:color="auto" w:sz="4" w:space="0"/>
              <w:right w:val="single" w:color="auto" w:sz="4" w:space="0"/>
            </w:tcBorders>
            <w:vAlign w:val="center"/>
          </w:tcPr>
          <w:p w14:paraId="00406972">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219EC8B">
            <w:pPr>
              <w:pStyle w:val="6"/>
              <w:jc w:val="center"/>
              <w:rPr>
                <w:rFonts w:hint="eastAsia" w:hAnsi="宋体" w:cs="宋体"/>
                <w:color w:val="auto"/>
                <w:sz w:val="18"/>
                <w:szCs w:val="18"/>
                <w:highlight w:val="none"/>
              </w:rPr>
            </w:pPr>
            <w:r>
              <w:rPr>
                <w:rFonts w:hint="eastAsia" w:hAnsi="宋体" w:cs="宋体"/>
                <w:color w:val="auto"/>
                <w:sz w:val="18"/>
                <w:szCs w:val="18"/>
                <w:highlight w:val="none"/>
              </w:rPr>
              <w:t>2120</w:t>
            </w:r>
          </w:p>
        </w:tc>
        <w:tc>
          <w:tcPr>
            <w:tcW w:w="3118" w:type="dxa"/>
            <w:tcBorders>
              <w:top w:val="single" w:color="auto" w:sz="4" w:space="0"/>
              <w:left w:val="single" w:color="auto" w:sz="4" w:space="0"/>
              <w:bottom w:val="single" w:color="auto" w:sz="4" w:space="0"/>
              <w:right w:val="single" w:color="auto" w:sz="4" w:space="0"/>
            </w:tcBorders>
          </w:tcPr>
          <w:p w14:paraId="3E76CC5A">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7946353">
            <w:pPr>
              <w:pStyle w:val="6"/>
              <w:jc w:val="center"/>
              <w:rPr>
                <w:rFonts w:hint="eastAsia" w:hAnsi="宋体" w:cs="宋体"/>
                <w:color w:val="auto"/>
                <w:sz w:val="18"/>
                <w:szCs w:val="18"/>
                <w:highlight w:val="none"/>
              </w:rPr>
            </w:pPr>
          </w:p>
        </w:tc>
      </w:tr>
      <w:tr w14:paraId="363C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64C0E7F">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ED4E46C">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矮柜定制</w:t>
            </w:r>
          </w:p>
        </w:tc>
        <w:tc>
          <w:tcPr>
            <w:tcW w:w="1134" w:type="dxa"/>
            <w:tcBorders>
              <w:top w:val="single" w:color="auto" w:sz="4" w:space="0"/>
              <w:left w:val="single" w:color="auto" w:sz="4" w:space="0"/>
              <w:bottom w:val="single" w:color="auto" w:sz="4" w:space="0"/>
              <w:right w:val="single" w:color="auto" w:sz="4" w:space="0"/>
            </w:tcBorders>
            <w:vAlign w:val="center"/>
          </w:tcPr>
          <w:p w14:paraId="384BC53F">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DDADCB3">
            <w:pPr>
              <w:pStyle w:val="6"/>
              <w:jc w:val="center"/>
              <w:rPr>
                <w:rFonts w:hint="eastAsia" w:hAnsi="宋体" w:cs="宋体"/>
                <w:color w:val="auto"/>
                <w:sz w:val="18"/>
                <w:szCs w:val="18"/>
                <w:highlight w:val="none"/>
              </w:rPr>
            </w:pPr>
            <w:r>
              <w:rPr>
                <w:rFonts w:hint="eastAsia" w:hAnsi="宋体" w:cs="宋体"/>
                <w:color w:val="auto"/>
                <w:sz w:val="18"/>
                <w:szCs w:val="18"/>
                <w:highlight w:val="none"/>
              </w:rPr>
              <w:t>4180</w:t>
            </w:r>
          </w:p>
        </w:tc>
        <w:tc>
          <w:tcPr>
            <w:tcW w:w="3118" w:type="dxa"/>
            <w:tcBorders>
              <w:top w:val="single" w:color="auto" w:sz="4" w:space="0"/>
              <w:left w:val="single" w:color="auto" w:sz="4" w:space="0"/>
              <w:bottom w:val="single" w:color="auto" w:sz="4" w:space="0"/>
              <w:right w:val="single" w:color="auto" w:sz="4" w:space="0"/>
            </w:tcBorders>
          </w:tcPr>
          <w:p w14:paraId="4E4ABB1C">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0519E8F">
            <w:pPr>
              <w:pStyle w:val="6"/>
              <w:jc w:val="center"/>
              <w:rPr>
                <w:rFonts w:hint="eastAsia" w:hAnsi="宋体" w:cs="宋体"/>
                <w:color w:val="auto"/>
                <w:sz w:val="18"/>
                <w:szCs w:val="18"/>
                <w:highlight w:val="none"/>
              </w:rPr>
            </w:pPr>
          </w:p>
        </w:tc>
      </w:tr>
      <w:tr w14:paraId="46EB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E91F9BA">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1260EF0">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顶面石膏板边吊</w:t>
            </w:r>
          </w:p>
        </w:tc>
        <w:tc>
          <w:tcPr>
            <w:tcW w:w="1134" w:type="dxa"/>
            <w:tcBorders>
              <w:top w:val="single" w:color="auto" w:sz="4" w:space="0"/>
              <w:left w:val="single" w:color="auto" w:sz="4" w:space="0"/>
              <w:bottom w:val="single" w:color="auto" w:sz="4" w:space="0"/>
              <w:right w:val="single" w:color="auto" w:sz="4" w:space="0"/>
            </w:tcBorders>
            <w:vAlign w:val="center"/>
          </w:tcPr>
          <w:p w14:paraId="0C17FA23">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0EE3C83D">
            <w:pPr>
              <w:pStyle w:val="6"/>
              <w:jc w:val="center"/>
              <w:rPr>
                <w:rFonts w:hint="eastAsia" w:hAnsi="宋体" w:cs="宋体"/>
                <w:color w:val="auto"/>
                <w:sz w:val="18"/>
                <w:szCs w:val="18"/>
                <w:highlight w:val="none"/>
              </w:rPr>
            </w:pPr>
            <w:r>
              <w:rPr>
                <w:rFonts w:hint="eastAsia" w:hAnsi="宋体" w:cs="宋体"/>
                <w:color w:val="auto"/>
                <w:sz w:val="18"/>
                <w:szCs w:val="18"/>
                <w:highlight w:val="none"/>
              </w:rPr>
              <w:t>6600</w:t>
            </w:r>
          </w:p>
        </w:tc>
        <w:tc>
          <w:tcPr>
            <w:tcW w:w="3118" w:type="dxa"/>
            <w:tcBorders>
              <w:top w:val="single" w:color="auto" w:sz="4" w:space="0"/>
              <w:left w:val="single" w:color="auto" w:sz="4" w:space="0"/>
              <w:bottom w:val="single" w:color="auto" w:sz="4" w:space="0"/>
              <w:right w:val="single" w:color="auto" w:sz="4" w:space="0"/>
            </w:tcBorders>
          </w:tcPr>
          <w:p w14:paraId="1FBD0B0B">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385967D">
            <w:pPr>
              <w:pStyle w:val="6"/>
              <w:jc w:val="center"/>
              <w:rPr>
                <w:rFonts w:hint="eastAsia" w:hAnsi="宋体" w:cs="宋体"/>
                <w:color w:val="auto"/>
                <w:sz w:val="18"/>
                <w:szCs w:val="18"/>
                <w:highlight w:val="none"/>
              </w:rPr>
            </w:pPr>
          </w:p>
        </w:tc>
      </w:tr>
      <w:tr w14:paraId="4076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4624382">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8C49FA2">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暗藏窗帘盒</w:t>
            </w:r>
          </w:p>
        </w:tc>
        <w:tc>
          <w:tcPr>
            <w:tcW w:w="1134" w:type="dxa"/>
            <w:tcBorders>
              <w:top w:val="single" w:color="auto" w:sz="4" w:space="0"/>
              <w:left w:val="single" w:color="auto" w:sz="4" w:space="0"/>
              <w:bottom w:val="single" w:color="auto" w:sz="4" w:space="0"/>
              <w:right w:val="single" w:color="auto" w:sz="4" w:space="0"/>
            </w:tcBorders>
            <w:vAlign w:val="center"/>
          </w:tcPr>
          <w:p w14:paraId="7A2CAF50">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1F4E8960">
            <w:pPr>
              <w:pStyle w:val="6"/>
              <w:jc w:val="center"/>
              <w:rPr>
                <w:rFonts w:hint="eastAsia" w:hAnsi="宋体" w:cs="宋体"/>
                <w:color w:val="auto"/>
                <w:sz w:val="18"/>
                <w:szCs w:val="18"/>
                <w:highlight w:val="none"/>
              </w:rPr>
            </w:pPr>
            <w:r>
              <w:rPr>
                <w:rFonts w:hint="eastAsia" w:hAnsi="宋体" w:cs="宋体"/>
                <w:color w:val="auto"/>
                <w:sz w:val="18"/>
                <w:szCs w:val="18"/>
                <w:highlight w:val="none"/>
              </w:rPr>
              <w:t>1476</w:t>
            </w:r>
          </w:p>
        </w:tc>
        <w:tc>
          <w:tcPr>
            <w:tcW w:w="3118" w:type="dxa"/>
            <w:tcBorders>
              <w:top w:val="single" w:color="auto" w:sz="4" w:space="0"/>
              <w:left w:val="single" w:color="auto" w:sz="4" w:space="0"/>
              <w:bottom w:val="single" w:color="auto" w:sz="4" w:space="0"/>
              <w:right w:val="single" w:color="auto" w:sz="4" w:space="0"/>
            </w:tcBorders>
          </w:tcPr>
          <w:p w14:paraId="43F51629">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2F8DE5A">
            <w:pPr>
              <w:pStyle w:val="6"/>
              <w:jc w:val="center"/>
              <w:rPr>
                <w:rFonts w:hint="eastAsia" w:hAnsi="宋体" w:cs="宋体"/>
                <w:color w:val="auto"/>
                <w:sz w:val="18"/>
                <w:szCs w:val="18"/>
                <w:highlight w:val="none"/>
              </w:rPr>
            </w:pPr>
          </w:p>
        </w:tc>
      </w:tr>
      <w:tr w14:paraId="43C4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A50C42B">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7825C77">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消防改造</w:t>
            </w:r>
          </w:p>
        </w:tc>
        <w:tc>
          <w:tcPr>
            <w:tcW w:w="1134" w:type="dxa"/>
            <w:tcBorders>
              <w:top w:val="single" w:color="auto" w:sz="4" w:space="0"/>
              <w:left w:val="single" w:color="auto" w:sz="4" w:space="0"/>
              <w:bottom w:val="single" w:color="auto" w:sz="4" w:space="0"/>
              <w:right w:val="single" w:color="auto" w:sz="4" w:space="0"/>
            </w:tcBorders>
            <w:vAlign w:val="center"/>
          </w:tcPr>
          <w:p w14:paraId="5F223FEF">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FFB93A8">
            <w:pPr>
              <w:pStyle w:val="6"/>
              <w:jc w:val="center"/>
              <w:rPr>
                <w:rFonts w:hint="eastAsia" w:hAnsi="宋体" w:cs="宋体"/>
                <w:color w:val="auto"/>
                <w:sz w:val="18"/>
                <w:szCs w:val="18"/>
                <w:highlight w:val="none"/>
              </w:rPr>
            </w:pPr>
            <w:r>
              <w:rPr>
                <w:rFonts w:hint="eastAsia" w:hAnsi="宋体" w:cs="宋体"/>
                <w:color w:val="auto"/>
                <w:sz w:val="18"/>
                <w:szCs w:val="18"/>
                <w:highlight w:val="none"/>
              </w:rPr>
              <w:t>4466</w:t>
            </w:r>
          </w:p>
        </w:tc>
        <w:tc>
          <w:tcPr>
            <w:tcW w:w="3118" w:type="dxa"/>
            <w:tcBorders>
              <w:top w:val="single" w:color="auto" w:sz="4" w:space="0"/>
              <w:left w:val="single" w:color="auto" w:sz="4" w:space="0"/>
              <w:bottom w:val="single" w:color="auto" w:sz="4" w:space="0"/>
              <w:right w:val="single" w:color="auto" w:sz="4" w:space="0"/>
            </w:tcBorders>
          </w:tcPr>
          <w:p w14:paraId="7A557F9F">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15C7A16">
            <w:pPr>
              <w:pStyle w:val="6"/>
              <w:jc w:val="center"/>
              <w:rPr>
                <w:rFonts w:hint="eastAsia" w:hAnsi="宋体" w:cs="宋体"/>
                <w:color w:val="auto"/>
                <w:sz w:val="18"/>
                <w:szCs w:val="18"/>
                <w:highlight w:val="none"/>
              </w:rPr>
            </w:pPr>
          </w:p>
        </w:tc>
      </w:tr>
      <w:tr w14:paraId="5DE8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FBAE024">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F35AA02">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顶面铝方通吊顶</w:t>
            </w:r>
          </w:p>
        </w:tc>
        <w:tc>
          <w:tcPr>
            <w:tcW w:w="1134" w:type="dxa"/>
            <w:tcBorders>
              <w:top w:val="single" w:color="auto" w:sz="4" w:space="0"/>
              <w:left w:val="single" w:color="auto" w:sz="4" w:space="0"/>
              <w:bottom w:val="single" w:color="auto" w:sz="4" w:space="0"/>
              <w:right w:val="single" w:color="auto" w:sz="4" w:space="0"/>
            </w:tcBorders>
            <w:vAlign w:val="center"/>
          </w:tcPr>
          <w:p w14:paraId="68C7DBE7">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64C0A34">
            <w:pPr>
              <w:pStyle w:val="6"/>
              <w:jc w:val="center"/>
              <w:rPr>
                <w:rFonts w:hint="eastAsia" w:hAnsi="宋体" w:cs="宋体"/>
                <w:color w:val="auto"/>
                <w:sz w:val="18"/>
                <w:szCs w:val="18"/>
                <w:highlight w:val="none"/>
              </w:rPr>
            </w:pPr>
            <w:r>
              <w:rPr>
                <w:rFonts w:hint="eastAsia" w:hAnsi="宋体" w:cs="宋体"/>
                <w:color w:val="auto"/>
                <w:sz w:val="18"/>
                <w:szCs w:val="18"/>
                <w:highlight w:val="none"/>
              </w:rPr>
              <w:t>8880</w:t>
            </w:r>
          </w:p>
        </w:tc>
        <w:tc>
          <w:tcPr>
            <w:tcW w:w="3118" w:type="dxa"/>
            <w:tcBorders>
              <w:top w:val="single" w:color="auto" w:sz="4" w:space="0"/>
              <w:left w:val="single" w:color="auto" w:sz="4" w:space="0"/>
              <w:bottom w:val="single" w:color="auto" w:sz="4" w:space="0"/>
              <w:right w:val="single" w:color="auto" w:sz="4" w:space="0"/>
            </w:tcBorders>
          </w:tcPr>
          <w:p w14:paraId="584D1B91">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E304C33">
            <w:pPr>
              <w:pStyle w:val="6"/>
              <w:jc w:val="center"/>
              <w:rPr>
                <w:rFonts w:hint="eastAsia" w:hAnsi="宋体" w:cs="宋体"/>
                <w:color w:val="auto"/>
                <w:sz w:val="18"/>
                <w:szCs w:val="18"/>
                <w:highlight w:val="none"/>
              </w:rPr>
            </w:pPr>
          </w:p>
        </w:tc>
      </w:tr>
      <w:tr w14:paraId="11B4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C8D56B8">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544940E">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窗帘定制</w:t>
            </w:r>
          </w:p>
        </w:tc>
        <w:tc>
          <w:tcPr>
            <w:tcW w:w="1134" w:type="dxa"/>
            <w:tcBorders>
              <w:top w:val="single" w:color="auto" w:sz="4" w:space="0"/>
              <w:left w:val="single" w:color="auto" w:sz="4" w:space="0"/>
              <w:bottom w:val="single" w:color="auto" w:sz="4" w:space="0"/>
              <w:right w:val="single" w:color="auto" w:sz="4" w:space="0"/>
            </w:tcBorders>
            <w:vAlign w:val="center"/>
          </w:tcPr>
          <w:p w14:paraId="72F0B44D">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1741D84C">
            <w:pPr>
              <w:pStyle w:val="6"/>
              <w:jc w:val="center"/>
              <w:rPr>
                <w:rFonts w:hint="eastAsia" w:hAnsi="宋体" w:cs="宋体"/>
                <w:color w:val="auto"/>
                <w:sz w:val="18"/>
                <w:szCs w:val="18"/>
                <w:highlight w:val="none"/>
              </w:rPr>
            </w:pPr>
            <w:r>
              <w:rPr>
                <w:rFonts w:hint="eastAsia" w:hAnsi="宋体" w:cs="宋体"/>
                <w:color w:val="auto"/>
                <w:sz w:val="18"/>
                <w:szCs w:val="18"/>
                <w:highlight w:val="none"/>
              </w:rPr>
              <w:t>3075</w:t>
            </w:r>
          </w:p>
        </w:tc>
        <w:tc>
          <w:tcPr>
            <w:tcW w:w="3118" w:type="dxa"/>
            <w:tcBorders>
              <w:top w:val="single" w:color="auto" w:sz="4" w:space="0"/>
              <w:left w:val="single" w:color="auto" w:sz="4" w:space="0"/>
              <w:bottom w:val="single" w:color="auto" w:sz="4" w:space="0"/>
              <w:right w:val="single" w:color="auto" w:sz="4" w:space="0"/>
            </w:tcBorders>
          </w:tcPr>
          <w:p w14:paraId="01D65176">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413ABDB">
            <w:pPr>
              <w:pStyle w:val="6"/>
              <w:jc w:val="center"/>
              <w:rPr>
                <w:rFonts w:hint="eastAsia" w:hAnsi="宋体" w:cs="宋体"/>
                <w:color w:val="auto"/>
                <w:sz w:val="18"/>
                <w:szCs w:val="18"/>
                <w:highlight w:val="none"/>
              </w:rPr>
            </w:pPr>
          </w:p>
        </w:tc>
      </w:tr>
      <w:tr w14:paraId="7136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2DBF929">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BF284E5">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墙面半墙护墙板</w:t>
            </w:r>
          </w:p>
        </w:tc>
        <w:tc>
          <w:tcPr>
            <w:tcW w:w="1134" w:type="dxa"/>
            <w:tcBorders>
              <w:top w:val="single" w:color="auto" w:sz="4" w:space="0"/>
              <w:left w:val="single" w:color="auto" w:sz="4" w:space="0"/>
              <w:bottom w:val="single" w:color="auto" w:sz="4" w:space="0"/>
              <w:right w:val="single" w:color="auto" w:sz="4" w:space="0"/>
            </w:tcBorders>
            <w:vAlign w:val="center"/>
          </w:tcPr>
          <w:p w14:paraId="11E1075B">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00E3F073">
            <w:pPr>
              <w:pStyle w:val="6"/>
              <w:jc w:val="center"/>
              <w:rPr>
                <w:rFonts w:hint="eastAsia" w:hAnsi="宋体" w:cs="宋体"/>
                <w:color w:val="auto"/>
                <w:sz w:val="18"/>
                <w:szCs w:val="18"/>
                <w:highlight w:val="none"/>
              </w:rPr>
            </w:pPr>
            <w:r>
              <w:rPr>
                <w:rFonts w:hint="eastAsia" w:hAnsi="宋体" w:cs="宋体"/>
                <w:color w:val="auto"/>
                <w:sz w:val="18"/>
                <w:szCs w:val="18"/>
                <w:highlight w:val="none"/>
              </w:rPr>
              <w:t>7200</w:t>
            </w:r>
          </w:p>
        </w:tc>
        <w:tc>
          <w:tcPr>
            <w:tcW w:w="3118" w:type="dxa"/>
            <w:tcBorders>
              <w:top w:val="single" w:color="auto" w:sz="4" w:space="0"/>
              <w:left w:val="single" w:color="auto" w:sz="4" w:space="0"/>
              <w:bottom w:val="single" w:color="auto" w:sz="4" w:space="0"/>
              <w:right w:val="single" w:color="auto" w:sz="4" w:space="0"/>
            </w:tcBorders>
          </w:tcPr>
          <w:p w14:paraId="1254CE0D">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38C1CB5">
            <w:pPr>
              <w:pStyle w:val="6"/>
              <w:jc w:val="center"/>
              <w:rPr>
                <w:rFonts w:hint="eastAsia" w:hAnsi="宋体" w:cs="宋体"/>
                <w:color w:val="auto"/>
                <w:sz w:val="18"/>
                <w:szCs w:val="18"/>
                <w:highlight w:val="none"/>
              </w:rPr>
            </w:pPr>
          </w:p>
        </w:tc>
      </w:tr>
      <w:tr w14:paraId="7A54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3110F17">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07CC531">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护墙板线条收边</w:t>
            </w:r>
          </w:p>
        </w:tc>
        <w:tc>
          <w:tcPr>
            <w:tcW w:w="1134" w:type="dxa"/>
            <w:tcBorders>
              <w:top w:val="single" w:color="auto" w:sz="4" w:space="0"/>
              <w:left w:val="single" w:color="auto" w:sz="4" w:space="0"/>
              <w:bottom w:val="single" w:color="auto" w:sz="4" w:space="0"/>
              <w:right w:val="single" w:color="auto" w:sz="4" w:space="0"/>
            </w:tcBorders>
            <w:vAlign w:val="center"/>
          </w:tcPr>
          <w:p w14:paraId="4DA5A87D">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73DAC62">
            <w:pPr>
              <w:pStyle w:val="6"/>
              <w:jc w:val="center"/>
              <w:rPr>
                <w:rFonts w:hint="eastAsia" w:hAnsi="宋体" w:cs="宋体"/>
                <w:color w:val="auto"/>
                <w:sz w:val="18"/>
                <w:szCs w:val="18"/>
                <w:highlight w:val="none"/>
              </w:rPr>
            </w:pPr>
            <w:r>
              <w:rPr>
                <w:rFonts w:hint="eastAsia" w:hAnsi="宋体" w:cs="宋体"/>
                <w:color w:val="auto"/>
                <w:sz w:val="18"/>
                <w:szCs w:val="18"/>
                <w:highlight w:val="none"/>
              </w:rPr>
              <w:t>1400</w:t>
            </w:r>
          </w:p>
        </w:tc>
        <w:tc>
          <w:tcPr>
            <w:tcW w:w="3118" w:type="dxa"/>
            <w:tcBorders>
              <w:top w:val="single" w:color="auto" w:sz="4" w:space="0"/>
              <w:left w:val="single" w:color="auto" w:sz="4" w:space="0"/>
              <w:bottom w:val="single" w:color="auto" w:sz="4" w:space="0"/>
              <w:right w:val="single" w:color="auto" w:sz="4" w:space="0"/>
            </w:tcBorders>
          </w:tcPr>
          <w:p w14:paraId="4F577AF5">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40B2343">
            <w:pPr>
              <w:pStyle w:val="6"/>
              <w:jc w:val="center"/>
              <w:rPr>
                <w:rFonts w:hint="eastAsia" w:hAnsi="宋体" w:cs="宋体"/>
                <w:color w:val="auto"/>
                <w:sz w:val="18"/>
                <w:szCs w:val="18"/>
                <w:highlight w:val="none"/>
              </w:rPr>
            </w:pPr>
          </w:p>
        </w:tc>
      </w:tr>
      <w:tr w14:paraId="6005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B47E015">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F6C4F96">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墙面顶面腻子、乳胶漆</w:t>
            </w:r>
          </w:p>
        </w:tc>
        <w:tc>
          <w:tcPr>
            <w:tcW w:w="1134" w:type="dxa"/>
            <w:tcBorders>
              <w:top w:val="single" w:color="auto" w:sz="4" w:space="0"/>
              <w:left w:val="single" w:color="auto" w:sz="4" w:space="0"/>
              <w:bottom w:val="single" w:color="auto" w:sz="4" w:space="0"/>
              <w:right w:val="single" w:color="auto" w:sz="4" w:space="0"/>
            </w:tcBorders>
            <w:vAlign w:val="center"/>
          </w:tcPr>
          <w:p w14:paraId="6935EBAE">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49F6945">
            <w:pPr>
              <w:pStyle w:val="6"/>
              <w:jc w:val="center"/>
              <w:rPr>
                <w:rFonts w:hint="eastAsia" w:hAnsi="宋体" w:cs="宋体"/>
                <w:color w:val="auto"/>
                <w:sz w:val="18"/>
                <w:szCs w:val="18"/>
                <w:highlight w:val="none"/>
              </w:rPr>
            </w:pPr>
            <w:r>
              <w:rPr>
                <w:rFonts w:hint="eastAsia" w:hAnsi="宋体" w:cs="宋体"/>
                <w:color w:val="auto"/>
                <w:sz w:val="18"/>
                <w:szCs w:val="18"/>
                <w:highlight w:val="none"/>
              </w:rPr>
              <w:t>3600</w:t>
            </w:r>
          </w:p>
        </w:tc>
        <w:tc>
          <w:tcPr>
            <w:tcW w:w="3118" w:type="dxa"/>
            <w:tcBorders>
              <w:top w:val="single" w:color="auto" w:sz="4" w:space="0"/>
              <w:left w:val="single" w:color="auto" w:sz="4" w:space="0"/>
              <w:bottom w:val="single" w:color="auto" w:sz="4" w:space="0"/>
              <w:right w:val="single" w:color="auto" w:sz="4" w:space="0"/>
            </w:tcBorders>
          </w:tcPr>
          <w:p w14:paraId="3E270BF4">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2966DF6">
            <w:pPr>
              <w:pStyle w:val="6"/>
              <w:jc w:val="center"/>
              <w:rPr>
                <w:rFonts w:hint="eastAsia" w:hAnsi="宋体" w:cs="宋体"/>
                <w:color w:val="auto"/>
                <w:sz w:val="18"/>
                <w:szCs w:val="18"/>
                <w:highlight w:val="none"/>
              </w:rPr>
            </w:pPr>
          </w:p>
        </w:tc>
      </w:tr>
      <w:tr w14:paraId="4098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257ABDA">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868A05E">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原顶喷黑</w:t>
            </w:r>
          </w:p>
        </w:tc>
        <w:tc>
          <w:tcPr>
            <w:tcW w:w="1134" w:type="dxa"/>
            <w:tcBorders>
              <w:top w:val="single" w:color="auto" w:sz="4" w:space="0"/>
              <w:left w:val="single" w:color="auto" w:sz="4" w:space="0"/>
              <w:bottom w:val="single" w:color="auto" w:sz="4" w:space="0"/>
              <w:right w:val="single" w:color="auto" w:sz="4" w:space="0"/>
            </w:tcBorders>
            <w:vAlign w:val="center"/>
          </w:tcPr>
          <w:p w14:paraId="00DCE548">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554B84C">
            <w:pPr>
              <w:pStyle w:val="6"/>
              <w:jc w:val="center"/>
              <w:rPr>
                <w:rFonts w:hint="eastAsia" w:hAnsi="宋体" w:cs="宋体"/>
                <w:color w:val="auto"/>
                <w:sz w:val="18"/>
                <w:szCs w:val="18"/>
                <w:highlight w:val="none"/>
              </w:rPr>
            </w:pPr>
            <w:r>
              <w:rPr>
                <w:rFonts w:hint="eastAsia" w:hAnsi="宋体" w:cs="宋体"/>
                <w:color w:val="auto"/>
                <w:sz w:val="18"/>
                <w:szCs w:val="18"/>
                <w:highlight w:val="none"/>
              </w:rPr>
              <w:t>1770</w:t>
            </w:r>
          </w:p>
        </w:tc>
        <w:tc>
          <w:tcPr>
            <w:tcW w:w="3118" w:type="dxa"/>
            <w:tcBorders>
              <w:top w:val="single" w:color="auto" w:sz="4" w:space="0"/>
              <w:left w:val="single" w:color="auto" w:sz="4" w:space="0"/>
              <w:bottom w:val="single" w:color="auto" w:sz="4" w:space="0"/>
              <w:right w:val="single" w:color="auto" w:sz="4" w:space="0"/>
            </w:tcBorders>
          </w:tcPr>
          <w:p w14:paraId="23AA06FB">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E2F1DD8">
            <w:pPr>
              <w:pStyle w:val="6"/>
              <w:jc w:val="center"/>
              <w:rPr>
                <w:rFonts w:hint="eastAsia" w:hAnsi="宋体" w:cs="宋体"/>
                <w:color w:val="auto"/>
                <w:sz w:val="18"/>
                <w:szCs w:val="18"/>
                <w:highlight w:val="none"/>
              </w:rPr>
            </w:pPr>
          </w:p>
        </w:tc>
      </w:tr>
      <w:tr w14:paraId="5708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3BF6DB12">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83F13D0">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文化墙</w:t>
            </w:r>
          </w:p>
        </w:tc>
        <w:tc>
          <w:tcPr>
            <w:tcW w:w="1134" w:type="dxa"/>
            <w:tcBorders>
              <w:top w:val="single" w:color="auto" w:sz="4" w:space="0"/>
              <w:left w:val="single" w:color="auto" w:sz="4" w:space="0"/>
              <w:bottom w:val="single" w:color="auto" w:sz="4" w:space="0"/>
              <w:right w:val="single" w:color="auto" w:sz="4" w:space="0"/>
            </w:tcBorders>
            <w:vAlign w:val="center"/>
          </w:tcPr>
          <w:p w14:paraId="76E7D6F8">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72EE214">
            <w:pPr>
              <w:pStyle w:val="6"/>
              <w:jc w:val="center"/>
              <w:rPr>
                <w:rFonts w:hint="eastAsia" w:hAnsi="宋体" w:cs="宋体"/>
                <w:color w:val="auto"/>
                <w:sz w:val="18"/>
                <w:szCs w:val="18"/>
                <w:highlight w:val="none"/>
              </w:rPr>
            </w:pPr>
            <w:r>
              <w:rPr>
                <w:rFonts w:hint="eastAsia" w:hAnsi="宋体" w:cs="宋体"/>
                <w:color w:val="auto"/>
                <w:sz w:val="18"/>
                <w:szCs w:val="18"/>
                <w:highlight w:val="none"/>
              </w:rPr>
              <w:t>17200</w:t>
            </w:r>
          </w:p>
        </w:tc>
        <w:tc>
          <w:tcPr>
            <w:tcW w:w="3118" w:type="dxa"/>
            <w:tcBorders>
              <w:top w:val="single" w:color="auto" w:sz="4" w:space="0"/>
              <w:left w:val="single" w:color="auto" w:sz="4" w:space="0"/>
              <w:bottom w:val="single" w:color="auto" w:sz="4" w:space="0"/>
              <w:right w:val="single" w:color="auto" w:sz="4" w:space="0"/>
            </w:tcBorders>
          </w:tcPr>
          <w:p w14:paraId="7A86AE05">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CA3E805">
            <w:pPr>
              <w:pStyle w:val="6"/>
              <w:jc w:val="center"/>
              <w:rPr>
                <w:rFonts w:hint="eastAsia" w:hAnsi="宋体" w:cs="宋体"/>
                <w:color w:val="auto"/>
                <w:sz w:val="18"/>
                <w:szCs w:val="18"/>
                <w:highlight w:val="none"/>
              </w:rPr>
            </w:pPr>
          </w:p>
        </w:tc>
      </w:tr>
      <w:tr w14:paraId="46D8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4792442">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670B51E">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照明系统、弱电系统改造</w:t>
            </w:r>
          </w:p>
        </w:tc>
        <w:tc>
          <w:tcPr>
            <w:tcW w:w="1134" w:type="dxa"/>
            <w:tcBorders>
              <w:top w:val="single" w:color="auto" w:sz="4" w:space="0"/>
              <w:left w:val="single" w:color="auto" w:sz="4" w:space="0"/>
              <w:bottom w:val="single" w:color="auto" w:sz="4" w:space="0"/>
              <w:right w:val="single" w:color="auto" w:sz="4" w:space="0"/>
            </w:tcBorders>
            <w:vAlign w:val="center"/>
          </w:tcPr>
          <w:p w14:paraId="1CE12222">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03E72ADA">
            <w:pPr>
              <w:pStyle w:val="6"/>
              <w:jc w:val="center"/>
              <w:rPr>
                <w:rFonts w:hint="eastAsia" w:hAnsi="宋体" w:cs="宋体"/>
                <w:color w:val="auto"/>
                <w:sz w:val="18"/>
                <w:szCs w:val="18"/>
                <w:highlight w:val="none"/>
              </w:rPr>
            </w:pPr>
            <w:r>
              <w:rPr>
                <w:rFonts w:hint="eastAsia" w:hAnsi="宋体" w:cs="宋体"/>
                <w:color w:val="auto"/>
                <w:sz w:val="18"/>
                <w:szCs w:val="18"/>
                <w:highlight w:val="none"/>
              </w:rPr>
              <w:t>19392</w:t>
            </w:r>
          </w:p>
        </w:tc>
        <w:tc>
          <w:tcPr>
            <w:tcW w:w="3118" w:type="dxa"/>
            <w:tcBorders>
              <w:top w:val="single" w:color="auto" w:sz="4" w:space="0"/>
              <w:left w:val="single" w:color="auto" w:sz="4" w:space="0"/>
              <w:bottom w:val="single" w:color="auto" w:sz="4" w:space="0"/>
              <w:right w:val="single" w:color="auto" w:sz="4" w:space="0"/>
            </w:tcBorders>
          </w:tcPr>
          <w:p w14:paraId="6F649CAE">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6639F06">
            <w:pPr>
              <w:pStyle w:val="6"/>
              <w:jc w:val="center"/>
              <w:rPr>
                <w:rFonts w:hint="eastAsia" w:hAnsi="宋体" w:cs="宋体"/>
                <w:color w:val="auto"/>
                <w:sz w:val="18"/>
                <w:szCs w:val="18"/>
                <w:highlight w:val="none"/>
              </w:rPr>
            </w:pPr>
          </w:p>
        </w:tc>
      </w:tr>
      <w:tr w14:paraId="23F1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79F39653">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0DADA80">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灯具及安装</w:t>
            </w:r>
          </w:p>
        </w:tc>
        <w:tc>
          <w:tcPr>
            <w:tcW w:w="1134" w:type="dxa"/>
            <w:tcBorders>
              <w:top w:val="single" w:color="auto" w:sz="4" w:space="0"/>
              <w:left w:val="single" w:color="auto" w:sz="4" w:space="0"/>
              <w:bottom w:val="single" w:color="auto" w:sz="4" w:space="0"/>
              <w:right w:val="single" w:color="auto" w:sz="4" w:space="0"/>
            </w:tcBorders>
            <w:vAlign w:val="center"/>
          </w:tcPr>
          <w:p w14:paraId="36FD2D27">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9BA040A">
            <w:pPr>
              <w:pStyle w:val="6"/>
              <w:jc w:val="center"/>
              <w:rPr>
                <w:rFonts w:hint="eastAsia" w:hAnsi="宋体" w:cs="宋体"/>
                <w:color w:val="auto"/>
                <w:sz w:val="18"/>
                <w:szCs w:val="18"/>
                <w:highlight w:val="none"/>
              </w:rPr>
            </w:pPr>
            <w:r>
              <w:rPr>
                <w:rFonts w:hint="eastAsia" w:hAnsi="宋体" w:cs="宋体"/>
                <w:color w:val="auto"/>
                <w:sz w:val="18"/>
                <w:szCs w:val="18"/>
                <w:highlight w:val="none"/>
              </w:rPr>
              <w:t>3500</w:t>
            </w:r>
          </w:p>
        </w:tc>
        <w:tc>
          <w:tcPr>
            <w:tcW w:w="3118" w:type="dxa"/>
            <w:tcBorders>
              <w:top w:val="single" w:color="auto" w:sz="4" w:space="0"/>
              <w:left w:val="single" w:color="auto" w:sz="4" w:space="0"/>
              <w:bottom w:val="single" w:color="auto" w:sz="4" w:space="0"/>
              <w:right w:val="single" w:color="auto" w:sz="4" w:space="0"/>
            </w:tcBorders>
          </w:tcPr>
          <w:p w14:paraId="63571931">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039C96D">
            <w:pPr>
              <w:pStyle w:val="6"/>
              <w:jc w:val="center"/>
              <w:rPr>
                <w:rFonts w:hint="eastAsia" w:hAnsi="宋体" w:cs="宋体"/>
                <w:color w:val="auto"/>
                <w:sz w:val="18"/>
                <w:szCs w:val="18"/>
                <w:highlight w:val="none"/>
              </w:rPr>
            </w:pPr>
          </w:p>
        </w:tc>
      </w:tr>
      <w:tr w14:paraId="63E0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7755DFC7">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476DC04">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开关插座及安装</w:t>
            </w:r>
          </w:p>
        </w:tc>
        <w:tc>
          <w:tcPr>
            <w:tcW w:w="1134" w:type="dxa"/>
            <w:tcBorders>
              <w:top w:val="single" w:color="auto" w:sz="4" w:space="0"/>
              <w:left w:val="single" w:color="auto" w:sz="4" w:space="0"/>
              <w:bottom w:val="single" w:color="auto" w:sz="4" w:space="0"/>
              <w:right w:val="single" w:color="auto" w:sz="4" w:space="0"/>
            </w:tcBorders>
            <w:vAlign w:val="center"/>
          </w:tcPr>
          <w:p w14:paraId="4EE34FB5">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0175ACD2">
            <w:pPr>
              <w:pStyle w:val="6"/>
              <w:jc w:val="center"/>
              <w:rPr>
                <w:rFonts w:hint="eastAsia" w:hAnsi="宋体" w:cs="宋体"/>
                <w:color w:val="auto"/>
                <w:sz w:val="18"/>
                <w:szCs w:val="18"/>
                <w:highlight w:val="none"/>
              </w:rPr>
            </w:pPr>
            <w:r>
              <w:rPr>
                <w:rFonts w:hint="eastAsia" w:hAnsi="宋体" w:cs="宋体"/>
                <w:color w:val="auto"/>
                <w:sz w:val="18"/>
                <w:szCs w:val="18"/>
                <w:highlight w:val="none"/>
              </w:rPr>
              <w:t>1695</w:t>
            </w:r>
          </w:p>
        </w:tc>
        <w:tc>
          <w:tcPr>
            <w:tcW w:w="3118" w:type="dxa"/>
            <w:tcBorders>
              <w:top w:val="single" w:color="auto" w:sz="4" w:space="0"/>
              <w:left w:val="single" w:color="auto" w:sz="4" w:space="0"/>
              <w:bottom w:val="single" w:color="auto" w:sz="4" w:space="0"/>
              <w:right w:val="single" w:color="auto" w:sz="4" w:space="0"/>
            </w:tcBorders>
          </w:tcPr>
          <w:p w14:paraId="65FA7A58">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A73B481">
            <w:pPr>
              <w:pStyle w:val="6"/>
              <w:jc w:val="center"/>
              <w:rPr>
                <w:rFonts w:hint="eastAsia" w:hAnsi="宋体" w:cs="宋体"/>
                <w:color w:val="auto"/>
                <w:sz w:val="18"/>
                <w:szCs w:val="18"/>
                <w:highlight w:val="none"/>
              </w:rPr>
            </w:pPr>
          </w:p>
        </w:tc>
      </w:tr>
      <w:tr w14:paraId="413C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377D56AE">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E732115">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垃圾清运及保洁</w:t>
            </w:r>
          </w:p>
        </w:tc>
        <w:tc>
          <w:tcPr>
            <w:tcW w:w="1134" w:type="dxa"/>
            <w:tcBorders>
              <w:top w:val="single" w:color="auto" w:sz="4" w:space="0"/>
              <w:left w:val="single" w:color="auto" w:sz="4" w:space="0"/>
              <w:bottom w:val="single" w:color="auto" w:sz="4" w:space="0"/>
              <w:right w:val="single" w:color="auto" w:sz="4" w:space="0"/>
            </w:tcBorders>
            <w:vAlign w:val="center"/>
          </w:tcPr>
          <w:p w14:paraId="01C91499">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1A27EFA0">
            <w:pPr>
              <w:pStyle w:val="6"/>
              <w:jc w:val="center"/>
              <w:rPr>
                <w:rFonts w:hint="eastAsia" w:hAnsi="宋体" w:cs="宋体"/>
                <w:color w:val="auto"/>
                <w:sz w:val="18"/>
                <w:szCs w:val="18"/>
                <w:highlight w:val="none"/>
              </w:rPr>
            </w:pPr>
            <w:r>
              <w:rPr>
                <w:rFonts w:hint="eastAsia" w:hAnsi="宋体" w:cs="宋体"/>
                <w:color w:val="auto"/>
                <w:sz w:val="18"/>
                <w:szCs w:val="18"/>
                <w:highlight w:val="none"/>
              </w:rPr>
              <w:t>1920</w:t>
            </w:r>
          </w:p>
        </w:tc>
        <w:tc>
          <w:tcPr>
            <w:tcW w:w="3118" w:type="dxa"/>
            <w:tcBorders>
              <w:top w:val="single" w:color="auto" w:sz="4" w:space="0"/>
              <w:left w:val="single" w:color="auto" w:sz="4" w:space="0"/>
              <w:bottom w:val="single" w:color="auto" w:sz="4" w:space="0"/>
              <w:right w:val="single" w:color="auto" w:sz="4" w:space="0"/>
            </w:tcBorders>
          </w:tcPr>
          <w:p w14:paraId="57CC422D">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9208FE4">
            <w:pPr>
              <w:pStyle w:val="6"/>
              <w:jc w:val="center"/>
              <w:rPr>
                <w:rFonts w:hint="eastAsia" w:hAnsi="宋体" w:cs="宋体"/>
                <w:color w:val="auto"/>
                <w:sz w:val="18"/>
                <w:szCs w:val="18"/>
                <w:highlight w:val="none"/>
              </w:rPr>
            </w:pPr>
          </w:p>
        </w:tc>
      </w:tr>
      <w:tr w14:paraId="5F37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892" w:type="dxa"/>
            <w:gridSpan w:val="6"/>
            <w:tcBorders>
              <w:top w:val="single" w:color="auto" w:sz="4" w:space="0"/>
              <w:left w:val="single" w:color="auto" w:sz="4" w:space="0"/>
              <w:right w:val="single" w:color="auto" w:sz="4" w:space="0"/>
            </w:tcBorders>
            <w:vAlign w:val="center"/>
          </w:tcPr>
          <w:p w14:paraId="67AFD2CF">
            <w:pPr>
              <w:pStyle w:val="6"/>
              <w:jc w:val="center"/>
              <w:rPr>
                <w:rFonts w:hint="eastAsia" w:hAnsi="宋体" w:cs="宋体"/>
                <w:b/>
                <w:bCs/>
                <w:color w:val="auto"/>
                <w:sz w:val="24"/>
                <w:szCs w:val="24"/>
                <w:highlight w:val="none"/>
              </w:rPr>
            </w:pPr>
            <w:r>
              <w:rPr>
                <w:rFonts w:hint="eastAsia" w:hAnsi="宋体" w:cs="宋体"/>
                <w:b/>
                <w:bCs/>
                <w:color w:val="auto"/>
                <w:sz w:val="24"/>
                <w:szCs w:val="24"/>
                <w:highlight w:val="none"/>
              </w:rPr>
              <w:t>（104教室）观摩区及成果展示区</w:t>
            </w:r>
          </w:p>
        </w:tc>
      </w:tr>
      <w:tr w14:paraId="3369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7F3B3D4">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B46C388">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墙体拆除</w:t>
            </w:r>
          </w:p>
        </w:tc>
        <w:tc>
          <w:tcPr>
            <w:tcW w:w="1134" w:type="dxa"/>
            <w:tcBorders>
              <w:top w:val="single" w:color="auto" w:sz="4" w:space="0"/>
              <w:left w:val="single" w:color="auto" w:sz="4" w:space="0"/>
              <w:bottom w:val="single" w:color="auto" w:sz="4" w:space="0"/>
              <w:right w:val="single" w:color="auto" w:sz="4" w:space="0"/>
            </w:tcBorders>
            <w:vAlign w:val="center"/>
          </w:tcPr>
          <w:p w14:paraId="34C7E105">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3104186">
            <w:pPr>
              <w:pStyle w:val="6"/>
              <w:jc w:val="center"/>
              <w:rPr>
                <w:rFonts w:hint="eastAsia" w:hAnsi="宋体" w:cs="宋体"/>
                <w:color w:val="auto"/>
                <w:sz w:val="18"/>
                <w:szCs w:val="18"/>
                <w:highlight w:val="none"/>
              </w:rPr>
            </w:pPr>
            <w:r>
              <w:rPr>
                <w:rFonts w:hint="eastAsia" w:hAnsi="宋体" w:cs="宋体"/>
                <w:color w:val="auto"/>
                <w:sz w:val="18"/>
                <w:szCs w:val="18"/>
                <w:highlight w:val="none"/>
              </w:rPr>
              <w:t>1200</w:t>
            </w:r>
          </w:p>
        </w:tc>
        <w:tc>
          <w:tcPr>
            <w:tcW w:w="3118" w:type="dxa"/>
            <w:tcBorders>
              <w:top w:val="single" w:color="auto" w:sz="4" w:space="0"/>
              <w:left w:val="single" w:color="auto" w:sz="4" w:space="0"/>
              <w:bottom w:val="single" w:color="auto" w:sz="4" w:space="0"/>
              <w:right w:val="single" w:color="auto" w:sz="4" w:space="0"/>
            </w:tcBorders>
          </w:tcPr>
          <w:p w14:paraId="363319D2">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1AEA12C">
            <w:pPr>
              <w:pStyle w:val="6"/>
              <w:jc w:val="center"/>
              <w:rPr>
                <w:rFonts w:hint="eastAsia" w:hAnsi="宋体" w:cs="宋体"/>
                <w:color w:val="auto"/>
                <w:sz w:val="18"/>
                <w:szCs w:val="18"/>
                <w:highlight w:val="none"/>
              </w:rPr>
            </w:pPr>
          </w:p>
        </w:tc>
      </w:tr>
      <w:tr w14:paraId="3681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399D3B5">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F5B67CC">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钢质门定制</w:t>
            </w:r>
          </w:p>
        </w:tc>
        <w:tc>
          <w:tcPr>
            <w:tcW w:w="1134" w:type="dxa"/>
            <w:tcBorders>
              <w:top w:val="single" w:color="auto" w:sz="4" w:space="0"/>
              <w:left w:val="single" w:color="auto" w:sz="4" w:space="0"/>
              <w:bottom w:val="single" w:color="auto" w:sz="4" w:space="0"/>
              <w:right w:val="single" w:color="auto" w:sz="4" w:space="0"/>
            </w:tcBorders>
            <w:vAlign w:val="center"/>
          </w:tcPr>
          <w:p w14:paraId="30A9DAEC">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F405317">
            <w:pPr>
              <w:pStyle w:val="6"/>
              <w:jc w:val="center"/>
              <w:rPr>
                <w:rFonts w:hint="eastAsia" w:hAnsi="宋体" w:cs="宋体"/>
                <w:color w:val="auto"/>
                <w:sz w:val="18"/>
                <w:szCs w:val="18"/>
                <w:highlight w:val="none"/>
              </w:rPr>
            </w:pPr>
            <w:r>
              <w:rPr>
                <w:rFonts w:hint="eastAsia" w:hAnsi="宋体" w:cs="宋体"/>
                <w:color w:val="auto"/>
                <w:sz w:val="18"/>
                <w:szCs w:val="18"/>
                <w:highlight w:val="none"/>
              </w:rPr>
              <w:t>3000</w:t>
            </w:r>
          </w:p>
        </w:tc>
        <w:tc>
          <w:tcPr>
            <w:tcW w:w="3118" w:type="dxa"/>
            <w:tcBorders>
              <w:top w:val="single" w:color="auto" w:sz="4" w:space="0"/>
              <w:left w:val="single" w:color="auto" w:sz="4" w:space="0"/>
              <w:bottom w:val="single" w:color="auto" w:sz="4" w:space="0"/>
              <w:right w:val="single" w:color="auto" w:sz="4" w:space="0"/>
            </w:tcBorders>
          </w:tcPr>
          <w:p w14:paraId="7AF70529">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1C0A4DF">
            <w:pPr>
              <w:pStyle w:val="6"/>
              <w:jc w:val="center"/>
              <w:rPr>
                <w:rFonts w:hint="eastAsia" w:hAnsi="宋体" w:cs="宋体"/>
                <w:color w:val="auto"/>
                <w:sz w:val="18"/>
                <w:szCs w:val="18"/>
                <w:highlight w:val="none"/>
              </w:rPr>
            </w:pPr>
          </w:p>
        </w:tc>
      </w:tr>
      <w:tr w14:paraId="3908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FAAE662">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A5515CB">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地砖及铺设</w:t>
            </w:r>
          </w:p>
        </w:tc>
        <w:tc>
          <w:tcPr>
            <w:tcW w:w="1134" w:type="dxa"/>
            <w:tcBorders>
              <w:top w:val="single" w:color="auto" w:sz="4" w:space="0"/>
              <w:left w:val="single" w:color="auto" w:sz="4" w:space="0"/>
              <w:bottom w:val="single" w:color="auto" w:sz="4" w:space="0"/>
              <w:right w:val="single" w:color="auto" w:sz="4" w:space="0"/>
            </w:tcBorders>
            <w:vAlign w:val="center"/>
          </w:tcPr>
          <w:p w14:paraId="3D31DE91">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D344801">
            <w:pPr>
              <w:pStyle w:val="6"/>
              <w:jc w:val="center"/>
              <w:rPr>
                <w:rFonts w:hint="eastAsia" w:hAnsi="宋体" w:cs="宋体"/>
                <w:color w:val="auto"/>
                <w:sz w:val="18"/>
                <w:szCs w:val="18"/>
                <w:highlight w:val="none"/>
              </w:rPr>
            </w:pPr>
            <w:r>
              <w:rPr>
                <w:rFonts w:hint="eastAsia" w:hAnsi="宋体" w:cs="宋体"/>
                <w:color w:val="auto"/>
                <w:sz w:val="18"/>
                <w:szCs w:val="18"/>
                <w:highlight w:val="none"/>
              </w:rPr>
              <w:t>17600</w:t>
            </w:r>
          </w:p>
        </w:tc>
        <w:tc>
          <w:tcPr>
            <w:tcW w:w="3118" w:type="dxa"/>
            <w:tcBorders>
              <w:top w:val="single" w:color="auto" w:sz="4" w:space="0"/>
              <w:left w:val="single" w:color="auto" w:sz="4" w:space="0"/>
              <w:bottom w:val="single" w:color="auto" w:sz="4" w:space="0"/>
              <w:right w:val="single" w:color="auto" w:sz="4" w:space="0"/>
            </w:tcBorders>
          </w:tcPr>
          <w:p w14:paraId="6C4F8409">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9BB1459">
            <w:pPr>
              <w:pStyle w:val="6"/>
              <w:jc w:val="center"/>
              <w:rPr>
                <w:rFonts w:hint="eastAsia" w:hAnsi="宋体" w:cs="宋体"/>
                <w:color w:val="auto"/>
                <w:sz w:val="18"/>
                <w:szCs w:val="18"/>
                <w:highlight w:val="none"/>
              </w:rPr>
            </w:pPr>
          </w:p>
        </w:tc>
      </w:tr>
      <w:tr w14:paraId="7278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25DE4AE">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71A9EE2">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地脚线及安装</w:t>
            </w:r>
          </w:p>
        </w:tc>
        <w:tc>
          <w:tcPr>
            <w:tcW w:w="1134" w:type="dxa"/>
            <w:tcBorders>
              <w:top w:val="single" w:color="auto" w:sz="4" w:space="0"/>
              <w:left w:val="single" w:color="auto" w:sz="4" w:space="0"/>
              <w:bottom w:val="single" w:color="auto" w:sz="4" w:space="0"/>
              <w:right w:val="single" w:color="auto" w:sz="4" w:space="0"/>
            </w:tcBorders>
            <w:vAlign w:val="center"/>
          </w:tcPr>
          <w:p w14:paraId="134E1C5F">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6A31AF0">
            <w:pPr>
              <w:pStyle w:val="6"/>
              <w:jc w:val="center"/>
              <w:rPr>
                <w:rFonts w:hint="eastAsia" w:hAnsi="宋体" w:cs="宋体"/>
                <w:color w:val="auto"/>
                <w:sz w:val="18"/>
                <w:szCs w:val="18"/>
                <w:highlight w:val="none"/>
              </w:rPr>
            </w:pPr>
            <w:r>
              <w:rPr>
                <w:rFonts w:hint="eastAsia" w:hAnsi="宋体" w:cs="宋体"/>
                <w:color w:val="auto"/>
                <w:sz w:val="18"/>
                <w:szCs w:val="18"/>
                <w:highlight w:val="none"/>
              </w:rPr>
              <w:t>2014</w:t>
            </w:r>
          </w:p>
        </w:tc>
        <w:tc>
          <w:tcPr>
            <w:tcW w:w="3118" w:type="dxa"/>
            <w:tcBorders>
              <w:top w:val="single" w:color="auto" w:sz="4" w:space="0"/>
              <w:left w:val="single" w:color="auto" w:sz="4" w:space="0"/>
              <w:bottom w:val="single" w:color="auto" w:sz="4" w:space="0"/>
              <w:right w:val="single" w:color="auto" w:sz="4" w:space="0"/>
            </w:tcBorders>
          </w:tcPr>
          <w:p w14:paraId="4A377AAC">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A4D4C65">
            <w:pPr>
              <w:pStyle w:val="6"/>
              <w:jc w:val="center"/>
              <w:rPr>
                <w:rFonts w:hint="eastAsia" w:hAnsi="宋体" w:cs="宋体"/>
                <w:color w:val="auto"/>
                <w:sz w:val="18"/>
                <w:szCs w:val="18"/>
                <w:highlight w:val="none"/>
              </w:rPr>
            </w:pPr>
          </w:p>
        </w:tc>
      </w:tr>
      <w:tr w14:paraId="005E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4950CB5">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5152C3C">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原顶喷黑</w:t>
            </w:r>
          </w:p>
        </w:tc>
        <w:tc>
          <w:tcPr>
            <w:tcW w:w="1134" w:type="dxa"/>
            <w:tcBorders>
              <w:top w:val="single" w:color="auto" w:sz="4" w:space="0"/>
              <w:left w:val="single" w:color="auto" w:sz="4" w:space="0"/>
              <w:bottom w:val="single" w:color="auto" w:sz="4" w:space="0"/>
              <w:right w:val="single" w:color="auto" w:sz="4" w:space="0"/>
            </w:tcBorders>
            <w:vAlign w:val="center"/>
          </w:tcPr>
          <w:p w14:paraId="084EC148">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059A592">
            <w:pPr>
              <w:pStyle w:val="6"/>
              <w:jc w:val="center"/>
              <w:rPr>
                <w:rFonts w:hint="eastAsia" w:hAnsi="宋体" w:cs="宋体"/>
                <w:color w:val="auto"/>
                <w:sz w:val="18"/>
                <w:szCs w:val="18"/>
                <w:highlight w:val="none"/>
              </w:rPr>
            </w:pPr>
            <w:r>
              <w:rPr>
                <w:rFonts w:hint="eastAsia" w:hAnsi="宋体" w:cs="宋体"/>
                <w:color w:val="auto"/>
                <w:sz w:val="18"/>
                <w:szCs w:val="18"/>
                <w:highlight w:val="none"/>
              </w:rPr>
              <w:t>1980</w:t>
            </w:r>
          </w:p>
        </w:tc>
        <w:tc>
          <w:tcPr>
            <w:tcW w:w="3118" w:type="dxa"/>
            <w:tcBorders>
              <w:top w:val="single" w:color="auto" w:sz="4" w:space="0"/>
              <w:left w:val="single" w:color="auto" w:sz="4" w:space="0"/>
              <w:bottom w:val="single" w:color="auto" w:sz="4" w:space="0"/>
              <w:right w:val="single" w:color="auto" w:sz="4" w:space="0"/>
            </w:tcBorders>
          </w:tcPr>
          <w:p w14:paraId="7331DAF4">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A31B7A5">
            <w:pPr>
              <w:pStyle w:val="6"/>
              <w:jc w:val="center"/>
              <w:rPr>
                <w:rFonts w:hint="eastAsia" w:hAnsi="宋体" w:cs="宋体"/>
                <w:color w:val="auto"/>
                <w:sz w:val="18"/>
                <w:szCs w:val="18"/>
                <w:highlight w:val="none"/>
              </w:rPr>
            </w:pPr>
          </w:p>
        </w:tc>
      </w:tr>
      <w:tr w14:paraId="4F66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5C78E5E">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3AD8ED4">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顶面石膏板边吊</w:t>
            </w:r>
          </w:p>
        </w:tc>
        <w:tc>
          <w:tcPr>
            <w:tcW w:w="1134" w:type="dxa"/>
            <w:tcBorders>
              <w:top w:val="single" w:color="auto" w:sz="4" w:space="0"/>
              <w:left w:val="single" w:color="auto" w:sz="4" w:space="0"/>
              <w:bottom w:val="single" w:color="auto" w:sz="4" w:space="0"/>
              <w:right w:val="single" w:color="auto" w:sz="4" w:space="0"/>
            </w:tcBorders>
            <w:vAlign w:val="center"/>
          </w:tcPr>
          <w:p w14:paraId="144D4BB6">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45E3FC8">
            <w:pPr>
              <w:pStyle w:val="6"/>
              <w:jc w:val="center"/>
              <w:rPr>
                <w:rFonts w:hint="eastAsia" w:hAnsi="宋体" w:cs="宋体"/>
                <w:color w:val="auto"/>
                <w:sz w:val="18"/>
                <w:szCs w:val="18"/>
                <w:highlight w:val="none"/>
              </w:rPr>
            </w:pPr>
            <w:r>
              <w:rPr>
                <w:rFonts w:hint="eastAsia" w:hAnsi="宋体" w:cs="宋体"/>
                <w:color w:val="auto"/>
                <w:sz w:val="18"/>
                <w:szCs w:val="18"/>
                <w:highlight w:val="none"/>
              </w:rPr>
              <w:t>8910</w:t>
            </w:r>
          </w:p>
        </w:tc>
        <w:tc>
          <w:tcPr>
            <w:tcW w:w="3118" w:type="dxa"/>
            <w:tcBorders>
              <w:top w:val="single" w:color="auto" w:sz="4" w:space="0"/>
              <w:left w:val="single" w:color="auto" w:sz="4" w:space="0"/>
              <w:bottom w:val="single" w:color="auto" w:sz="4" w:space="0"/>
              <w:right w:val="single" w:color="auto" w:sz="4" w:space="0"/>
            </w:tcBorders>
          </w:tcPr>
          <w:p w14:paraId="3B182780">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EC1E479">
            <w:pPr>
              <w:pStyle w:val="6"/>
              <w:jc w:val="center"/>
              <w:rPr>
                <w:rFonts w:hint="eastAsia" w:hAnsi="宋体" w:cs="宋体"/>
                <w:color w:val="auto"/>
                <w:sz w:val="18"/>
                <w:szCs w:val="18"/>
                <w:highlight w:val="none"/>
              </w:rPr>
            </w:pPr>
          </w:p>
        </w:tc>
      </w:tr>
      <w:tr w14:paraId="4E56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3A26E9C7">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1E34200">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包柱子</w:t>
            </w:r>
          </w:p>
        </w:tc>
        <w:tc>
          <w:tcPr>
            <w:tcW w:w="1134" w:type="dxa"/>
            <w:tcBorders>
              <w:top w:val="single" w:color="auto" w:sz="4" w:space="0"/>
              <w:left w:val="single" w:color="auto" w:sz="4" w:space="0"/>
              <w:bottom w:val="single" w:color="auto" w:sz="4" w:space="0"/>
              <w:right w:val="single" w:color="auto" w:sz="4" w:space="0"/>
            </w:tcBorders>
            <w:vAlign w:val="center"/>
          </w:tcPr>
          <w:p w14:paraId="0667B127">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303CCA8">
            <w:pPr>
              <w:pStyle w:val="6"/>
              <w:jc w:val="center"/>
              <w:rPr>
                <w:rFonts w:hint="eastAsia" w:hAnsi="宋体" w:cs="宋体"/>
                <w:color w:val="auto"/>
                <w:sz w:val="18"/>
                <w:szCs w:val="18"/>
                <w:highlight w:val="none"/>
              </w:rPr>
            </w:pPr>
            <w:r>
              <w:rPr>
                <w:rFonts w:hint="eastAsia" w:hAnsi="宋体" w:cs="宋体"/>
                <w:color w:val="auto"/>
                <w:sz w:val="18"/>
                <w:szCs w:val="18"/>
                <w:highlight w:val="none"/>
              </w:rPr>
              <w:t>2100</w:t>
            </w:r>
          </w:p>
        </w:tc>
        <w:tc>
          <w:tcPr>
            <w:tcW w:w="3118" w:type="dxa"/>
            <w:tcBorders>
              <w:top w:val="single" w:color="auto" w:sz="4" w:space="0"/>
              <w:left w:val="single" w:color="auto" w:sz="4" w:space="0"/>
              <w:bottom w:val="single" w:color="auto" w:sz="4" w:space="0"/>
              <w:right w:val="single" w:color="auto" w:sz="4" w:space="0"/>
            </w:tcBorders>
          </w:tcPr>
          <w:p w14:paraId="0713ABCB">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3CF2F4C">
            <w:pPr>
              <w:pStyle w:val="6"/>
              <w:jc w:val="center"/>
              <w:rPr>
                <w:rFonts w:hint="eastAsia" w:hAnsi="宋体" w:cs="宋体"/>
                <w:color w:val="auto"/>
                <w:sz w:val="18"/>
                <w:szCs w:val="18"/>
                <w:highlight w:val="none"/>
              </w:rPr>
            </w:pPr>
          </w:p>
        </w:tc>
      </w:tr>
      <w:tr w14:paraId="10D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37559A0">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7FC31E2">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灯槽</w:t>
            </w:r>
          </w:p>
        </w:tc>
        <w:tc>
          <w:tcPr>
            <w:tcW w:w="1134" w:type="dxa"/>
            <w:tcBorders>
              <w:top w:val="single" w:color="auto" w:sz="4" w:space="0"/>
              <w:left w:val="single" w:color="auto" w:sz="4" w:space="0"/>
              <w:bottom w:val="single" w:color="auto" w:sz="4" w:space="0"/>
              <w:right w:val="single" w:color="auto" w:sz="4" w:space="0"/>
            </w:tcBorders>
            <w:vAlign w:val="center"/>
          </w:tcPr>
          <w:p w14:paraId="11126E04">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0B134ACD">
            <w:pPr>
              <w:pStyle w:val="6"/>
              <w:jc w:val="center"/>
              <w:rPr>
                <w:rFonts w:hint="eastAsia" w:hAnsi="宋体" w:cs="宋体"/>
                <w:color w:val="auto"/>
                <w:sz w:val="18"/>
                <w:szCs w:val="18"/>
                <w:highlight w:val="none"/>
              </w:rPr>
            </w:pPr>
            <w:r>
              <w:rPr>
                <w:rFonts w:hint="eastAsia" w:hAnsi="宋体" w:cs="宋体"/>
                <w:color w:val="auto"/>
                <w:sz w:val="18"/>
                <w:szCs w:val="18"/>
                <w:highlight w:val="none"/>
              </w:rPr>
              <w:t>6050</w:t>
            </w:r>
          </w:p>
        </w:tc>
        <w:tc>
          <w:tcPr>
            <w:tcW w:w="3118" w:type="dxa"/>
            <w:tcBorders>
              <w:top w:val="single" w:color="auto" w:sz="4" w:space="0"/>
              <w:left w:val="single" w:color="auto" w:sz="4" w:space="0"/>
              <w:bottom w:val="single" w:color="auto" w:sz="4" w:space="0"/>
              <w:right w:val="single" w:color="auto" w:sz="4" w:space="0"/>
            </w:tcBorders>
          </w:tcPr>
          <w:p w14:paraId="0BBEA337">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E29488D">
            <w:pPr>
              <w:pStyle w:val="6"/>
              <w:jc w:val="center"/>
              <w:rPr>
                <w:rFonts w:hint="eastAsia" w:hAnsi="宋体" w:cs="宋体"/>
                <w:color w:val="auto"/>
                <w:sz w:val="18"/>
                <w:szCs w:val="18"/>
                <w:highlight w:val="none"/>
              </w:rPr>
            </w:pPr>
          </w:p>
        </w:tc>
      </w:tr>
      <w:tr w14:paraId="4B45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64E5FB0">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7B9CA7D">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消防改造</w:t>
            </w:r>
          </w:p>
        </w:tc>
        <w:tc>
          <w:tcPr>
            <w:tcW w:w="1134" w:type="dxa"/>
            <w:tcBorders>
              <w:top w:val="single" w:color="auto" w:sz="4" w:space="0"/>
              <w:left w:val="single" w:color="auto" w:sz="4" w:space="0"/>
              <w:bottom w:val="single" w:color="auto" w:sz="4" w:space="0"/>
              <w:right w:val="single" w:color="auto" w:sz="4" w:space="0"/>
            </w:tcBorders>
            <w:vAlign w:val="center"/>
          </w:tcPr>
          <w:p w14:paraId="3D99F84C">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6D7621C">
            <w:pPr>
              <w:pStyle w:val="6"/>
              <w:jc w:val="center"/>
              <w:rPr>
                <w:rFonts w:hint="eastAsia" w:hAnsi="宋体" w:cs="宋体"/>
                <w:color w:val="auto"/>
                <w:sz w:val="18"/>
                <w:szCs w:val="18"/>
                <w:highlight w:val="none"/>
              </w:rPr>
            </w:pPr>
            <w:r>
              <w:rPr>
                <w:rFonts w:hint="eastAsia" w:hAnsi="宋体" w:cs="宋体"/>
                <w:color w:val="auto"/>
                <w:sz w:val="18"/>
                <w:szCs w:val="18"/>
                <w:highlight w:val="none"/>
              </w:rPr>
              <w:t>5104</w:t>
            </w:r>
          </w:p>
        </w:tc>
        <w:tc>
          <w:tcPr>
            <w:tcW w:w="3118" w:type="dxa"/>
            <w:tcBorders>
              <w:top w:val="single" w:color="auto" w:sz="4" w:space="0"/>
              <w:left w:val="single" w:color="auto" w:sz="4" w:space="0"/>
              <w:bottom w:val="single" w:color="auto" w:sz="4" w:space="0"/>
              <w:right w:val="single" w:color="auto" w:sz="4" w:space="0"/>
            </w:tcBorders>
          </w:tcPr>
          <w:p w14:paraId="22177B95">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FDBB898">
            <w:pPr>
              <w:pStyle w:val="6"/>
              <w:jc w:val="center"/>
              <w:rPr>
                <w:rFonts w:hint="eastAsia" w:hAnsi="宋体" w:cs="宋体"/>
                <w:color w:val="auto"/>
                <w:sz w:val="18"/>
                <w:szCs w:val="18"/>
                <w:highlight w:val="none"/>
              </w:rPr>
            </w:pPr>
          </w:p>
        </w:tc>
      </w:tr>
      <w:tr w14:paraId="3475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44AE8DE">
            <w:pPr>
              <w:pStyle w:val="6"/>
              <w:numPr>
                <w:ilvl w:val="0"/>
                <w:numId w:val="2"/>
              </w:numPr>
              <w:jc w:val="center"/>
              <w:rPr>
                <w:rFonts w:hint="eastAsia" w:hAnsi="宋体" w:cs="宋体"/>
                <w:color w:val="auto"/>
                <w:sz w:val="18"/>
                <w:szCs w:val="18"/>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8D47758">
            <w:pPr>
              <w:spacing w:line="360" w:lineRule="auto"/>
              <w:jc w:val="left"/>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展柜定制</w:t>
            </w:r>
          </w:p>
        </w:tc>
        <w:tc>
          <w:tcPr>
            <w:tcW w:w="1134" w:type="dxa"/>
            <w:tcBorders>
              <w:top w:val="single" w:color="auto" w:sz="4" w:space="0"/>
              <w:left w:val="single" w:color="auto" w:sz="4" w:space="0"/>
              <w:bottom w:val="single" w:color="auto" w:sz="4" w:space="0"/>
              <w:right w:val="single" w:color="auto" w:sz="4" w:space="0"/>
            </w:tcBorders>
            <w:vAlign w:val="center"/>
          </w:tcPr>
          <w:p w14:paraId="69F35DFB">
            <w:pPr>
              <w:spacing w:line="360" w:lineRule="auto"/>
              <w:jc w:val="center"/>
              <w:rPr>
                <w:rFonts w:hint="eastAsia" w:ascii="宋体" w:hAnsi="宋体" w:cs="宋体"/>
                <w:color w:val="auto"/>
                <w:sz w:val="18"/>
                <w:szCs w:val="18"/>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8695F6B">
            <w:pPr>
              <w:pStyle w:val="6"/>
              <w:jc w:val="center"/>
              <w:rPr>
                <w:rFonts w:hint="eastAsia" w:hAnsi="宋体" w:cs="宋体"/>
                <w:color w:val="auto"/>
                <w:sz w:val="18"/>
                <w:szCs w:val="18"/>
                <w:highlight w:val="none"/>
              </w:rPr>
            </w:pPr>
            <w:r>
              <w:rPr>
                <w:rFonts w:hint="eastAsia" w:hAnsi="宋体" w:cs="宋体"/>
                <w:color w:val="auto"/>
                <w:sz w:val="18"/>
                <w:szCs w:val="18"/>
                <w:highlight w:val="none"/>
              </w:rPr>
              <w:t>10830</w:t>
            </w:r>
          </w:p>
        </w:tc>
        <w:tc>
          <w:tcPr>
            <w:tcW w:w="3118" w:type="dxa"/>
            <w:tcBorders>
              <w:top w:val="single" w:color="auto" w:sz="4" w:space="0"/>
              <w:left w:val="single" w:color="auto" w:sz="4" w:space="0"/>
              <w:bottom w:val="single" w:color="auto" w:sz="4" w:space="0"/>
              <w:right w:val="single" w:color="auto" w:sz="4" w:space="0"/>
            </w:tcBorders>
          </w:tcPr>
          <w:p w14:paraId="0C14683B">
            <w:pPr>
              <w:pStyle w:val="6"/>
              <w:jc w:val="center"/>
              <w:rPr>
                <w:rFonts w:hint="eastAsia" w:hAnsi="宋体" w:cs="宋体"/>
                <w:color w:val="auto"/>
                <w:sz w:val="18"/>
                <w:szCs w:val="18"/>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D7E61AA">
            <w:pPr>
              <w:pStyle w:val="6"/>
              <w:jc w:val="center"/>
              <w:rPr>
                <w:rFonts w:hint="eastAsia" w:hAnsi="宋体" w:cs="宋体"/>
                <w:color w:val="auto"/>
                <w:sz w:val="18"/>
                <w:szCs w:val="18"/>
                <w:highlight w:val="none"/>
              </w:rPr>
            </w:pPr>
          </w:p>
        </w:tc>
      </w:tr>
      <w:tr w14:paraId="7B43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72E4FD52">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5D725F4">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矮柜定制</w:t>
            </w:r>
          </w:p>
        </w:tc>
        <w:tc>
          <w:tcPr>
            <w:tcW w:w="1134" w:type="dxa"/>
            <w:tcBorders>
              <w:top w:val="single" w:color="auto" w:sz="4" w:space="0"/>
              <w:left w:val="single" w:color="auto" w:sz="4" w:space="0"/>
              <w:bottom w:val="single" w:color="auto" w:sz="4" w:space="0"/>
              <w:right w:val="single" w:color="auto" w:sz="4" w:space="0"/>
            </w:tcBorders>
            <w:vAlign w:val="center"/>
          </w:tcPr>
          <w:p w14:paraId="39D7E286">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A1A0333">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2850</w:t>
            </w:r>
          </w:p>
        </w:tc>
        <w:tc>
          <w:tcPr>
            <w:tcW w:w="3118" w:type="dxa"/>
            <w:tcBorders>
              <w:top w:val="single" w:color="auto" w:sz="4" w:space="0"/>
              <w:left w:val="single" w:color="auto" w:sz="4" w:space="0"/>
              <w:bottom w:val="single" w:color="auto" w:sz="4" w:space="0"/>
              <w:right w:val="single" w:color="auto" w:sz="4" w:space="0"/>
            </w:tcBorders>
          </w:tcPr>
          <w:p w14:paraId="4907896C">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2F9912C">
            <w:pPr>
              <w:pStyle w:val="6"/>
              <w:jc w:val="center"/>
              <w:rPr>
                <w:rFonts w:hint="eastAsia" w:ascii="仿宋_GB2312" w:hAnsi="仿宋_GB2312" w:eastAsia="仿宋_GB2312" w:cs="仿宋_GB2312"/>
                <w:color w:val="auto"/>
                <w:sz w:val="24"/>
                <w:szCs w:val="24"/>
                <w:highlight w:val="none"/>
              </w:rPr>
            </w:pPr>
          </w:p>
        </w:tc>
      </w:tr>
      <w:tr w14:paraId="35B7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6CC0FCD">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D870B27">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玻璃展柜定制</w:t>
            </w:r>
          </w:p>
        </w:tc>
        <w:tc>
          <w:tcPr>
            <w:tcW w:w="1134" w:type="dxa"/>
            <w:tcBorders>
              <w:top w:val="single" w:color="auto" w:sz="4" w:space="0"/>
              <w:left w:val="single" w:color="auto" w:sz="4" w:space="0"/>
              <w:bottom w:val="single" w:color="auto" w:sz="4" w:space="0"/>
              <w:right w:val="single" w:color="auto" w:sz="4" w:space="0"/>
            </w:tcBorders>
            <w:vAlign w:val="center"/>
          </w:tcPr>
          <w:p w14:paraId="70C3D5A5">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3E80C29">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6200</w:t>
            </w:r>
          </w:p>
        </w:tc>
        <w:tc>
          <w:tcPr>
            <w:tcW w:w="3118" w:type="dxa"/>
            <w:tcBorders>
              <w:top w:val="single" w:color="auto" w:sz="4" w:space="0"/>
              <w:left w:val="single" w:color="auto" w:sz="4" w:space="0"/>
              <w:bottom w:val="single" w:color="auto" w:sz="4" w:space="0"/>
              <w:right w:val="single" w:color="auto" w:sz="4" w:space="0"/>
            </w:tcBorders>
          </w:tcPr>
          <w:p w14:paraId="5F835D48">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827460E">
            <w:pPr>
              <w:pStyle w:val="6"/>
              <w:jc w:val="center"/>
              <w:rPr>
                <w:rFonts w:hint="eastAsia" w:ascii="仿宋_GB2312" w:hAnsi="仿宋_GB2312" w:eastAsia="仿宋_GB2312" w:cs="仿宋_GB2312"/>
                <w:color w:val="auto"/>
                <w:sz w:val="24"/>
                <w:szCs w:val="24"/>
                <w:highlight w:val="none"/>
              </w:rPr>
            </w:pPr>
          </w:p>
        </w:tc>
      </w:tr>
      <w:tr w14:paraId="0744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5116CA9">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8826950">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大屏边护墙板</w:t>
            </w:r>
          </w:p>
        </w:tc>
        <w:tc>
          <w:tcPr>
            <w:tcW w:w="1134" w:type="dxa"/>
            <w:tcBorders>
              <w:top w:val="single" w:color="auto" w:sz="4" w:space="0"/>
              <w:left w:val="single" w:color="auto" w:sz="4" w:space="0"/>
              <w:bottom w:val="single" w:color="auto" w:sz="4" w:space="0"/>
              <w:right w:val="single" w:color="auto" w:sz="4" w:space="0"/>
            </w:tcBorders>
            <w:vAlign w:val="center"/>
          </w:tcPr>
          <w:p w14:paraId="5E0ED456">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9F4E2DF">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1800</w:t>
            </w:r>
          </w:p>
        </w:tc>
        <w:tc>
          <w:tcPr>
            <w:tcW w:w="3118" w:type="dxa"/>
            <w:tcBorders>
              <w:top w:val="single" w:color="auto" w:sz="4" w:space="0"/>
              <w:left w:val="single" w:color="auto" w:sz="4" w:space="0"/>
              <w:bottom w:val="single" w:color="auto" w:sz="4" w:space="0"/>
              <w:right w:val="single" w:color="auto" w:sz="4" w:space="0"/>
            </w:tcBorders>
          </w:tcPr>
          <w:p w14:paraId="56968CF5">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2B079FA">
            <w:pPr>
              <w:pStyle w:val="6"/>
              <w:jc w:val="center"/>
              <w:rPr>
                <w:rFonts w:hint="eastAsia" w:ascii="仿宋_GB2312" w:hAnsi="仿宋_GB2312" w:eastAsia="仿宋_GB2312" w:cs="仿宋_GB2312"/>
                <w:color w:val="auto"/>
                <w:sz w:val="24"/>
                <w:szCs w:val="24"/>
                <w:highlight w:val="none"/>
              </w:rPr>
            </w:pPr>
          </w:p>
        </w:tc>
      </w:tr>
      <w:tr w14:paraId="1279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E909454">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B973926">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暗藏窗帘盒</w:t>
            </w:r>
          </w:p>
        </w:tc>
        <w:tc>
          <w:tcPr>
            <w:tcW w:w="1134" w:type="dxa"/>
            <w:tcBorders>
              <w:top w:val="single" w:color="auto" w:sz="4" w:space="0"/>
              <w:left w:val="single" w:color="auto" w:sz="4" w:space="0"/>
              <w:bottom w:val="single" w:color="auto" w:sz="4" w:space="0"/>
              <w:right w:val="single" w:color="auto" w:sz="4" w:space="0"/>
            </w:tcBorders>
            <w:vAlign w:val="center"/>
          </w:tcPr>
          <w:p w14:paraId="23785075">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9B35079">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1353</w:t>
            </w:r>
          </w:p>
        </w:tc>
        <w:tc>
          <w:tcPr>
            <w:tcW w:w="3118" w:type="dxa"/>
            <w:tcBorders>
              <w:top w:val="single" w:color="auto" w:sz="4" w:space="0"/>
              <w:left w:val="single" w:color="auto" w:sz="4" w:space="0"/>
              <w:bottom w:val="single" w:color="auto" w:sz="4" w:space="0"/>
              <w:right w:val="single" w:color="auto" w:sz="4" w:space="0"/>
            </w:tcBorders>
          </w:tcPr>
          <w:p w14:paraId="6D2FAB5D">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F232618">
            <w:pPr>
              <w:pStyle w:val="6"/>
              <w:jc w:val="center"/>
              <w:rPr>
                <w:rFonts w:hint="eastAsia" w:ascii="仿宋_GB2312" w:hAnsi="仿宋_GB2312" w:eastAsia="仿宋_GB2312" w:cs="仿宋_GB2312"/>
                <w:color w:val="auto"/>
                <w:sz w:val="24"/>
                <w:szCs w:val="24"/>
                <w:highlight w:val="none"/>
              </w:rPr>
            </w:pPr>
          </w:p>
        </w:tc>
      </w:tr>
      <w:tr w14:paraId="24F5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3CD9BAB">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1D9CDC2">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窗帘定制</w:t>
            </w:r>
          </w:p>
        </w:tc>
        <w:tc>
          <w:tcPr>
            <w:tcW w:w="1134" w:type="dxa"/>
            <w:tcBorders>
              <w:top w:val="single" w:color="auto" w:sz="4" w:space="0"/>
              <w:left w:val="single" w:color="auto" w:sz="4" w:space="0"/>
              <w:bottom w:val="single" w:color="auto" w:sz="4" w:space="0"/>
              <w:right w:val="single" w:color="auto" w:sz="4" w:space="0"/>
            </w:tcBorders>
            <w:vAlign w:val="center"/>
          </w:tcPr>
          <w:p w14:paraId="6BB74EC3">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2556D06">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2829</w:t>
            </w:r>
          </w:p>
        </w:tc>
        <w:tc>
          <w:tcPr>
            <w:tcW w:w="3118" w:type="dxa"/>
            <w:tcBorders>
              <w:top w:val="single" w:color="auto" w:sz="4" w:space="0"/>
              <w:left w:val="single" w:color="auto" w:sz="4" w:space="0"/>
              <w:bottom w:val="single" w:color="auto" w:sz="4" w:space="0"/>
              <w:right w:val="single" w:color="auto" w:sz="4" w:space="0"/>
            </w:tcBorders>
          </w:tcPr>
          <w:p w14:paraId="705BFD1C">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2446575">
            <w:pPr>
              <w:pStyle w:val="6"/>
              <w:jc w:val="center"/>
              <w:rPr>
                <w:rFonts w:hint="eastAsia" w:ascii="仿宋_GB2312" w:hAnsi="仿宋_GB2312" w:eastAsia="仿宋_GB2312" w:cs="仿宋_GB2312"/>
                <w:color w:val="auto"/>
                <w:sz w:val="24"/>
                <w:szCs w:val="24"/>
                <w:highlight w:val="none"/>
              </w:rPr>
            </w:pPr>
          </w:p>
        </w:tc>
      </w:tr>
      <w:tr w14:paraId="27C2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89DAC85">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3F04C40">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墙面顶面腻子、乳胶漆</w:t>
            </w:r>
          </w:p>
        </w:tc>
        <w:tc>
          <w:tcPr>
            <w:tcW w:w="1134" w:type="dxa"/>
            <w:tcBorders>
              <w:top w:val="single" w:color="auto" w:sz="4" w:space="0"/>
              <w:left w:val="single" w:color="auto" w:sz="4" w:space="0"/>
              <w:bottom w:val="single" w:color="auto" w:sz="4" w:space="0"/>
              <w:right w:val="single" w:color="auto" w:sz="4" w:space="0"/>
            </w:tcBorders>
            <w:vAlign w:val="center"/>
          </w:tcPr>
          <w:p w14:paraId="34A9F63D">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7584478">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4950</w:t>
            </w:r>
          </w:p>
        </w:tc>
        <w:tc>
          <w:tcPr>
            <w:tcW w:w="3118" w:type="dxa"/>
            <w:tcBorders>
              <w:top w:val="single" w:color="auto" w:sz="4" w:space="0"/>
              <w:left w:val="single" w:color="auto" w:sz="4" w:space="0"/>
              <w:bottom w:val="single" w:color="auto" w:sz="4" w:space="0"/>
              <w:right w:val="single" w:color="auto" w:sz="4" w:space="0"/>
            </w:tcBorders>
          </w:tcPr>
          <w:p w14:paraId="5E8D5473">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047A649">
            <w:pPr>
              <w:pStyle w:val="6"/>
              <w:jc w:val="center"/>
              <w:rPr>
                <w:rFonts w:hint="eastAsia" w:ascii="仿宋_GB2312" w:hAnsi="仿宋_GB2312" w:eastAsia="仿宋_GB2312" w:cs="仿宋_GB2312"/>
                <w:color w:val="auto"/>
                <w:sz w:val="24"/>
                <w:szCs w:val="24"/>
                <w:highlight w:val="none"/>
              </w:rPr>
            </w:pPr>
          </w:p>
        </w:tc>
      </w:tr>
      <w:tr w14:paraId="15E0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7B2CA7EE">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B3340D4">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照明系统、弱电系统改造</w:t>
            </w:r>
          </w:p>
        </w:tc>
        <w:tc>
          <w:tcPr>
            <w:tcW w:w="1134" w:type="dxa"/>
            <w:tcBorders>
              <w:top w:val="single" w:color="auto" w:sz="4" w:space="0"/>
              <w:left w:val="single" w:color="auto" w:sz="4" w:space="0"/>
              <w:bottom w:val="single" w:color="auto" w:sz="4" w:space="0"/>
              <w:right w:val="single" w:color="auto" w:sz="4" w:space="0"/>
            </w:tcBorders>
            <w:vAlign w:val="center"/>
          </w:tcPr>
          <w:p w14:paraId="784B1074">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2C333B0">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14520</w:t>
            </w:r>
          </w:p>
        </w:tc>
        <w:tc>
          <w:tcPr>
            <w:tcW w:w="3118" w:type="dxa"/>
            <w:tcBorders>
              <w:top w:val="single" w:color="auto" w:sz="4" w:space="0"/>
              <w:left w:val="single" w:color="auto" w:sz="4" w:space="0"/>
              <w:bottom w:val="single" w:color="auto" w:sz="4" w:space="0"/>
              <w:right w:val="single" w:color="auto" w:sz="4" w:space="0"/>
            </w:tcBorders>
          </w:tcPr>
          <w:p w14:paraId="310D7BD1">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5A2E963">
            <w:pPr>
              <w:pStyle w:val="6"/>
              <w:jc w:val="center"/>
              <w:rPr>
                <w:rFonts w:hint="eastAsia" w:ascii="仿宋_GB2312" w:hAnsi="仿宋_GB2312" w:eastAsia="仿宋_GB2312" w:cs="仿宋_GB2312"/>
                <w:color w:val="auto"/>
                <w:sz w:val="24"/>
                <w:szCs w:val="24"/>
                <w:highlight w:val="none"/>
              </w:rPr>
            </w:pPr>
          </w:p>
        </w:tc>
      </w:tr>
      <w:tr w14:paraId="4F19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B80E4BB">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AD3AF46">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灯具及安装</w:t>
            </w:r>
          </w:p>
        </w:tc>
        <w:tc>
          <w:tcPr>
            <w:tcW w:w="1134" w:type="dxa"/>
            <w:tcBorders>
              <w:top w:val="single" w:color="auto" w:sz="4" w:space="0"/>
              <w:left w:val="single" w:color="auto" w:sz="4" w:space="0"/>
              <w:bottom w:val="single" w:color="auto" w:sz="4" w:space="0"/>
              <w:right w:val="single" w:color="auto" w:sz="4" w:space="0"/>
            </w:tcBorders>
            <w:vAlign w:val="center"/>
          </w:tcPr>
          <w:p w14:paraId="25F80C5D">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7FF100C">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3500</w:t>
            </w:r>
          </w:p>
        </w:tc>
        <w:tc>
          <w:tcPr>
            <w:tcW w:w="3118" w:type="dxa"/>
            <w:tcBorders>
              <w:top w:val="single" w:color="auto" w:sz="4" w:space="0"/>
              <w:left w:val="single" w:color="auto" w:sz="4" w:space="0"/>
              <w:bottom w:val="single" w:color="auto" w:sz="4" w:space="0"/>
              <w:right w:val="single" w:color="auto" w:sz="4" w:space="0"/>
            </w:tcBorders>
          </w:tcPr>
          <w:p w14:paraId="40BDD3C3">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F17620B">
            <w:pPr>
              <w:pStyle w:val="6"/>
              <w:jc w:val="center"/>
              <w:rPr>
                <w:rFonts w:hint="eastAsia" w:ascii="仿宋_GB2312" w:hAnsi="仿宋_GB2312" w:eastAsia="仿宋_GB2312" w:cs="仿宋_GB2312"/>
                <w:color w:val="auto"/>
                <w:sz w:val="24"/>
                <w:szCs w:val="24"/>
                <w:highlight w:val="none"/>
              </w:rPr>
            </w:pPr>
          </w:p>
        </w:tc>
      </w:tr>
      <w:tr w14:paraId="795D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093BD55">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ED31C0E">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开关插座及安装</w:t>
            </w:r>
          </w:p>
        </w:tc>
        <w:tc>
          <w:tcPr>
            <w:tcW w:w="1134" w:type="dxa"/>
            <w:tcBorders>
              <w:top w:val="single" w:color="auto" w:sz="4" w:space="0"/>
              <w:left w:val="single" w:color="auto" w:sz="4" w:space="0"/>
              <w:bottom w:val="single" w:color="auto" w:sz="4" w:space="0"/>
              <w:right w:val="single" w:color="auto" w:sz="4" w:space="0"/>
            </w:tcBorders>
            <w:vAlign w:val="center"/>
          </w:tcPr>
          <w:p w14:paraId="53E80513">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07178864">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1695</w:t>
            </w:r>
          </w:p>
        </w:tc>
        <w:tc>
          <w:tcPr>
            <w:tcW w:w="3118" w:type="dxa"/>
            <w:tcBorders>
              <w:top w:val="single" w:color="auto" w:sz="4" w:space="0"/>
              <w:left w:val="single" w:color="auto" w:sz="4" w:space="0"/>
              <w:bottom w:val="single" w:color="auto" w:sz="4" w:space="0"/>
              <w:right w:val="single" w:color="auto" w:sz="4" w:space="0"/>
            </w:tcBorders>
          </w:tcPr>
          <w:p w14:paraId="1C9734C9">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CD819AE">
            <w:pPr>
              <w:pStyle w:val="6"/>
              <w:jc w:val="center"/>
              <w:rPr>
                <w:rFonts w:hint="eastAsia" w:ascii="仿宋_GB2312" w:hAnsi="仿宋_GB2312" w:eastAsia="仿宋_GB2312" w:cs="仿宋_GB2312"/>
                <w:color w:val="auto"/>
                <w:sz w:val="24"/>
                <w:szCs w:val="24"/>
                <w:highlight w:val="none"/>
              </w:rPr>
            </w:pPr>
          </w:p>
        </w:tc>
      </w:tr>
      <w:tr w14:paraId="7DCC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2A4AAE2">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23C77D8">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垃圾清运费及保洁</w:t>
            </w:r>
          </w:p>
        </w:tc>
        <w:tc>
          <w:tcPr>
            <w:tcW w:w="1134" w:type="dxa"/>
            <w:tcBorders>
              <w:top w:val="single" w:color="auto" w:sz="4" w:space="0"/>
              <w:left w:val="single" w:color="auto" w:sz="4" w:space="0"/>
              <w:bottom w:val="single" w:color="auto" w:sz="4" w:space="0"/>
              <w:right w:val="single" w:color="auto" w:sz="4" w:space="0"/>
            </w:tcBorders>
            <w:vAlign w:val="center"/>
          </w:tcPr>
          <w:p w14:paraId="04CE67D9">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D72A328">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1760</w:t>
            </w:r>
          </w:p>
        </w:tc>
        <w:tc>
          <w:tcPr>
            <w:tcW w:w="3118" w:type="dxa"/>
            <w:tcBorders>
              <w:top w:val="single" w:color="auto" w:sz="4" w:space="0"/>
              <w:left w:val="single" w:color="auto" w:sz="4" w:space="0"/>
              <w:bottom w:val="single" w:color="auto" w:sz="4" w:space="0"/>
              <w:right w:val="single" w:color="auto" w:sz="4" w:space="0"/>
            </w:tcBorders>
          </w:tcPr>
          <w:p w14:paraId="36DEA1D3">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1EA1FA2">
            <w:pPr>
              <w:pStyle w:val="6"/>
              <w:jc w:val="center"/>
              <w:rPr>
                <w:rFonts w:hint="eastAsia" w:ascii="仿宋_GB2312" w:hAnsi="仿宋_GB2312" w:eastAsia="仿宋_GB2312" w:cs="仿宋_GB2312"/>
                <w:color w:val="auto"/>
                <w:sz w:val="24"/>
                <w:szCs w:val="24"/>
                <w:highlight w:val="none"/>
              </w:rPr>
            </w:pPr>
          </w:p>
        </w:tc>
      </w:tr>
      <w:tr w14:paraId="41FF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9892" w:type="dxa"/>
            <w:gridSpan w:val="6"/>
            <w:tcBorders>
              <w:top w:val="single" w:color="auto" w:sz="4" w:space="0"/>
              <w:left w:val="single" w:color="auto" w:sz="4" w:space="0"/>
              <w:right w:val="single" w:color="auto" w:sz="4" w:space="0"/>
            </w:tcBorders>
            <w:vAlign w:val="center"/>
          </w:tcPr>
          <w:p w14:paraId="30DA4E70">
            <w:pPr>
              <w:pStyle w:val="6"/>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（106教室）美育与心理区</w:t>
            </w:r>
          </w:p>
        </w:tc>
      </w:tr>
      <w:tr w14:paraId="718F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4B75BAA">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9444E37">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拆除教室线管，灯具，窗帘等</w:t>
            </w:r>
          </w:p>
        </w:tc>
        <w:tc>
          <w:tcPr>
            <w:tcW w:w="1134" w:type="dxa"/>
            <w:tcBorders>
              <w:top w:val="single" w:color="auto" w:sz="4" w:space="0"/>
              <w:left w:val="single" w:color="auto" w:sz="4" w:space="0"/>
              <w:bottom w:val="single" w:color="auto" w:sz="4" w:space="0"/>
              <w:right w:val="single" w:color="auto" w:sz="4" w:space="0"/>
            </w:tcBorders>
            <w:vAlign w:val="center"/>
          </w:tcPr>
          <w:p w14:paraId="2C797C6F">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BA769BE">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1200</w:t>
            </w:r>
          </w:p>
        </w:tc>
        <w:tc>
          <w:tcPr>
            <w:tcW w:w="3118" w:type="dxa"/>
            <w:tcBorders>
              <w:top w:val="single" w:color="auto" w:sz="4" w:space="0"/>
              <w:left w:val="single" w:color="auto" w:sz="4" w:space="0"/>
              <w:bottom w:val="single" w:color="auto" w:sz="4" w:space="0"/>
              <w:right w:val="single" w:color="auto" w:sz="4" w:space="0"/>
            </w:tcBorders>
          </w:tcPr>
          <w:p w14:paraId="04D49AAD">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090796F">
            <w:pPr>
              <w:pStyle w:val="6"/>
              <w:jc w:val="center"/>
              <w:rPr>
                <w:rFonts w:hint="eastAsia" w:ascii="仿宋_GB2312" w:hAnsi="仿宋_GB2312" w:eastAsia="仿宋_GB2312" w:cs="仿宋_GB2312"/>
                <w:color w:val="auto"/>
                <w:sz w:val="24"/>
                <w:szCs w:val="24"/>
                <w:highlight w:val="none"/>
              </w:rPr>
            </w:pPr>
          </w:p>
        </w:tc>
      </w:tr>
      <w:tr w14:paraId="7597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A6A822D">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310AF1F">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地胶及铺设</w:t>
            </w:r>
          </w:p>
        </w:tc>
        <w:tc>
          <w:tcPr>
            <w:tcW w:w="1134" w:type="dxa"/>
            <w:tcBorders>
              <w:top w:val="single" w:color="auto" w:sz="4" w:space="0"/>
              <w:left w:val="single" w:color="auto" w:sz="4" w:space="0"/>
              <w:bottom w:val="single" w:color="auto" w:sz="4" w:space="0"/>
              <w:right w:val="single" w:color="auto" w:sz="4" w:space="0"/>
            </w:tcBorders>
            <w:vAlign w:val="center"/>
          </w:tcPr>
          <w:p w14:paraId="421B09A2">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24D6FBC">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10395</w:t>
            </w:r>
          </w:p>
        </w:tc>
        <w:tc>
          <w:tcPr>
            <w:tcW w:w="3118" w:type="dxa"/>
            <w:tcBorders>
              <w:top w:val="single" w:color="auto" w:sz="4" w:space="0"/>
              <w:left w:val="single" w:color="auto" w:sz="4" w:space="0"/>
              <w:bottom w:val="single" w:color="auto" w:sz="4" w:space="0"/>
              <w:right w:val="single" w:color="auto" w:sz="4" w:space="0"/>
            </w:tcBorders>
          </w:tcPr>
          <w:p w14:paraId="5D492BC0">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FC437A5">
            <w:pPr>
              <w:pStyle w:val="6"/>
              <w:jc w:val="center"/>
              <w:rPr>
                <w:rFonts w:hint="eastAsia" w:ascii="仿宋_GB2312" w:hAnsi="仿宋_GB2312" w:eastAsia="仿宋_GB2312" w:cs="仿宋_GB2312"/>
                <w:color w:val="auto"/>
                <w:sz w:val="24"/>
                <w:szCs w:val="24"/>
                <w:highlight w:val="none"/>
              </w:rPr>
            </w:pPr>
          </w:p>
        </w:tc>
      </w:tr>
      <w:tr w14:paraId="65F0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FF77B3A">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43F46CC">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地脚线及安装</w:t>
            </w:r>
          </w:p>
        </w:tc>
        <w:tc>
          <w:tcPr>
            <w:tcW w:w="1134" w:type="dxa"/>
            <w:tcBorders>
              <w:top w:val="single" w:color="auto" w:sz="4" w:space="0"/>
              <w:left w:val="single" w:color="auto" w:sz="4" w:space="0"/>
              <w:bottom w:val="single" w:color="auto" w:sz="4" w:space="0"/>
              <w:right w:val="single" w:color="auto" w:sz="4" w:space="0"/>
            </w:tcBorders>
            <w:vAlign w:val="center"/>
          </w:tcPr>
          <w:p w14:paraId="6A8BDB12">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12602F03">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1980</w:t>
            </w:r>
          </w:p>
        </w:tc>
        <w:tc>
          <w:tcPr>
            <w:tcW w:w="3118" w:type="dxa"/>
            <w:tcBorders>
              <w:top w:val="single" w:color="auto" w:sz="4" w:space="0"/>
              <w:left w:val="single" w:color="auto" w:sz="4" w:space="0"/>
              <w:bottom w:val="single" w:color="auto" w:sz="4" w:space="0"/>
              <w:right w:val="single" w:color="auto" w:sz="4" w:space="0"/>
            </w:tcBorders>
          </w:tcPr>
          <w:p w14:paraId="01136141">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EF84808">
            <w:pPr>
              <w:pStyle w:val="6"/>
              <w:jc w:val="center"/>
              <w:rPr>
                <w:rFonts w:hint="eastAsia" w:ascii="仿宋_GB2312" w:hAnsi="仿宋_GB2312" w:eastAsia="仿宋_GB2312" w:cs="仿宋_GB2312"/>
                <w:color w:val="auto"/>
                <w:sz w:val="24"/>
                <w:szCs w:val="24"/>
                <w:highlight w:val="none"/>
              </w:rPr>
            </w:pPr>
          </w:p>
        </w:tc>
      </w:tr>
      <w:tr w14:paraId="4662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47EA19F">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90B1A91">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原顶喷黑</w:t>
            </w:r>
          </w:p>
        </w:tc>
        <w:tc>
          <w:tcPr>
            <w:tcW w:w="1134" w:type="dxa"/>
            <w:tcBorders>
              <w:top w:val="single" w:color="auto" w:sz="4" w:space="0"/>
              <w:left w:val="single" w:color="auto" w:sz="4" w:space="0"/>
              <w:bottom w:val="single" w:color="auto" w:sz="4" w:space="0"/>
              <w:right w:val="single" w:color="auto" w:sz="4" w:space="0"/>
            </w:tcBorders>
            <w:vAlign w:val="center"/>
          </w:tcPr>
          <w:p w14:paraId="4A07034B">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0A162D31">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1530</w:t>
            </w:r>
          </w:p>
        </w:tc>
        <w:tc>
          <w:tcPr>
            <w:tcW w:w="3118" w:type="dxa"/>
            <w:tcBorders>
              <w:top w:val="single" w:color="auto" w:sz="4" w:space="0"/>
              <w:left w:val="single" w:color="auto" w:sz="4" w:space="0"/>
              <w:bottom w:val="single" w:color="auto" w:sz="4" w:space="0"/>
              <w:right w:val="single" w:color="auto" w:sz="4" w:space="0"/>
            </w:tcBorders>
          </w:tcPr>
          <w:p w14:paraId="4AD1D10C">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FD05538">
            <w:pPr>
              <w:pStyle w:val="6"/>
              <w:jc w:val="center"/>
              <w:rPr>
                <w:rFonts w:hint="eastAsia" w:ascii="仿宋_GB2312" w:hAnsi="仿宋_GB2312" w:eastAsia="仿宋_GB2312" w:cs="仿宋_GB2312"/>
                <w:color w:val="auto"/>
                <w:sz w:val="24"/>
                <w:szCs w:val="24"/>
                <w:highlight w:val="none"/>
              </w:rPr>
            </w:pPr>
          </w:p>
        </w:tc>
      </w:tr>
      <w:tr w14:paraId="082B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392B8F99">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730B03B">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顶面石膏板边吊</w:t>
            </w:r>
          </w:p>
        </w:tc>
        <w:tc>
          <w:tcPr>
            <w:tcW w:w="1134" w:type="dxa"/>
            <w:tcBorders>
              <w:top w:val="single" w:color="auto" w:sz="4" w:space="0"/>
              <w:left w:val="single" w:color="auto" w:sz="4" w:space="0"/>
              <w:bottom w:val="single" w:color="auto" w:sz="4" w:space="0"/>
              <w:right w:val="single" w:color="auto" w:sz="4" w:space="0"/>
            </w:tcBorders>
            <w:vAlign w:val="center"/>
          </w:tcPr>
          <w:p w14:paraId="01E5A48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1E4668A">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6105</w:t>
            </w:r>
          </w:p>
        </w:tc>
        <w:tc>
          <w:tcPr>
            <w:tcW w:w="3118" w:type="dxa"/>
            <w:tcBorders>
              <w:top w:val="single" w:color="auto" w:sz="4" w:space="0"/>
              <w:left w:val="single" w:color="auto" w:sz="4" w:space="0"/>
              <w:bottom w:val="single" w:color="auto" w:sz="4" w:space="0"/>
              <w:right w:val="single" w:color="auto" w:sz="4" w:space="0"/>
            </w:tcBorders>
          </w:tcPr>
          <w:p w14:paraId="336DA22C">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23EA424">
            <w:pPr>
              <w:pStyle w:val="6"/>
              <w:jc w:val="center"/>
              <w:rPr>
                <w:rFonts w:hint="eastAsia" w:ascii="仿宋_GB2312" w:hAnsi="仿宋_GB2312" w:eastAsia="仿宋_GB2312" w:cs="仿宋_GB2312"/>
                <w:color w:val="auto"/>
                <w:sz w:val="24"/>
                <w:szCs w:val="24"/>
                <w:highlight w:val="none"/>
              </w:rPr>
            </w:pPr>
          </w:p>
        </w:tc>
      </w:tr>
      <w:tr w14:paraId="0B4F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CE6C803">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C93E439">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暗藏窗帘盒</w:t>
            </w:r>
          </w:p>
        </w:tc>
        <w:tc>
          <w:tcPr>
            <w:tcW w:w="1134" w:type="dxa"/>
            <w:tcBorders>
              <w:top w:val="single" w:color="auto" w:sz="4" w:space="0"/>
              <w:left w:val="single" w:color="auto" w:sz="4" w:space="0"/>
              <w:bottom w:val="single" w:color="auto" w:sz="4" w:space="0"/>
              <w:right w:val="single" w:color="auto" w:sz="4" w:space="0"/>
            </w:tcBorders>
            <w:vAlign w:val="center"/>
          </w:tcPr>
          <w:p w14:paraId="20A71CFA">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60F5420">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1353</w:t>
            </w:r>
          </w:p>
        </w:tc>
        <w:tc>
          <w:tcPr>
            <w:tcW w:w="3118" w:type="dxa"/>
            <w:tcBorders>
              <w:top w:val="single" w:color="auto" w:sz="4" w:space="0"/>
              <w:left w:val="single" w:color="auto" w:sz="4" w:space="0"/>
              <w:bottom w:val="single" w:color="auto" w:sz="4" w:space="0"/>
              <w:right w:val="single" w:color="auto" w:sz="4" w:space="0"/>
            </w:tcBorders>
          </w:tcPr>
          <w:p w14:paraId="010A4DD9">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51B1708">
            <w:pPr>
              <w:pStyle w:val="6"/>
              <w:jc w:val="center"/>
              <w:rPr>
                <w:rFonts w:hint="eastAsia" w:ascii="仿宋_GB2312" w:hAnsi="仿宋_GB2312" w:eastAsia="仿宋_GB2312" w:cs="仿宋_GB2312"/>
                <w:color w:val="auto"/>
                <w:sz w:val="24"/>
                <w:szCs w:val="24"/>
                <w:highlight w:val="none"/>
              </w:rPr>
            </w:pPr>
          </w:p>
        </w:tc>
      </w:tr>
      <w:tr w14:paraId="487B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0E43535">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DD9F10B">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窗帘定制</w:t>
            </w:r>
          </w:p>
        </w:tc>
        <w:tc>
          <w:tcPr>
            <w:tcW w:w="1134" w:type="dxa"/>
            <w:tcBorders>
              <w:top w:val="single" w:color="auto" w:sz="4" w:space="0"/>
              <w:left w:val="single" w:color="auto" w:sz="4" w:space="0"/>
              <w:bottom w:val="single" w:color="auto" w:sz="4" w:space="0"/>
              <w:right w:val="single" w:color="auto" w:sz="4" w:space="0"/>
            </w:tcBorders>
            <w:vAlign w:val="center"/>
          </w:tcPr>
          <w:p w14:paraId="3D011514">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D927CA6">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2829</w:t>
            </w:r>
          </w:p>
        </w:tc>
        <w:tc>
          <w:tcPr>
            <w:tcW w:w="3118" w:type="dxa"/>
            <w:tcBorders>
              <w:top w:val="single" w:color="auto" w:sz="4" w:space="0"/>
              <w:left w:val="single" w:color="auto" w:sz="4" w:space="0"/>
              <w:bottom w:val="single" w:color="auto" w:sz="4" w:space="0"/>
              <w:right w:val="single" w:color="auto" w:sz="4" w:space="0"/>
            </w:tcBorders>
          </w:tcPr>
          <w:p w14:paraId="11B99EDF">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7C4EB16">
            <w:pPr>
              <w:pStyle w:val="6"/>
              <w:jc w:val="center"/>
              <w:rPr>
                <w:rFonts w:hint="eastAsia" w:ascii="仿宋_GB2312" w:hAnsi="仿宋_GB2312" w:eastAsia="仿宋_GB2312" w:cs="仿宋_GB2312"/>
                <w:color w:val="auto"/>
                <w:sz w:val="24"/>
                <w:szCs w:val="24"/>
                <w:highlight w:val="none"/>
              </w:rPr>
            </w:pPr>
          </w:p>
        </w:tc>
      </w:tr>
      <w:tr w14:paraId="08D3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4CE6500">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D0584D8">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玻璃展柜定制</w:t>
            </w:r>
          </w:p>
        </w:tc>
        <w:tc>
          <w:tcPr>
            <w:tcW w:w="1134" w:type="dxa"/>
            <w:tcBorders>
              <w:top w:val="single" w:color="auto" w:sz="4" w:space="0"/>
              <w:left w:val="single" w:color="auto" w:sz="4" w:space="0"/>
              <w:bottom w:val="single" w:color="auto" w:sz="4" w:space="0"/>
              <w:right w:val="single" w:color="auto" w:sz="4" w:space="0"/>
            </w:tcBorders>
            <w:vAlign w:val="center"/>
          </w:tcPr>
          <w:p w14:paraId="17C6362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A17336E">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6200</w:t>
            </w:r>
          </w:p>
        </w:tc>
        <w:tc>
          <w:tcPr>
            <w:tcW w:w="3118" w:type="dxa"/>
            <w:tcBorders>
              <w:top w:val="single" w:color="auto" w:sz="4" w:space="0"/>
              <w:left w:val="single" w:color="auto" w:sz="4" w:space="0"/>
              <w:bottom w:val="single" w:color="auto" w:sz="4" w:space="0"/>
              <w:right w:val="single" w:color="auto" w:sz="4" w:space="0"/>
            </w:tcBorders>
          </w:tcPr>
          <w:p w14:paraId="2D257B96">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71CD994">
            <w:pPr>
              <w:pStyle w:val="6"/>
              <w:jc w:val="center"/>
              <w:rPr>
                <w:rFonts w:hint="eastAsia" w:ascii="仿宋_GB2312" w:hAnsi="仿宋_GB2312" w:eastAsia="仿宋_GB2312" w:cs="仿宋_GB2312"/>
                <w:color w:val="auto"/>
                <w:sz w:val="24"/>
                <w:szCs w:val="24"/>
                <w:highlight w:val="none"/>
              </w:rPr>
            </w:pPr>
          </w:p>
        </w:tc>
      </w:tr>
      <w:tr w14:paraId="0752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2A07988">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1633AE3">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背景墙护墙板</w:t>
            </w:r>
          </w:p>
        </w:tc>
        <w:tc>
          <w:tcPr>
            <w:tcW w:w="1134" w:type="dxa"/>
            <w:tcBorders>
              <w:top w:val="single" w:color="auto" w:sz="4" w:space="0"/>
              <w:left w:val="single" w:color="auto" w:sz="4" w:space="0"/>
              <w:bottom w:val="single" w:color="auto" w:sz="4" w:space="0"/>
              <w:right w:val="single" w:color="auto" w:sz="4" w:space="0"/>
            </w:tcBorders>
            <w:vAlign w:val="center"/>
          </w:tcPr>
          <w:p w14:paraId="76D6E031">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C63ADD0">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3300</w:t>
            </w:r>
          </w:p>
        </w:tc>
        <w:tc>
          <w:tcPr>
            <w:tcW w:w="3118" w:type="dxa"/>
            <w:tcBorders>
              <w:top w:val="single" w:color="auto" w:sz="4" w:space="0"/>
              <w:left w:val="single" w:color="auto" w:sz="4" w:space="0"/>
              <w:bottom w:val="single" w:color="auto" w:sz="4" w:space="0"/>
              <w:right w:val="single" w:color="auto" w:sz="4" w:space="0"/>
            </w:tcBorders>
          </w:tcPr>
          <w:p w14:paraId="1849D19D">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70FE1B4">
            <w:pPr>
              <w:pStyle w:val="6"/>
              <w:jc w:val="center"/>
              <w:rPr>
                <w:rFonts w:hint="eastAsia" w:ascii="仿宋_GB2312" w:hAnsi="仿宋_GB2312" w:eastAsia="仿宋_GB2312" w:cs="仿宋_GB2312"/>
                <w:color w:val="auto"/>
                <w:sz w:val="24"/>
                <w:szCs w:val="24"/>
                <w:highlight w:val="none"/>
              </w:rPr>
            </w:pPr>
          </w:p>
        </w:tc>
      </w:tr>
      <w:tr w14:paraId="6D10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7E6F69EE">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33FD489">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背景墙柜子定制</w:t>
            </w:r>
          </w:p>
        </w:tc>
        <w:tc>
          <w:tcPr>
            <w:tcW w:w="1134" w:type="dxa"/>
            <w:tcBorders>
              <w:top w:val="single" w:color="auto" w:sz="4" w:space="0"/>
              <w:left w:val="single" w:color="auto" w:sz="4" w:space="0"/>
              <w:bottom w:val="single" w:color="auto" w:sz="4" w:space="0"/>
              <w:right w:val="single" w:color="auto" w:sz="4" w:space="0"/>
            </w:tcBorders>
            <w:vAlign w:val="center"/>
          </w:tcPr>
          <w:p w14:paraId="12C95607">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0F5FE3E">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4750</w:t>
            </w:r>
          </w:p>
        </w:tc>
        <w:tc>
          <w:tcPr>
            <w:tcW w:w="3118" w:type="dxa"/>
            <w:tcBorders>
              <w:top w:val="single" w:color="auto" w:sz="4" w:space="0"/>
              <w:left w:val="single" w:color="auto" w:sz="4" w:space="0"/>
              <w:bottom w:val="single" w:color="auto" w:sz="4" w:space="0"/>
              <w:right w:val="single" w:color="auto" w:sz="4" w:space="0"/>
            </w:tcBorders>
          </w:tcPr>
          <w:p w14:paraId="5A668465">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827771B">
            <w:pPr>
              <w:pStyle w:val="6"/>
              <w:jc w:val="center"/>
              <w:rPr>
                <w:rFonts w:hint="eastAsia" w:ascii="仿宋_GB2312" w:hAnsi="仿宋_GB2312" w:eastAsia="仿宋_GB2312" w:cs="仿宋_GB2312"/>
                <w:color w:val="auto"/>
                <w:sz w:val="24"/>
                <w:szCs w:val="24"/>
                <w:highlight w:val="none"/>
              </w:rPr>
            </w:pPr>
          </w:p>
        </w:tc>
      </w:tr>
      <w:tr w14:paraId="2340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3D730A4E">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15F39F7">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阶梯座椅定制</w:t>
            </w:r>
          </w:p>
        </w:tc>
        <w:tc>
          <w:tcPr>
            <w:tcW w:w="1134" w:type="dxa"/>
            <w:tcBorders>
              <w:top w:val="single" w:color="auto" w:sz="4" w:space="0"/>
              <w:left w:val="single" w:color="auto" w:sz="4" w:space="0"/>
              <w:bottom w:val="single" w:color="auto" w:sz="4" w:space="0"/>
              <w:right w:val="single" w:color="auto" w:sz="4" w:space="0"/>
            </w:tcBorders>
            <w:vAlign w:val="center"/>
          </w:tcPr>
          <w:p w14:paraId="3D3F7439">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65A9117">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26100</w:t>
            </w:r>
          </w:p>
        </w:tc>
        <w:tc>
          <w:tcPr>
            <w:tcW w:w="3118" w:type="dxa"/>
            <w:tcBorders>
              <w:top w:val="single" w:color="auto" w:sz="4" w:space="0"/>
              <w:left w:val="single" w:color="auto" w:sz="4" w:space="0"/>
              <w:bottom w:val="single" w:color="auto" w:sz="4" w:space="0"/>
              <w:right w:val="single" w:color="auto" w:sz="4" w:space="0"/>
            </w:tcBorders>
          </w:tcPr>
          <w:p w14:paraId="448B01B6">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B7CF141">
            <w:pPr>
              <w:pStyle w:val="6"/>
              <w:jc w:val="center"/>
              <w:rPr>
                <w:rFonts w:hint="eastAsia" w:ascii="仿宋_GB2312" w:hAnsi="仿宋_GB2312" w:eastAsia="仿宋_GB2312" w:cs="仿宋_GB2312"/>
                <w:color w:val="auto"/>
                <w:sz w:val="24"/>
                <w:szCs w:val="24"/>
                <w:highlight w:val="none"/>
              </w:rPr>
            </w:pPr>
          </w:p>
        </w:tc>
      </w:tr>
      <w:tr w14:paraId="3932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C1446B8">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0E9F415">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墙面腻子、乳胶漆</w:t>
            </w:r>
          </w:p>
        </w:tc>
        <w:tc>
          <w:tcPr>
            <w:tcW w:w="1134" w:type="dxa"/>
            <w:tcBorders>
              <w:top w:val="single" w:color="auto" w:sz="4" w:space="0"/>
              <w:left w:val="single" w:color="auto" w:sz="4" w:space="0"/>
              <w:bottom w:val="single" w:color="auto" w:sz="4" w:space="0"/>
              <w:right w:val="single" w:color="auto" w:sz="4" w:space="0"/>
            </w:tcBorders>
            <w:vAlign w:val="center"/>
          </w:tcPr>
          <w:p w14:paraId="0A45B18F">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EB96BF4">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4500</w:t>
            </w:r>
          </w:p>
        </w:tc>
        <w:tc>
          <w:tcPr>
            <w:tcW w:w="3118" w:type="dxa"/>
            <w:tcBorders>
              <w:top w:val="single" w:color="auto" w:sz="4" w:space="0"/>
              <w:left w:val="single" w:color="auto" w:sz="4" w:space="0"/>
              <w:bottom w:val="single" w:color="auto" w:sz="4" w:space="0"/>
              <w:right w:val="single" w:color="auto" w:sz="4" w:space="0"/>
            </w:tcBorders>
          </w:tcPr>
          <w:p w14:paraId="1ED20293">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A6F418A">
            <w:pPr>
              <w:pStyle w:val="6"/>
              <w:jc w:val="center"/>
              <w:rPr>
                <w:rFonts w:hint="eastAsia" w:ascii="仿宋_GB2312" w:hAnsi="仿宋_GB2312" w:eastAsia="仿宋_GB2312" w:cs="仿宋_GB2312"/>
                <w:color w:val="auto"/>
                <w:sz w:val="24"/>
                <w:szCs w:val="24"/>
                <w:highlight w:val="none"/>
              </w:rPr>
            </w:pPr>
          </w:p>
        </w:tc>
      </w:tr>
      <w:tr w14:paraId="38C0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1123509">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2898D82">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照明系统、弱电系统改造</w:t>
            </w:r>
          </w:p>
        </w:tc>
        <w:tc>
          <w:tcPr>
            <w:tcW w:w="1134" w:type="dxa"/>
            <w:tcBorders>
              <w:top w:val="single" w:color="auto" w:sz="4" w:space="0"/>
              <w:left w:val="single" w:color="auto" w:sz="4" w:space="0"/>
              <w:bottom w:val="single" w:color="auto" w:sz="4" w:space="0"/>
              <w:right w:val="single" w:color="auto" w:sz="4" w:space="0"/>
            </w:tcBorders>
            <w:vAlign w:val="center"/>
          </w:tcPr>
          <w:p w14:paraId="32069C01">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29B9BCB">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12705</w:t>
            </w:r>
          </w:p>
        </w:tc>
        <w:tc>
          <w:tcPr>
            <w:tcW w:w="3118" w:type="dxa"/>
            <w:tcBorders>
              <w:top w:val="single" w:color="auto" w:sz="4" w:space="0"/>
              <w:left w:val="single" w:color="auto" w:sz="4" w:space="0"/>
              <w:bottom w:val="single" w:color="auto" w:sz="4" w:space="0"/>
              <w:right w:val="single" w:color="auto" w:sz="4" w:space="0"/>
            </w:tcBorders>
          </w:tcPr>
          <w:p w14:paraId="5A7AF0C5">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6B494E2">
            <w:pPr>
              <w:pStyle w:val="6"/>
              <w:jc w:val="center"/>
              <w:rPr>
                <w:rFonts w:hint="eastAsia" w:ascii="仿宋_GB2312" w:hAnsi="仿宋_GB2312" w:eastAsia="仿宋_GB2312" w:cs="仿宋_GB2312"/>
                <w:color w:val="auto"/>
                <w:sz w:val="24"/>
                <w:szCs w:val="24"/>
                <w:highlight w:val="none"/>
              </w:rPr>
            </w:pPr>
          </w:p>
        </w:tc>
      </w:tr>
      <w:tr w14:paraId="6C1F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E539C36">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89C9356">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文化墙定制</w:t>
            </w:r>
          </w:p>
        </w:tc>
        <w:tc>
          <w:tcPr>
            <w:tcW w:w="1134" w:type="dxa"/>
            <w:tcBorders>
              <w:top w:val="single" w:color="auto" w:sz="4" w:space="0"/>
              <w:left w:val="single" w:color="auto" w:sz="4" w:space="0"/>
              <w:bottom w:val="single" w:color="auto" w:sz="4" w:space="0"/>
              <w:right w:val="single" w:color="auto" w:sz="4" w:space="0"/>
            </w:tcBorders>
            <w:vAlign w:val="center"/>
          </w:tcPr>
          <w:p w14:paraId="29CD54A3">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534B793">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3022</w:t>
            </w:r>
          </w:p>
        </w:tc>
        <w:tc>
          <w:tcPr>
            <w:tcW w:w="3118" w:type="dxa"/>
            <w:tcBorders>
              <w:top w:val="single" w:color="auto" w:sz="4" w:space="0"/>
              <w:left w:val="single" w:color="auto" w:sz="4" w:space="0"/>
              <w:bottom w:val="single" w:color="auto" w:sz="4" w:space="0"/>
              <w:right w:val="single" w:color="auto" w:sz="4" w:space="0"/>
            </w:tcBorders>
          </w:tcPr>
          <w:p w14:paraId="25CF26BA">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2734B63">
            <w:pPr>
              <w:pStyle w:val="6"/>
              <w:jc w:val="center"/>
              <w:rPr>
                <w:rFonts w:hint="eastAsia" w:ascii="仿宋_GB2312" w:hAnsi="仿宋_GB2312" w:eastAsia="仿宋_GB2312" w:cs="仿宋_GB2312"/>
                <w:color w:val="auto"/>
                <w:sz w:val="24"/>
                <w:szCs w:val="24"/>
                <w:highlight w:val="none"/>
              </w:rPr>
            </w:pPr>
          </w:p>
        </w:tc>
      </w:tr>
      <w:tr w14:paraId="0B16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9E0AE28">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B85FB30">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灯具及安装</w:t>
            </w:r>
          </w:p>
        </w:tc>
        <w:tc>
          <w:tcPr>
            <w:tcW w:w="1134" w:type="dxa"/>
            <w:tcBorders>
              <w:top w:val="single" w:color="auto" w:sz="4" w:space="0"/>
              <w:left w:val="single" w:color="auto" w:sz="4" w:space="0"/>
              <w:bottom w:val="single" w:color="auto" w:sz="4" w:space="0"/>
              <w:right w:val="single" w:color="auto" w:sz="4" w:space="0"/>
            </w:tcBorders>
            <w:vAlign w:val="center"/>
          </w:tcPr>
          <w:p w14:paraId="3E02454B">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8291473">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3777</w:t>
            </w:r>
          </w:p>
        </w:tc>
        <w:tc>
          <w:tcPr>
            <w:tcW w:w="3118" w:type="dxa"/>
            <w:tcBorders>
              <w:top w:val="single" w:color="auto" w:sz="4" w:space="0"/>
              <w:left w:val="single" w:color="auto" w:sz="4" w:space="0"/>
              <w:bottom w:val="single" w:color="auto" w:sz="4" w:space="0"/>
              <w:right w:val="single" w:color="auto" w:sz="4" w:space="0"/>
            </w:tcBorders>
          </w:tcPr>
          <w:p w14:paraId="776D99BC">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B02878C">
            <w:pPr>
              <w:pStyle w:val="6"/>
              <w:jc w:val="center"/>
              <w:rPr>
                <w:rFonts w:hint="eastAsia" w:ascii="仿宋_GB2312" w:hAnsi="仿宋_GB2312" w:eastAsia="仿宋_GB2312" w:cs="仿宋_GB2312"/>
                <w:color w:val="auto"/>
                <w:sz w:val="24"/>
                <w:szCs w:val="24"/>
                <w:highlight w:val="none"/>
              </w:rPr>
            </w:pPr>
          </w:p>
        </w:tc>
      </w:tr>
      <w:tr w14:paraId="6452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8541EE9">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E3277FC">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开关插座及安装</w:t>
            </w:r>
          </w:p>
        </w:tc>
        <w:tc>
          <w:tcPr>
            <w:tcW w:w="1134" w:type="dxa"/>
            <w:tcBorders>
              <w:top w:val="single" w:color="auto" w:sz="4" w:space="0"/>
              <w:left w:val="single" w:color="auto" w:sz="4" w:space="0"/>
              <w:bottom w:val="single" w:color="auto" w:sz="4" w:space="0"/>
              <w:right w:val="single" w:color="auto" w:sz="4" w:space="0"/>
            </w:tcBorders>
            <w:vAlign w:val="center"/>
          </w:tcPr>
          <w:p w14:paraId="1131BFE3">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C9B29ED">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1217</w:t>
            </w:r>
          </w:p>
        </w:tc>
        <w:tc>
          <w:tcPr>
            <w:tcW w:w="3118" w:type="dxa"/>
            <w:tcBorders>
              <w:top w:val="single" w:color="auto" w:sz="4" w:space="0"/>
              <w:left w:val="single" w:color="auto" w:sz="4" w:space="0"/>
              <w:bottom w:val="single" w:color="auto" w:sz="4" w:space="0"/>
              <w:right w:val="single" w:color="auto" w:sz="4" w:space="0"/>
            </w:tcBorders>
          </w:tcPr>
          <w:p w14:paraId="6B20A2EF">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7A4475C">
            <w:pPr>
              <w:pStyle w:val="6"/>
              <w:jc w:val="center"/>
              <w:rPr>
                <w:rFonts w:hint="eastAsia" w:ascii="仿宋_GB2312" w:hAnsi="仿宋_GB2312" w:eastAsia="仿宋_GB2312" w:cs="仿宋_GB2312"/>
                <w:color w:val="auto"/>
                <w:sz w:val="24"/>
                <w:szCs w:val="24"/>
                <w:highlight w:val="none"/>
              </w:rPr>
            </w:pPr>
          </w:p>
        </w:tc>
      </w:tr>
      <w:tr w14:paraId="2A2F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17FD1E82">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48818BF">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垃圾清运费及保洁</w:t>
            </w:r>
          </w:p>
        </w:tc>
        <w:tc>
          <w:tcPr>
            <w:tcW w:w="1134" w:type="dxa"/>
            <w:tcBorders>
              <w:top w:val="single" w:color="auto" w:sz="4" w:space="0"/>
              <w:left w:val="single" w:color="auto" w:sz="4" w:space="0"/>
              <w:bottom w:val="single" w:color="auto" w:sz="4" w:space="0"/>
              <w:right w:val="single" w:color="auto" w:sz="4" w:space="0"/>
            </w:tcBorders>
            <w:vAlign w:val="center"/>
          </w:tcPr>
          <w:p w14:paraId="542A4814">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51C084B">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1540</w:t>
            </w:r>
          </w:p>
        </w:tc>
        <w:tc>
          <w:tcPr>
            <w:tcW w:w="3118" w:type="dxa"/>
            <w:tcBorders>
              <w:top w:val="single" w:color="auto" w:sz="4" w:space="0"/>
              <w:left w:val="single" w:color="auto" w:sz="4" w:space="0"/>
              <w:bottom w:val="single" w:color="auto" w:sz="4" w:space="0"/>
              <w:right w:val="single" w:color="auto" w:sz="4" w:space="0"/>
            </w:tcBorders>
          </w:tcPr>
          <w:p w14:paraId="4C70A438">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F772E11">
            <w:pPr>
              <w:pStyle w:val="6"/>
              <w:jc w:val="center"/>
              <w:rPr>
                <w:rFonts w:hint="eastAsia" w:ascii="仿宋_GB2312" w:hAnsi="仿宋_GB2312" w:eastAsia="仿宋_GB2312" w:cs="仿宋_GB2312"/>
                <w:color w:val="auto"/>
                <w:sz w:val="24"/>
                <w:szCs w:val="24"/>
                <w:highlight w:val="none"/>
              </w:rPr>
            </w:pPr>
          </w:p>
        </w:tc>
      </w:tr>
      <w:tr w14:paraId="7FB1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892" w:type="dxa"/>
            <w:gridSpan w:val="6"/>
            <w:tcBorders>
              <w:top w:val="single" w:color="auto" w:sz="4" w:space="0"/>
              <w:left w:val="single" w:color="auto" w:sz="4" w:space="0"/>
              <w:right w:val="single" w:color="auto" w:sz="4" w:space="0"/>
            </w:tcBorders>
            <w:vAlign w:val="center"/>
          </w:tcPr>
          <w:p w14:paraId="65B8DADE">
            <w:pPr>
              <w:pStyle w:val="6"/>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（108教室）教研办公区</w:t>
            </w:r>
          </w:p>
        </w:tc>
      </w:tr>
      <w:tr w14:paraId="3011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5F2BD53">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C55F430">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拆除教室线管，灯具，窗帘等</w:t>
            </w:r>
          </w:p>
        </w:tc>
        <w:tc>
          <w:tcPr>
            <w:tcW w:w="1134" w:type="dxa"/>
            <w:tcBorders>
              <w:top w:val="single" w:color="auto" w:sz="4" w:space="0"/>
              <w:left w:val="single" w:color="auto" w:sz="4" w:space="0"/>
              <w:bottom w:val="single" w:color="auto" w:sz="4" w:space="0"/>
              <w:right w:val="single" w:color="auto" w:sz="4" w:space="0"/>
            </w:tcBorders>
            <w:vAlign w:val="center"/>
          </w:tcPr>
          <w:p w14:paraId="6885C9E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F9E7A8D">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1200</w:t>
            </w:r>
          </w:p>
        </w:tc>
        <w:tc>
          <w:tcPr>
            <w:tcW w:w="3118" w:type="dxa"/>
            <w:tcBorders>
              <w:top w:val="single" w:color="auto" w:sz="4" w:space="0"/>
              <w:left w:val="single" w:color="auto" w:sz="4" w:space="0"/>
              <w:bottom w:val="single" w:color="auto" w:sz="4" w:space="0"/>
              <w:right w:val="single" w:color="auto" w:sz="4" w:space="0"/>
            </w:tcBorders>
          </w:tcPr>
          <w:p w14:paraId="70B6432E">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DD06DCF">
            <w:pPr>
              <w:pStyle w:val="6"/>
              <w:jc w:val="center"/>
              <w:rPr>
                <w:rFonts w:hint="eastAsia" w:ascii="仿宋_GB2312" w:hAnsi="仿宋_GB2312" w:eastAsia="仿宋_GB2312" w:cs="仿宋_GB2312"/>
                <w:color w:val="auto"/>
                <w:sz w:val="24"/>
                <w:szCs w:val="24"/>
                <w:highlight w:val="none"/>
              </w:rPr>
            </w:pPr>
          </w:p>
        </w:tc>
      </w:tr>
      <w:tr w14:paraId="1D90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2468A0A8">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CE82585">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地胶及铺设</w:t>
            </w:r>
          </w:p>
        </w:tc>
        <w:tc>
          <w:tcPr>
            <w:tcW w:w="1134" w:type="dxa"/>
            <w:tcBorders>
              <w:top w:val="single" w:color="auto" w:sz="4" w:space="0"/>
              <w:left w:val="single" w:color="auto" w:sz="4" w:space="0"/>
              <w:bottom w:val="single" w:color="auto" w:sz="4" w:space="0"/>
              <w:right w:val="single" w:color="auto" w:sz="4" w:space="0"/>
            </w:tcBorders>
            <w:vAlign w:val="center"/>
          </w:tcPr>
          <w:p w14:paraId="50F44D03">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473B42EE">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10395</w:t>
            </w:r>
          </w:p>
        </w:tc>
        <w:tc>
          <w:tcPr>
            <w:tcW w:w="3118" w:type="dxa"/>
            <w:tcBorders>
              <w:top w:val="single" w:color="auto" w:sz="4" w:space="0"/>
              <w:left w:val="single" w:color="auto" w:sz="4" w:space="0"/>
              <w:bottom w:val="single" w:color="auto" w:sz="4" w:space="0"/>
              <w:right w:val="single" w:color="auto" w:sz="4" w:space="0"/>
            </w:tcBorders>
          </w:tcPr>
          <w:p w14:paraId="6E131183">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783924E">
            <w:pPr>
              <w:pStyle w:val="6"/>
              <w:jc w:val="center"/>
              <w:rPr>
                <w:rFonts w:hint="eastAsia" w:ascii="仿宋_GB2312" w:hAnsi="仿宋_GB2312" w:eastAsia="仿宋_GB2312" w:cs="仿宋_GB2312"/>
                <w:color w:val="auto"/>
                <w:sz w:val="24"/>
                <w:szCs w:val="24"/>
                <w:highlight w:val="none"/>
              </w:rPr>
            </w:pPr>
          </w:p>
        </w:tc>
      </w:tr>
      <w:tr w14:paraId="62E9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1D25D06">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E477649">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地脚线及安装</w:t>
            </w:r>
          </w:p>
        </w:tc>
        <w:tc>
          <w:tcPr>
            <w:tcW w:w="1134" w:type="dxa"/>
            <w:tcBorders>
              <w:top w:val="single" w:color="auto" w:sz="4" w:space="0"/>
              <w:left w:val="single" w:color="auto" w:sz="4" w:space="0"/>
              <w:bottom w:val="single" w:color="auto" w:sz="4" w:space="0"/>
              <w:right w:val="single" w:color="auto" w:sz="4" w:space="0"/>
            </w:tcBorders>
            <w:vAlign w:val="center"/>
          </w:tcPr>
          <w:p w14:paraId="5691B6D2">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F1F6A23">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1908</w:t>
            </w:r>
          </w:p>
        </w:tc>
        <w:tc>
          <w:tcPr>
            <w:tcW w:w="3118" w:type="dxa"/>
            <w:tcBorders>
              <w:top w:val="single" w:color="auto" w:sz="4" w:space="0"/>
              <w:left w:val="single" w:color="auto" w:sz="4" w:space="0"/>
              <w:bottom w:val="single" w:color="auto" w:sz="4" w:space="0"/>
              <w:right w:val="single" w:color="auto" w:sz="4" w:space="0"/>
            </w:tcBorders>
          </w:tcPr>
          <w:p w14:paraId="7B8B496C">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3377E01">
            <w:pPr>
              <w:pStyle w:val="6"/>
              <w:jc w:val="center"/>
              <w:rPr>
                <w:rFonts w:hint="eastAsia" w:ascii="仿宋_GB2312" w:hAnsi="仿宋_GB2312" w:eastAsia="仿宋_GB2312" w:cs="仿宋_GB2312"/>
                <w:color w:val="auto"/>
                <w:sz w:val="24"/>
                <w:szCs w:val="24"/>
                <w:highlight w:val="none"/>
              </w:rPr>
            </w:pPr>
          </w:p>
        </w:tc>
      </w:tr>
      <w:tr w14:paraId="74DD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40BE2406">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978D31E">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暗藏窗帘盒</w:t>
            </w:r>
          </w:p>
        </w:tc>
        <w:tc>
          <w:tcPr>
            <w:tcW w:w="1134" w:type="dxa"/>
            <w:tcBorders>
              <w:top w:val="single" w:color="auto" w:sz="4" w:space="0"/>
              <w:left w:val="single" w:color="auto" w:sz="4" w:space="0"/>
              <w:bottom w:val="single" w:color="auto" w:sz="4" w:space="0"/>
              <w:right w:val="single" w:color="auto" w:sz="4" w:space="0"/>
            </w:tcBorders>
            <w:vAlign w:val="center"/>
          </w:tcPr>
          <w:p w14:paraId="0B48170B">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7A8BF1C">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1353</w:t>
            </w:r>
          </w:p>
        </w:tc>
        <w:tc>
          <w:tcPr>
            <w:tcW w:w="3118" w:type="dxa"/>
            <w:tcBorders>
              <w:top w:val="single" w:color="auto" w:sz="4" w:space="0"/>
              <w:left w:val="single" w:color="auto" w:sz="4" w:space="0"/>
              <w:bottom w:val="single" w:color="auto" w:sz="4" w:space="0"/>
              <w:right w:val="single" w:color="auto" w:sz="4" w:space="0"/>
            </w:tcBorders>
          </w:tcPr>
          <w:p w14:paraId="131E9F07">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FB88544">
            <w:pPr>
              <w:pStyle w:val="6"/>
              <w:jc w:val="center"/>
              <w:rPr>
                <w:rFonts w:hint="eastAsia" w:ascii="仿宋_GB2312" w:hAnsi="仿宋_GB2312" w:eastAsia="仿宋_GB2312" w:cs="仿宋_GB2312"/>
                <w:color w:val="auto"/>
                <w:sz w:val="24"/>
                <w:szCs w:val="24"/>
                <w:highlight w:val="none"/>
              </w:rPr>
            </w:pPr>
          </w:p>
        </w:tc>
      </w:tr>
      <w:tr w14:paraId="49D1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986C6C1">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283CB07">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顶面吊顶</w:t>
            </w:r>
          </w:p>
        </w:tc>
        <w:tc>
          <w:tcPr>
            <w:tcW w:w="1134" w:type="dxa"/>
            <w:tcBorders>
              <w:top w:val="single" w:color="auto" w:sz="4" w:space="0"/>
              <w:left w:val="single" w:color="auto" w:sz="4" w:space="0"/>
              <w:bottom w:val="single" w:color="auto" w:sz="4" w:space="0"/>
              <w:right w:val="single" w:color="auto" w:sz="4" w:space="0"/>
            </w:tcBorders>
            <w:vAlign w:val="center"/>
          </w:tcPr>
          <w:p w14:paraId="4510C17B">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EDB61ED">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11550</w:t>
            </w:r>
          </w:p>
        </w:tc>
        <w:tc>
          <w:tcPr>
            <w:tcW w:w="3118" w:type="dxa"/>
            <w:tcBorders>
              <w:top w:val="single" w:color="auto" w:sz="4" w:space="0"/>
              <w:left w:val="single" w:color="auto" w:sz="4" w:space="0"/>
              <w:bottom w:val="single" w:color="auto" w:sz="4" w:space="0"/>
              <w:right w:val="single" w:color="auto" w:sz="4" w:space="0"/>
            </w:tcBorders>
          </w:tcPr>
          <w:p w14:paraId="3A5BB895">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1489D8F">
            <w:pPr>
              <w:pStyle w:val="6"/>
              <w:jc w:val="center"/>
              <w:rPr>
                <w:rFonts w:hint="eastAsia" w:ascii="仿宋_GB2312" w:hAnsi="仿宋_GB2312" w:eastAsia="仿宋_GB2312" w:cs="仿宋_GB2312"/>
                <w:color w:val="auto"/>
                <w:sz w:val="24"/>
                <w:szCs w:val="24"/>
                <w:highlight w:val="none"/>
              </w:rPr>
            </w:pPr>
          </w:p>
        </w:tc>
      </w:tr>
      <w:tr w14:paraId="696C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7EE9DD7B">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CE2B962">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窗帘定制</w:t>
            </w:r>
          </w:p>
        </w:tc>
        <w:tc>
          <w:tcPr>
            <w:tcW w:w="1134" w:type="dxa"/>
            <w:tcBorders>
              <w:top w:val="single" w:color="auto" w:sz="4" w:space="0"/>
              <w:left w:val="single" w:color="auto" w:sz="4" w:space="0"/>
              <w:bottom w:val="single" w:color="auto" w:sz="4" w:space="0"/>
              <w:right w:val="single" w:color="auto" w:sz="4" w:space="0"/>
            </w:tcBorders>
            <w:vAlign w:val="center"/>
          </w:tcPr>
          <w:p w14:paraId="50EECEA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7479AADC">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2829</w:t>
            </w:r>
          </w:p>
        </w:tc>
        <w:tc>
          <w:tcPr>
            <w:tcW w:w="3118" w:type="dxa"/>
            <w:tcBorders>
              <w:top w:val="single" w:color="auto" w:sz="4" w:space="0"/>
              <w:left w:val="single" w:color="auto" w:sz="4" w:space="0"/>
              <w:bottom w:val="single" w:color="auto" w:sz="4" w:space="0"/>
              <w:right w:val="single" w:color="auto" w:sz="4" w:space="0"/>
            </w:tcBorders>
          </w:tcPr>
          <w:p w14:paraId="7F383BA2">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A9CB8D9">
            <w:pPr>
              <w:pStyle w:val="6"/>
              <w:jc w:val="center"/>
              <w:rPr>
                <w:rFonts w:hint="eastAsia" w:ascii="仿宋_GB2312" w:hAnsi="仿宋_GB2312" w:eastAsia="仿宋_GB2312" w:cs="仿宋_GB2312"/>
                <w:color w:val="auto"/>
                <w:sz w:val="24"/>
                <w:szCs w:val="24"/>
                <w:highlight w:val="none"/>
              </w:rPr>
            </w:pPr>
          </w:p>
        </w:tc>
      </w:tr>
      <w:tr w14:paraId="3F59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7B8507AC">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9843E6E">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轻钢龙骨隔墙</w:t>
            </w:r>
          </w:p>
        </w:tc>
        <w:tc>
          <w:tcPr>
            <w:tcW w:w="1134" w:type="dxa"/>
            <w:tcBorders>
              <w:top w:val="single" w:color="auto" w:sz="4" w:space="0"/>
              <w:left w:val="single" w:color="auto" w:sz="4" w:space="0"/>
              <w:bottom w:val="single" w:color="auto" w:sz="4" w:space="0"/>
              <w:right w:val="single" w:color="auto" w:sz="4" w:space="0"/>
            </w:tcBorders>
            <w:vAlign w:val="center"/>
          </w:tcPr>
          <w:p w14:paraId="215BE000">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5CAD11E7">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4602</w:t>
            </w:r>
          </w:p>
        </w:tc>
        <w:tc>
          <w:tcPr>
            <w:tcW w:w="3118" w:type="dxa"/>
            <w:tcBorders>
              <w:top w:val="single" w:color="auto" w:sz="4" w:space="0"/>
              <w:left w:val="single" w:color="auto" w:sz="4" w:space="0"/>
              <w:bottom w:val="single" w:color="auto" w:sz="4" w:space="0"/>
              <w:right w:val="single" w:color="auto" w:sz="4" w:space="0"/>
            </w:tcBorders>
          </w:tcPr>
          <w:p w14:paraId="6DD2F212">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694A3B4">
            <w:pPr>
              <w:pStyle w:val="6"/>
              <w:jc w:val="center"/>
              <w:rPr>
                <w:rFonts w:hint="eastAsia" w:ascii="仿宋_GB2312" w:hAnsi="仿宋_GB2312" w:eastAsia="仿宋_GB2312" w:cs="仿宋_GB2312"/>
                <w:color w:val="auto"/>
                <w:sz w:val="24"/>
                <w:szCs w:val="24"/>
                <w:highlight w:val="none"/>
              </w:rPr>
            </w:pPr>
          </w:p>
        </w:tc>
      </w:tr>
      <w:tr w14:paraId="3964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5D1158B9">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D85A08C">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碳晶门</w:t>
            </w:r>
          </w:p>
        </w:tc>
        <w:tc>
          <w:tcPr>
            <w:tcW w:w="1134" w:type="dxa"/>
            <w:tcBorders>
              <w:top w:val="single" w:color="auto" w:sz="4" w:space="0"/>
              <w:left w:val="single" w:color="auto" w:sz="4" w:space="0"/>
              <w:bottom w:val="single" w:color="auto" w:sz="4" w:space="0"/>
              <w:right w:val="single" w:color="auto" w:sz="4" w:space="0"/>
            </w:tcBorders>
            <w:vAlign w:val="center"/>
          </w:tcPr>
          <w:p w14:paraId="0A6D17EB">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163B4BFE">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2000</w:t>
            </w:r>
          </w:p>
        </w:tc>
        <w:tc>
          <w:tcPr>
            <w:tcW w:w="3118" w:type="dxa"/>
            <w:tcBorders>
              <w:top w:val="single" w:color="auto" w:sz="4" w:space="0"/>
              <w:left w:val="single" w:color="auto" w:sz="4" w:space="0"/>
              <w:bottom w:val="single" w:color="auto" w:sz="4" w:space="0"/>
              <w:right w:val="single" w:color="auto" w:sz="4" w:space="0"/>
            </w:tcBorders>
          </w:tcPr>
          <w:p w14:paraId="4557479A">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BDF1CE5">
            <w:pPr>
              <w:pStyle w:val="6"/>
              <w:jc w:val="center"/>
              <w:rPr>
                <w:rFonts w:hint="eastAsia" w:ascii="仿宋_GB2312" w:hAnsi="仿宋_GB2312" w:eastAsia="仿宋_GB2312" w:cs="仿宋_GB2312"/>
                <w:color w:val="auto"/>
                <w:sz w:val="24"/>
                <w:szCs w:val="24"/>
                <w:highlight w:val="none"/>
              </w:rPr>
            </w:pPr>
          </w:p>
        </w:tc>
      </w:tr>
      <w:tr w14:paraId="11D9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033D18A">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EFA7FFD">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矮柜定制</w:t>
            </w:r>
          </w:p>
        </w:tc>
        <w:tc>
          <w:tcPr>
            <w:tcW w:w="1134" w:type="dxa"/>
            <w:tcBorders>
              <w:top w:val="single" w:color="auto" w:sz="4" w:space="0"/>
              <w:left w:val="single" w:color="auto" w:sz="4" w:space="0"/>
              <w:bottom w:val="single" w:color="auto" w:sz="4" w:space="0"/>
              <w:right w:val="single" w:color="auto" w:sz="4" w:space="0"/>
            </w:tcBorders>
            <w:vAlign w:val="center"/>
          </w:tcPr>
          <w:p w14:paraId="2B0CD31F">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60C074F">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5130</w:t>
            </w:r>
          </w:p>
        </w:tc>
        <w:tc>
          <w:tcPr>
            <w:tcW w:w="3118" w:type="dxa"/>
            <w:tcBorders>
              <w:top w:val="single" w:color="auto" w:sz="4" w:space="0"/>
              <w:left w:val="single" w:color="auto" w:sz="4" w:space="0"/>
              <w:bottom w:val="single" w:color="auto" w:sz="4" w:space="0"/>
              <w:right w:val="single" w:color="auto" w:sz="4" w:space="0"/>
            </w:tcBorders>
          </w:tcPr>
          <w:p w14:paraId="257A72A7">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6811A45">
            <w:pPr>
              <w:pStyle w:val="6"/>
              <w:jc w:val="center"/>
              <w:rPr>
                <w:rFonts w:hint="eastAsia" w:ascii="仿宋_GB2312" w:hAnsi="仿宋_GB2312" w:eastAsia="仿宋_GB2312" w:cs="仿宋_GB2312"/>
                <w:color w:val="auto"/>
                <w:sz w:val="24"/>
                <w:szCs w:val="24"/>
                <w:highlight w:val="none"/>
              </w:rPr>
            </w:pPr>
          </w:p>
        </w:tc>
      </w:tr>
      <w:tr w14:paraId="63B9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61786C5">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F9A1B45">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墙面腻子、乳胶漆</w:t>
            </w:r>
          </w:p>
        </w:tc>
        <w:tc>
          <w:tcPr>
            <w:tcW w:w="1134" w:type="dxa"/>
            <w:tcBorders>
              <w:top w:val="single" w:color="auto" w:sz="4" w:space="0"/>
              <w:left w:val="single" w:color="auto" w:sz="4" w:space="0"/>
              <w:bottom w:val="single" w:color="auto" w:sz="4" w:space="0"/>
              <w:right w:val="single" w:color="auto" w:sz="4" w:space="0"/>
            </w:tcBorders>
            <w:vAlign w:val="center"/>
          </w:tcPr>
          <w:p w14:paraId="4614E887">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B29614E">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4650</w:t>
            </w:r>
          </w:p>
        </w:tc>
        <w:tc>
          <w:tcPr>
            <w:tcW w:w="3118" w:type="dxa"/>
            <w:tcBorders>
              <w:top w:val="single" w:color="auto" w:sz="4" w:space="0"/>
              <w:left w:val="single" w:color="auto" w:sz="4" w:space="0"/>
              <w:bottom w:val="single" w:color="auto" w:sz="4" w:space="0"/>
              <w:right w:val="single" w:color="auto" w:sz="4" w:space="0"/>
            </w:tcBorders>
          </w:tcPr>
          <w:p w14:paraId="742EBFE9">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6D86B424">
            <w:pPr>
              <w:pStyle w:val="6"/>
              <w:jc w:val="center"/>
              <w:rPr>
                <w:rFonts w:hint="eastAsia" w:ascii="仿宋_GB2312" w:hAnsi="仿宋_GB2312" w:eastAsia="仿宋_GB2312" w:cs="仿宋_GB2312"/>
                <w:color w:val="auto"/>
                <w:sz w:val="24"/>
                <w:szCs w:val="24"/>
                <w:highlight w:val="none"/>
              </w:rPr>
            </w:pPr>
          </w:p>
        </w:tc>
      </w:tr>
      <w:tr w14:paraId="3F67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76917FA">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5C9B3FA">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照明系统、弱电系统改造</w:t>
            </w:r>
          </w:p>
        </w:tc>
        <w:tc>
          <w:tcPr>
            <w:tcW w:w="1134" w:type="dxa"/>
            <w:tcBorders>
              <w:top w:val="single" w:color="auto" w:sz="4" w:space="0"/>
              <w:left w:val="single" w:color="auto" w:sz="4" w:space="0"/>
              <w:bottom w:val="single" w:color="auto" w:sz="4" w:space="0"/>
              <w:right w:val="single" w:color="auto" w:sz="4" w:space="0"/>
            </w:tcBorders>
            <w:vAlign w:val="center"/>
          </w:tcPr>
          <w:p w14:paraId="660A55B6">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3587036E">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13398</w:t>
            </w:r>
          </w:p>
        </w:tc>
        <w:tc>
          <w:tcPr>
            <w:tcW w:w="3118" w:type="dxa"/>
            <w:tcBorders>
              <w:top w:val="single" w:color="auto" w:sz="4" w:space="0"/>
              <w:left w:val="single" w:color="auto" w:sz="4" w:space="0"/>
              <w:bottom w:val="single" w:color="auto" w:sz="4" w:space="0"/>
              <w:right w:val="single" w:color="auto" w:sz="4" w:space="0"/>
            </w:tcBorders>
          </w:tcPr>
          <w:p w14:paraId="53508371">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79B6469">
            <w:pPr>
              <w:pStyle w:val="6"/>
              <w:jc w:val="center"/>
              <w:rPr>
                <w:rFonts w:hint="eastAsia" w:ascii="仿宋_GB2312" w:hAnsi="仿宋_GB2312" w:eastAsia="仿宋_GB2312" w:cs="仿宋_GB2312"/>
                <w:color w:val="auto"/>
                <w:sz w:val="24"/>
                <w:szCs w:val="24"/>
                <w:highlight w:val="none"/>
              </w:rPr>
            </w:pPr>
          </w:p>
        </w:tc>
      </w:tr>
      <w:tr w14:paraId="24E7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0D54FF14">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0CA6CE6">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灯具及安装</w:t>
            </w:r>
          </w:p>
        </w:tc>
        <w:tc>
          <w:tcPr>
            <w:tcW w:w="1134" w:type="dxa"/>
            <w:tcBorders>
              <w:top w:val="single" w:color="auto" w:sz="4" w:space="0"/>
              <w:left w:val="single" w:color="auto" w:sz="4" w:space="0"/>
              <w:bottom w:val="single" w:color="auto" w:sz="4" w:space="0"/>
              <w:right w:val="single" w:color="auto" w:sz="4" w:space="0"/>
            </w:tcBorders>
            <w:vAlign w:val="center"/>
          </w:tcPr>
          <w:p w14:paraId="40C063BC">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FBEF545">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1120</w:t>
            </w:r>
          </w:p>
        </w:tc>
        <w:tc>
          <w:tcPr>
            <w:tcW w:w="3118" w:type="dxa"/>
            <w:tcBorders>
              <w:top w:val="single" w:color="auto" w:sz="4" w:space="0"/>
              <w:left w:val="single" w:color="auto" w:sz="4" w:space="0"/>
              <w:bottom w:val="single" w:color="auto" w:sz="4" w:space="0"/>
              <w:right w:val="single" w:color="auto" w:sz="4" w:space="0"/>
            </w:tcBorders>
          </w:tcPr>
          <w:p w14:paraId="77652D98">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4BD426F7">
            <w:pPr>
              <w:pStyle w:val="6"/>
              <w:jc w:val="center"/>
              <w:rPr>
                <w:rFonts w:hint="eastAsia" w:ascii="仿宋_GB2312" w:hAnsi="仿宋_GB2312" w:eastAsia="仿宋_GB2312" w:cs="仿宋_GB2312"/>
                <w:color w:val="auto"/>
                <w:sz w:val="24"/>
                <w:szCs w:val="24"/>
                <w:highlight w:val="none"/>
              </w:rPr>
            </w:pPr>
          </w:p>
        </w:tc>
      </w:tr>
      <w:tr w14:paraId="5ACE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68379FFE">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901B787">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开关插座及安装</w:t>
            </w:r>
          </w:p>
        </w:tc>
        <w:tc>
          <w:tcPr>
            <w:tcW w:w="1134" w:type="dxa"/>
            <w:tcBorders>
              <w:top w:val="single" w:color="auto" w:sz="4" w:space="0"/>
              <w:left w:val="single" w:color="auto" w:sz="4" w:space="0"/>
              <w:bottom w:val="single" w:color="auto" w:sz="4" w:space="0"/>
              <w:right w:val="single" w:color="auto" w:sz="4" w:space="0"/>
            </w:tcBorders>
            <w:vAlign w:val="center"/>
          </w:tcPr>
          <w:p w14:paraId="11EA913C">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6ED26071">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1130</w:t>
            </w:r>
          </w:p>
        </w:tc>
        <w:tc>
          <w:tcPr>
            <w:tcW w:w="3118" w:type="dxa"/>
            <w:tcBorders>
              <w:top w:val="single" w:color="auto" w:sz="4" w:space="0"/>
              <w:left w:val="single" w:color="auto" w:sz="4" w:space="0"/>
              <w:bottom w:val="single" w:color="auto" w:sz="4" w:space="0"/>
              <w:right w:val="single" w:color="auto" w:sz="4" w:space="0"/>
            </w:tcBorders>
          </w:tcPr>
          <w:p w14:paraId="489214F4">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17CAD15B">
            <w:pPr>
              <w:pStyle w:val="6"/>
              <w:jc w:val="center"/>
              <w:rPr>
                <w:rFonts w:hint="eastAsia" w:ascii="仿宋_GB2312" w:hAnsi="仿宋_GB2312" w:eastAsia="仿宋_GB2312" w:cs="仿宋_GB2312"/>
                <w:color w:val="auto"/>
                <w:sz w:val="24"/>
                <w:szCs w:val="24"/>
                <w:highlight w:val="none"/>
              </w:rPr>
            </w:pPr>
          </w:p>
        </w:tc>
      </w:tr>
      <w:tr w14:paraId="1DD3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20" w:type="dxa"/>
            <w:tcBorders>
              <w:top w:val="single" w:color="auto" w:sz="4" w:space="0"/>
              <w:left w:val="single" w:color="auto" w:sz="4" w:space="0"/>
              <w:right w:val="single" w:color="auto" w:sz="4" w:space="0"/>
            </w:tcBorders>
            <w:vAlign w:val="center"/>
          </w:tcPr>
          <w:p w14:paraId="3549B8B8">
            <w:pPr>
              <w:pStyle w:val="6"/>
              <w:numPr>
                <w:ilvl w:val="0"/>
                <w:numId w:val="2"/>
              </w:numPr>
              <w:jc w:val="center"/>
              <w:rPr>
                <w:rFonts w:hint="eastAsia" w:ascii="仿宋_GB2312" w:hAnsi="仿宋_GB2312" w:eastAsia="仿宋_GB2312" w:cs="仿宋_GB2312"/>
                <w:color w:val="auto"/>
                <w:sz w:val="24"/>
                <w:szCs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8403F70">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垃圾清运费及保洁</w:t>
            </w:r>
          </w:p>
        </w:tc>
        <w:tc>
          <w:tcPr>
            <w:tcW w:w="1134" w:type="dxa"/>
            <w:tcBorders>
              <w:top w:val="single" w:color="auto" w:sz="4" w:space="0"/>
              <w:left w:val="single" w:color="auto" w:sz="4" w:space="0"/>
              <w:bottom w:val="single" w:color="auto" w:sz="4" w:space="0"/>
              <w:right w:val="single" w:color="auto" w:sz="4" w:space="0"/>
            </w:tcBorders>
            <w:vAlign w:val="center"/>
          </w:tcPr>
          <w:p w14:paraId="03CE884E">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1560" w:type="dxa"/>
            <w:tcBorders>
              <w:top w:val="single" w:color="auto" w:sz="4" w:space="0"/>
              <w:left w:val="single" w:color="auto" w:sz="4" w:space="0"/>
              <w:bottom w:val="single" w:color="auto" w:sz="4" w:space="0"/>
              <w:right w:val="single" w:color="auto" w:sz="4" w:space="0"/>
            </w:tcBorders>
            <w:vAlign w:val="center"/>
          </w:tcPr>
          <w:p w14:paraId="254FB8EF">
            <w:pPr>
              <w:pStyle w:val="6"/>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1540</w:t>
            </w:r>
          </w:p>
        </w:tc>
        <w:tc>
          <w:tcPr>
            <w:tcW w:w="3118" w:type="dxa"/>
            <w:tcBorders>
              <w:top w:val="single" w:color="auto" w:sz="4" w:space="0"/>
              <w:left w:val="single" w:color="auto" w:sz="4" w:space="0"/>
              <w:bottom w:val="single" w:color="auto" w:sz="4" w:space="0"/>
              <w:right w:val="single" w:color="auto" w:sz="4" w:space="0"/>
            </w:tcBorders>
          </w:tcPr>
          <w:p w14:paraId="0F338E28">
            <w:pPr>
              <w:pStyle w:val="6"/>
              <w:jc w:val="center"/>
              <w:rPr>
                <w:rFonts w:hint="eastAsia" w:ascii="仿宋_GB2312" w:hAnsi="仿宋_GB2312" w:eastAsia="仿宋_GB2312" w:cs="仿宋_GB2312"/>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E765CD2">
            <w:pPr>
              <w:pStyle w:val="6"/>
              <w:jc w:val="center"/>
              <w:rPr>
                <w:rFonts w:hint="eastAsia" w:ascii="仿宋_GB2312" w:hAnsi="仿宋_GB2312" w:eastAsia="仿宋_GB2312" w:cs="仿宋_GB2312"/>
                <w:color w:val="auto"/>
                <w:sz w:val="24"/>
                <w:szCs w:val="24"/>
                <w:highlight w:val="none"/>
              </w:rPr>
            </w:pPr>
          </w:p>
        </w:tc>
      </w:tr>
      <w:tr w14:paraId="6B44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073" w:type="dxa"/>
            <w:gridSpan w:val="4"/>
            <w:tcBorders>
              <w:top w:val="single" w:color="auto" w:sz="4" w:space="0"/>
              <w:left w:val="single" w:color="auto" w:sz="4" w:space="0"/>
              <w:bottom w:val="single" w:color="auto" w:sz="4" w:space="0"/>
              <w:right w:val="single" w:color="auto" w:sz="4" w:space="0"/>
            </w:tcBorders>
            <w:vAlign w:val="center"/>
          </w:tcPr>
          <w:p w14:paraId="1D1970AE">
            <w:pPr>
              <w:pStyle w:val="6"/>
              <w:jc w:val="center"/>
              <w:rPr>
                <w:rFonts w:hint="eastAsia" w:hAnsi="宋体" w:cs="宋体"/>
                <w:color w:val="auto"/>
                <w:sz w:val="24"/>
                <w:szCs w:val="24"/>
                <w:highlight w:val="none"/>
              </w:rPr>
            </w:pPr>
            <w:r>
              <w:rPr>
                <w:rFonts w:hint="eastAsia" w:hAnsi="宋体" w:cs="宋体"/>
                <w:color w:val="auto"/>
                <w:sz w:val="24"/>
                <w:szCs w:val="24"/>
                <w:highlight w:val="none"/>
              </w:rPr>
              <w:t>合计（元）</w:t>
            </w:r>
          </w:p>
        </w:tc>
        <w:tc>
          <w:tcPr>
            <w:tcW w:w="3118" w:type="dxa"/>
            <w:tcBorders>
              <w:top w:val="single" w:color="auto" w:sz="4" w:space="0"/>
              <w:left w:val="single" w:color="auto" w:sz="4" w:space="0"/>
              <w:bottom w:val="single" w:color="auto" w:sz="4" w:space="0"/>
              <w:right w:val="single" w:color="auto" w:sz="4" w:space="0"/>
            </w:tcBorders>
          </w:tcPr>
          <w:p w14:paraId="272A16B2">
            <w:pPr>
              <w:pStyle w:val="6"/>
              <w:jc w:val="center"/>
              <w:rPr>
                <w:rFonts w:hint="eastAsia" w:hAnsi="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4047D34">
            <w:pPr>
              <w:pStyle w:val="6"/>
              <w:jc w:val="center"/>
              <w:rPr>
                <w:rFonts w:hint="eastAsia" w:hAnsi="宋体" w:cs="宋体"/>
                <w:color w:val="auto"/>
                <w:sz w:val="24"/>
                <w:szCs w:val="24"/>
                <w:highlight w:val="none"/>
              </w:rPr>
            </w:pPr>
          </w:p>
        </w:tc>
      </w:tr>
      <w:tr w14:paraId="1849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trPr>
        <w:tc>
          <w:tcPr>
            <w:tcW w:w="9892" w:type="dxa"/>
            <w:gridSpan w:val="6"/>
            <w:tcBorders>
              <w:top w:val="single" w:color="auto" w:sz="4" w:space="0"/>
              <w:left w:val="single" w:color="auto" w:sz="4" w:space="0"/>
              <w:right w:val="single" w:color="auto" w:sz="4" w:space="0"/>
            </w:tcBorders>
          </w:tcPr>
          <w:p w14:paraId="3033A9A0">
            <w:pPr>
              <w:pStyle w:val="6"/>
              <w:jc w:val="left"/>
              <w:rPr>
                <w:rFonts w:hint="eastAsia" w:ascii="仿宋_GB2312" w:hAnsi="宋体" w:eastAsia="仿宋_GB2312" w:cs="宋体"/>
                <w:color w:val="auto"/>
                <w:sz w:val="24"/>
                <w:szCs w:val="24"/>
                <w:highlight w:val="none"/>
                <w:lang w:val="zh-CN"/>
              </w:rPr>
            </w:pPr>
            <w:r>
              <w:rPr>
                <w:rFonts w:hint="eastAsia" w:ascii="仿宋_GB2312" w:hAnsi="宋体" w:eastAsia="仿宋_GB2312" w:cs="宋体"/>
                <w:color w:val="auto"/>
                <w:sz w:val="24"/>
                <w:szCs w:val="24"/>
                <w:highlight w:val="none"/>
                <w:lang w:val="zh-CN"/>
              </w:rPr>
              <w:t>备注：</w:t>
            </w:r>
          </w:p>
          <w:p w14:paraId="48FF2EA0">
            <w:pPr>
              <w:pStyle w:val="6"/>
              <w:ind w:left="283"/>
              <w:jc w:val="left"/>
              <w:rPr>
                <w:rFonts w:hint="eastAsia" w:ascii="仿宋_GB2312" w:hAnsi="宋体" w:eastAsia="仿宋_GB2312" w:cs="宋体"/>
                <w:color w:val="auto"/>
                <w:sz w:val="24"/>
                <w:szCs w:val="24"/>
                <w:highlight w:val="none"/>
                <w:lang w:val="zh-CN"/>
              </w:rPr>
            </w:pPr>
            <w:r>
              <w:rPr>
                <w:rFonts w:hint="eastAsia" w:ascii="仿宋_GB2312" w:hAnsi="宋体" w:eastAsia="仿宋_GB2312" w:cs="宋体"/>
                <w:color w:val="auto"/>
                <w:sz w:val="24"/>
                <w:szCs w:val="24"/>
                <w:highlight w:val="none"/>
              </w:rPr>
              <w:t>1.</w:t>
            </w:r>
            <w:r>
              <w:rPr>
                <w:rFonts w:hint="eastAsia" w:ascii="仿宋_GB2312" w:hAnsi="宋体" w:eastAsia="仿宋_GB2312" w:cs="宋体"/>
                <w:color w:val="auto"/>
                <w:sz w:val="24"/>
                <w:szCs w:val="24"/>
                <w:highlight w:val="none"/>
                <w:lang w:val="zh-CN"/>
              </w:rPr>
              <w:t>报价时按政采云平台在线询价低价成交规则，在满足采购需求，同等质量、服务的情况下，报价总价低价成交。</w:t>
            </w:r>
          </w:p>
          <w:p w14:paraId="00AC7F41">
            <w:pPr>
              <w:pStyle w:val="6"/>
              <w:ind w:left="283"/>
              <w:jc w:val="left"/>
              <w:rPr>
                <w:rFonts w:hint="eastAsia" w:ascii="仿宋_GB2312" w:hAnsi="宋体" w:eastAsia="仿宋_GB2312" w:cs="宋体"/>
                <w:color w:val="auto"/>
                <w:sz w:val="24"/>
                <w:szCs w:val="24"/>
                <w:highlight w:val="none"/>
                <w:lang w:val="zh-CN"/>
              </w:rPr>
            </w:pPr>
            <w:r>
              <w:rPr>
                <w:rFonts w:hint="eastAsia" w:ascii="仿宋_GB2312" w:hAnsi="宋体" w:eastAsia="仿宋_GB2312" w:cs="宋体"/>
                <w:color w:val="auto"/>
                <w:sz w:val="24"/>
                <w:szCs w:val="24"/>
                <w:highlight w:val="none"/>
              </w:rPr>
              <w:t>2.报价包括 “项目采购需求一览表”及“商务条款”中所有需求及服务的费用。</w:t>
            </w:r>
          </w:p>
          <w:p w14:paraId="749A8CE5">
            <w:pPr>
              <w:pStyle w:val="6"/>
              <w:ind w:left="283"/>
              <w:jc w:val="left"/>
              <w:rPr>
                <w:rFonts w:hint="eastAsia" w:ascii="仿宋_GB2312" w:hAnsi="宋体" w:eastAsia="仿宋_GB2312" w:cs="宋体"/>
                <w:color w:val="auto"/>
                <w:sz w:val="24"/>
                <w:szCs w:val="24"/>
                <w:highlight w:val="none"/>
                <w:lang w:val="zh-CN"/>
              </w:rPr>
            </w:pPr>
            <w:r>
              <w:rPr>
                <w:rFonts w:hint="eastAsia" w:ascii="仿宋_GB2312" w:hAnsi="宋体" w:eastAsia="仿宋_GB2312" w:cs="宋体"/>
                <w:color w:val="auto"/>
                <w:sz w:val="24"/>
                <w:szCs w:val="24"/>
                <w:highlight w:val="none"/>
              </w:rPr>
              <w:t>3.</w:t>
            </w:r>
            <w:r>
              <w:rPr>
                <w:rFonts w:hint="eastAsia" w:ascii="仿宋_GB2312" w:hAnsi="宋体" w:eastAsia="仿宋_GB2312" w:cs="宋体"/>
                <w:color w:val="auto"/>
                <w:sz w:val="24"/>
                <w:szCs w:val="24"/>
                <w:highlight w:val="none"/>
                <w:lang w:val="zh-CN"/>
              </w:rPr>
              <w:t>报价包含售后服务、税金及其他所有成本费用的总和。</w:t>
            </w:r>
          </w:p>
          <w:p w14:paraId="6E582F2D">
            <w:pPr>
              <w:pStyle w:val="6"/>
              <w:ind w:left="283"/>
              <w:jc w:val="left"/>
              <w:rPr>
                <w:rFonts w:hint="eastAsia" w:hAnsi="宋体" w:cs="宋体"/>
                <w:color w:val="auto"/>
                <w:sz w:val="24"/>
                <w:szCs w:val="24"/>
                <w:highlight w:val="none"/>
                <w:lang w:val="zh-CN"/>
              </w:rPr>
            </w:pPr>
            <w:r>
              <w:rPr>
                <w:rFonts w:hint="eastAsia" w:ascii="仿宋_GB2312" w:hAnsi="宋体" w:eastAsia="仿宋_GB2312" w:cs="宋体"/>
                <w:color w:val="auto"/>
                <w:sz w:val="24"/>
                <w:szCs w:val="24"/>
                <w:highlight w:val="none"/>
              </w:rPr>
              <w:t>4.以上各单项报价不能超过各单项的最高限价且总报价不能超过总预算，否则报价响应无效。</w:t>
            </w:r>
          </w:p>
          <w:p w14:paraId="681C1471">
            <w:pPr>
              <w:pStyle w:val="6"/>
              <w:ind w:left="283"/>
              <w:jc w:val="left"/>
              <w:rPr>
                <w:rFonts w:hint="eastAsia" w:hAnsi="宋体" w:cs="宋体"/>
                <w:color w:val="auto"/>
                <w:sz w:val="24"/>
                <w:szCs w:val="24"/>
                <w:highlight w:val="none"/>
                <w:lang w:val="zh-CN"/>
              </w:rPr>
            </w:pPr>
            <w:r>
              <w:rPr>
                <w:rFonts w:hint="eastAsia" w:ascii="仿宋_GB2312" w:hAnsi="宋体" w:eastAsia="仿宋_GB2312" w:cs="宋体"/>
                <w:color w:val="auto"/>
                <w:sz w:val="24"/>
                <w:szCs w:val="24"/>
                <w:highlight w:val="none"/>
              </w:rPr>
              <w:t>5.报价表响应内容栏必须列出响应的数量、品牌、型号、服务等内容。</w:t>
            </w:r>
          </w:p>
        </w:tc>
      </w:tr>
    </w:tbl>
    <w:p w14:paraId="48F5B0AB">
      <w:pPr>
        <w:rPr>
          <w:rFonts w:hint="eastAsia" w:ascii="宋体" w:hAnsi="宋体" w:cs="宋体"/>
          <w:color w:val="auto"/>
          <w:sz w:val="24"/>
          <w:szCs w:val="24"/>
          <w:highlight w:val="none"/>
        </w:rPr>
      </w:pPr>
    </w:p>
    <w:p w14:paraId="14876637">
      <w:pPr>
        <w:pStyle w:val="6"/>
        <w:spacing w:before="120" w:line="500" w:lineRule="exact"/>
        <w:rPr>
          <w:rFonts w:hint="eastAsia"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项目联系人：                      报价供应商名称（签章）：</w:t>
      </w:r>
    </w:p>
    <w:p w14:paraId="29691A82">
      <w:pPr>
        <w:pStyle w:val="6"/>
        <w:spacing w:before="120" w:line="500" w:lineRule="exact"/>
        <w:jc w:val="left"/>
        <w:rPr>
          <w:rFonts w:hint="eastAsia"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联系电话：                        报价日期：       年      月      日</w:t>
      </w:r>
    </w:p>
    <w:p w14:paraId="402AAE7D">
      <w:pPr>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附件2</w:t>
      </w:r>
    </w:p>
    <w:p w14:paraId="4074D344">
      <w:pPr>
        <w:ind w:right="-292" w:firstLine="420"/>
        <w:jc w:val="center"/>
        <w:rPr>
          <w:rFonts w:hint="eastAsia" w:ascii="Arial Unicode MS" w:hAnsi="黑体" w:eastAsia="Arial Unicode MS" w:cs="黑体"/>
          <w:b/>
          <w:color w:val="auto"/>
          <w:sz w:val="32"/>
          <w:szCs w:val="32"/>
          <w:highlight w:val="none"/>
        </w:rPr>
      </w:pPr>
      <w:r>
        <w:rPr>
          <w:rFonts w:hint="eastAsia" w:ascii="Arial Unicode MS" w:hAnsi="黑体" w:eastAsia="Arial Unicode MS" w:cs="黑体"/>
          <w:color w:val="auto"/>
          <w:sz w:val="32"/>
          <w:szCs w:val="32"/>
          <w:highlight w:val="none"/>
        </w:rPr>
        <w:t>广西职业师范学院采购项目响应偏离表（必须提供）</w:t>
      </w:r>
    </w:p>
    <w:p w14:paraId="5CD9BA15">
      <w:pPr>
        <w:pStyle w:val="6"/>
        <w:spacing w:line="500" w:lineRule="exact"/>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b/>
          <w:color w:val="auto"/>
          <w:sz w:val="24"/>
          <w:szCs w:val="24"/>
          <w:highlight w:val="none"/>
        </w:rPr>
        <w:t>采购项目名称：</w:t>
      </w:r>
      <w:r>
        <w:rPr>
          <w:rFonts w:hint="eastAsia" w:ascii="仿宋_GB2312" w:hAnsi="仿宋_GB2312" w:eastAsia="仿宋_GB2312" w:cs="仿宋_GB2312"/>
          <w:bCs/>
          <w:color w:val="auto"/>
          <w:sz w:val="28"/>
          <w:szCs w:val="28"/>
          <w:highlight w:val="none"/>
        </w:rPr>
        <w:t>职业师范双向互动智慧实验室家具定制及现场环境改造服务</w:t>
      </w:r>
    </w:p>
    <w:p w14:paraId="27C4A46D">
      <w:pPr>
        <w:pStyle w:val="6"/>
        <w:spacing w:line="500" w:lineRule="exact"/>
        <w:rPr>
          <w:rFonts w:hint="eastAsia" w:ascii="仿宋_GB2312" w:hAnsi="仿宋_GB2312" w:eastAsia="仿宋" w:cs="仿宋_GB2312"/>
          <w:b/>
          <w:color w:val="auto"/>
          <w:sz w:val="24"/>
          <w:szCs w:val="24"/>
          <w:highlight w:val="none"/>
          <w:u w:val="single"/>
        </w:rPr>
      </w:pPr>
      <w:r>
        <w:rPr>
          <w:rFonts w:hint="eastAsia" w:ascii="仿宋_GB2312" w:hAnsi="仿宋_GB2312" w:eastAsia="仿宋_GB2312" w:cs="仿宋_GB2312"/>
          <w:b/>
          <w:color w:val="auto"/>
          <w:sz w:val="24"/>
          <w:szCs w:val="24"/>
          <w:highlight w:val="none"/>
        </w:rPr>
        <w:t>采购项目编号：</w:t>
      </w:r>
      <w:r>
        <w:rPr>
          <w:rFonts w:hint="eastAsia" w:ascii="仿宋_GB2312" w:hAnsi="宋体" w:eastAsia="仿宋_GB2312"/>
          <w:bCs/>
          <w:color w:val="auto"/>
          <w:sz w:val="28"/>
          <w:szCs w:val="28"/>
          <w:highlight w:val="none"/>
          <w:u w:val="single"/>
        </w:rPr>
        <w:t>ZSY2026-</w:t>
      </w:r>
      <w:r>
        <w:rPr>
          <w:rFonts w:ascii="仿宋_GB2312" w:hAnsi="宋体" w:eastAsia="仿宋_GB2312"/>
          <w:bCs/>
          <w:color w:val="auto"/>
          <w:sz w:val="28"/>
          <w:szCs w:val="28"/>
          <w:highlight w:val="none"/>
          <w:u w:val="single"/>
        </w:rPr>
        <w:t>ZXXJ</w:t>
      </w:r>
      <w:r>
        <w:rPr>
          <w:rFonts w:hint="eastAsia" w:ascii="仿宋_GB2312" w:hAnsi="宋体" w:eastAsia="仿宋_GB2312"/>
          <w:bCs/>
          <w:color w:val="auto"/>
          <w:sz w:val="28"/>
          <w:szCs w:val="28"/>
          <w:highlight w:val="none"/>
          <w:u w:val="single"/>
        </w:rPr>
        <w:t>-003</w:t>
      </w:r>
      <w:r>
        <w:rPr>
          <w:rFonts w:ascii="仿宋_GB2312" w:hAnsi="宋体" w:eastAsia="仿宋_GB2312"/>
          <w:bCs/>
          <w:color w:val="auto"/>
          <w:sz w:val="28"/>
          <w:szCs w:val="28"/>
          <w:highlight w:val="none"/>
          <w:u w:val="single"/>
        </w:rPr>
        <w:t xml:space="preserve">  </w:t>
      </w:r>
    </w:p>
    <w:p w14:paraId="3DE4B98C">
      <w:pPr>
        <w:ind w:right="-292" w:firstLine="420"/>
        <w:rPr>
          <w:rFonts w:hint="eastAsia" w:ascii="仿宋_GB2312" w:hAnsi="仿宋_GB2312" w:eastAsia="仿宋_GB2312" w:cs="仿宋_GB2312"/>
          <w:color w:val="auto"/>
          <w:sz w:val="24"/>
          <w:szCs w:val="24"/>
          <w:highlight w:val="none"/>
        </w:rPr>
      </w:pPr>
    </w:p>
    <w:p w14:paraId="0AAF026F">
      <w:pPr>
        <w:ind w:right="-29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1．对本项目采购需求一览表中的项目需要及技术需求的响应偏离表（必须提供）</w:t>
      </w:r>
      <w:r>
        <w:rPr>
          <w:rFonts w:hint="eastAsia" w:ascii="仿宋_GB2312" w:hAnsi="仿宋_GB2312" w:eastAsia="仿宋_GB2312" w:cs="仿宋_GB2312"/>
          <w:color w:val="auto"/>
          <w:sz w:val="24"/>
          <w:szCs w:val="24"/>
          <w:highlight w:val="none"/>
        </w:rPr>
        <w:t>：</w:t>
      </w:r>
    </w:p>
    <w:p w14:paraId="76FD163E">
      <w:pPr>
        <w:ind w:right="-292"/>
        <w:rPr>
          <w:rFonts w:hint="eastAsia" w:ascii="仿宋_GB2312" w:hAnsi="仿宋_GB2312" w:eastAsia="仿宋_GB2312" w:cs="仿宋_GB2312"/>
          <w:color w:val="auto"/>
          <w:sz w:val="24"/>
          <w:szCs w:val="24"/>
          <w:highlight w:val="none"/>
        </w:rPr>
      </w:pPr>
    </w:p>
    <w:tbl>
      <w:tblPr>
        <w:tblStyle w:val="1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1555"/>
        <w:gridCol w:w="2817"/>
        <w:gridCol w:w="3405"/>
        <w:gridCol w:w="1082"/>
      </w:tblGrid>
      <w:tr w14:paraId="2DEF74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664B3205">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555" w:type="dxa"/>
            <w:tcBorders>
              <w:top w:val="single" w:color="auto" w:sz="4" w:space="0"/>
              <w:left w:val="single" w:color="auto" w:sz="4" w:space="0"/>
              <w:bottom w:val="single" w:color="auto" w:sz="4" w:space="0"/>
              <w:right w:val="single" w:color="auto" w:sz="4" w:space="0"/>
            </w:tcBorders>
            <w:vAlign w:val="center"/>
          </w:tcPr>
          <w:p w14:paraId="6DCAE06D">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货物（服务）名称</w:t>
            </w:r>
          </w:p>
        </w:tc>
        <w:tc>
          <w:tcPr>
            <w:tcW w:w="2817" w:type="dxa"/>
            <w:tcBorders>
              <w:top w:val="single" w:color="auto" w:sz="4" w:space="0"/>
              <w:left w:val="single" w:color="auto" w:sz="4" w:space="0"/>
              <w:bottom w:val="single" w:color="auto" w:sz="4" w:space="0"/>
              <w:right w:val="single" w:color="auto" w:sz="4" w:space="0"/>
            </w:tcBorders>
            <w:vAlign w:val="center"/>
          </w:tcPr>
          <w:p w14:paraId="1B10A40B">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项目需要及技术需求（采购需求文件要求）</w:t>
            </w:r>
          </w:p>
        </w:tc>
        <w:tc>
          <w:tcPr>
            <w:tcW w:w="3405" w:type="dxa"/>
            <w:tcBorders>
              <w:top w:val="single" w:color="auto" w:sz="4" w:space="0"/>
              <w:left w:val="single" w:color="auto" w:sz="4" w:space="0"/>
              <w:bottom w:val="single" w:color="auto" w:sz="4" w:space="0"/>
              <w:right w:val="single" w:color="auto" w:sz="4" w:space="0"/>
            </w:tcBorders>
            <w:vAlign w:val="center"/>
          </w:tcPr>
          <w:p w14:paraId="687209F1">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响应文件响应内容</w:t>
            </w:r>
          </w:p>
          <w:p w14:paraId="79F45B7B">
            <w:pPr>
              <w:snapToGrid w:val="0"/>
              <w:spacing w:before="156" w:beforeLines="50"/>
              <w:jc w:val="center"/>
              <w:rPr>
                <w:rFonts w:hint="eastAsia" w:ascii="仿宋_GB2312" w:hAnsi="仿宋_GB2312" w:eastAsia="仿宋_GB2312" w:cs="仿宋_GB2312"/>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2E668455">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偏离说明</w:t>
            </w:r>
          </w:p>
        </w:tc>
      </w:tr>
      <w:tr w14:paraId="480D45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56456D92">
            <w:pPr>
              <w:snapToGrid w:val="0"/>
              <w:spacing w:before="156" w:beforeLines="50"/>
              <w:jc w:val="center"/>
              <w:rPr>
                <w:rFonts w:hint="eastAsia" w:ascii="仿宋_GB2312" w:hAnsi="仿宋_GB2312" w:eastAsia="仿宋_GB2312" w:cs="仿宋_GB2312"/>
                <w:color w:val="auto"/>
                <w:sz w:val="24"/>
                <w:szCs w:val="24"/>
                <w:highlight w:val="none"/>
              </w:rPr>
            </w:pPr>
          </w:p>
        </w:tc>
        <w:tc>
          <w:tcPr>
            <w:tcW w:w="1555" w:type="dxa"/>
            <w:tcBorders>
              <w:top w:val="single" w:color="auto" w:sz="4" w:space="0"/>
              <w:left w:val="single" w:color="auto" w:sz="4" w:space="0"/>
              <w:bottom w:val="single" w:color="auto" w:sz="4" w:space="0"/>
              <w:right w:val="single" w:color="auto" w:sz="4" w:space="0"/>
            </w:tcBorders>
            <w:vAlign w:val="center"/>
          </w:tcPr>
          <w:p w14:paraId="4089645D">
            <w:pPr>
              <w:snapToGrid w:val="0"/>
              <w:spacing w:before="156" w:beforeLines="50"/>
              <w:jc w:val="center"/>
              <w:rPr>
                <w:rFonts w:hint="eastAsia" w:ascii="仿宋_GB2312" w:hAnsi="仿宋_GB2312" w:eastAsia="仿宋_GB2312" w:cs="仿宋_GB2312"/>
                <w:color w:val="auto"/>
                <w:sz w:val="24"/>
                <w:szCs w:val="24"/>
                <w:highlight w:val="none"/>
              </w:rPr>
            </w:pPr>
          </w:p>
        </w:tc>
        <w:tc>
          <w:tcPr>
            <w:tcW w:w="2817" w:type="dxa"/>
            <w:tcBorders>
              <w:top w:val="single" w:color="auto" w:sz="4" w:space="0"/>
              <w:left w:val="single" w:color="auto" w:sz="4" w:space="0"/>
              <w:bottom w:val="single" w:color="auto" w:sz="4" w:space="0"/>
              <w:right w:val="single" w:color="auto" w:sz="4" w:space="0"/>
            </w:tcBorders>
            <w:vAlign w:val="center"/>
          </w:tcPr>
          <w:p w14:paraId="71DC13F5">
            <w:pPr>
              <w:snapToGrid w:val="0"/>
              <w:spacing w:before="156" w:beforeLines="50"/>
              <w:jc w:val="center"/>
              <w:rPr>
                <w:rFonts w:hint="eastAsia" w:ascii="仿宋_GB2312" w:hAnsi="仿宋_GB2312" w:eastAsia="仿宋_GB2312" w:cs="仿宋_GB2312"/>
                <w:color w:val="auto"/>
                <w:sz w:val="24"/>
                <w:szCs w:val="24"/>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22F6857B">
            <w:pPr>
              <w:snapToGrid w:val="0"/>
              <w:spacing w:before="156" w:beforeLines="50"/>
              <w:jc w:val="center"/>
              <w:rPr>
                <w:rFonts w:hint="eastAsia" w:ascii="仿宋_GB2312" w:hAnsi="仿宋_GB2312" w:eastAsia="仿宋_GB2312" w:cs="仿宋_GB2312"/>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666B93AD">
            <w:pPr>
              <w:snapToGrid w:val="0"/>
              <w:spacing w:before="156" w:beforeLines="50"/>
              <w:jc w:val="center"/>
              <w:rPr>
                <w:rFonts w:hint="eastAsia" w:ascii="仿宋_GB2312" w:hAnsi="仿宋_GB2312" w:eastAsia="仿宋_GB2312" w:cs="仿宋_GB2312"/>
                <w:color w:val="auto"/>
                <w:sz w:val="24"/>
                <w:szCs w:val="24"/>
                <w:highlight w:val="none"/>
              </w:rPr>
            </w:pPr>
          </w:p>
        </w:tc>
      </w:tr>
      <w:tr w14:paraId="4F5D6F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02DC19D">
            <w:pPr>
              <w:snapToGrid w:val="0"/>
              <w:spacing w:before="156" w:beforeLines="50"/>
              <w:jc w:val="center"/>
              <w:rPr>
                <w:rFonts w:hint="eastAsia" w:ascii="仿宋_GB2312" w:hAnsi="仿宋_GB2312" w:eastAsia="仿宋_GB2312" w:cs="仿宋_GB2312"/>
                <w:color w:val="auto"/>
                <w:sz w:val="24"/>
                <w:szCs w:val="24"/>
                <w:highlight w:val="none"/>
              </w:rPr>
            </w:pPr>
          </w:p>
        </w:tc>
        <w:tc>
          <w:tcPr>
            <w:tcW w:w="1555" w:type="dxa"/>
            <w:tcBorders>
              <w:top w:val="single" w:color="auto" w:sz="4" w:space="0"/>
              <w:left w:val="single" w:color="auto" w:sz="4" w:space="0"/>
              <w:bottom w:val="single" w:color="auto" w:sz="4" w:space="0"/>
              <w:right w:val="single" w:color="auto" w:sz="4" w:space="0"/>
            </w:tcBorders>
            <w:vAlign w:val="center"/>
          </w:tcPr>
          <w:p w14:paraId="36697B67">
            <w:pPr>
              <w:snapToGrid w:val="0"/>
              <w:spacing w:before="156" w:beforeLines="50"/>
              <w:jc w:val="center"/>
              <w:rPr>
                <w:rFonts w:hint="eastAsia" w:ascii="仿宋_GB2312" w:hAnsi="仿宋_GB2312" w:eastAsia="仿宋_GB2312" w:cs="仿宋_GB2312"/>
                <w:color w:val="auto"/>
                <w:sz w:val="24"/>
                <w:szCs w:val="24"/>
                <w:highlight w:val="none"/>
              </w:rPr>
            </w:pPr>
          </w:p>
        </w:tc>
        <w:tc>
          <w:tcPr>
            <w:tcW w:w="2817" w:type="dxa"/>
            <w:tcBorders>
              <w:top w:val="single" w:color="auto" w:sz="4" w:space="0"/>
              <w:left w:val="single" w:color="auto" w:sz="4" w:space="0"/>
              <w:bottom w:val="single" w:color="auto" w:sz="4" w:space="0"/>
              <w:right w:val="single" w:color="auto" w:sz="4" w:space="0"/>
            </w:tcBorders>
            <w:vAlign w:val="center"/>
          </w:tcPr>
          <w:p w14:paraId="07AFF051">
            <w:pPr>
              <w:snapToGrid w:val="0"/>
              <w:spacing w:before="156" w:beforeLines="50"/>
              <w:jc w:val="center"/>
              <w:rPr>
                <w:rFonts w:hint="eastAsia" w:ascii="仿宋_GB2312" w:hAnsi="仿宋_GB2312" w:eastAsia="仿宋_GB2312" w:cs="仿宋_GB2312"/>
                <w:color w:val="auto"/>
                <w:sz w:val="24"/>
                <w:szCs w:val="24"/>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03A31B5C">
            <w:pPr>
              <w:snapToGrid w:val="0"/>
              <w:spacing w:before="156" w:beforeLines="50"/>
              <w:jc w:val="center"/>
              <w:rPr>
                <w:rFonts w:hint="eastAsia" w:ascii="仿宋_GB2312" w:hAnsi="仿宋_GB2312" w:eastAsia="仿宋_GB2312" w:cs="仿宋_GB2312"/>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235D5A49">
            <w:pPr>
              <w:snapToGrid w:val="0"/>
              <w:spacing w:before="156" w:beforeLines="50"/>
              <w:jc w:val="center"/>
              <w:rPr>
                <w:rFonts w:hint="eastAsia" w:ascii="仿宋_GB2312" w:hAnsi="仿宋_GB2312" w:eastAsia="仿宋_GB2312" w:cs="仿宋_GB2312"/>
                <w:color w:val="auto"/>
                <w:sz w:val="24"/>
                <w:szCs w:val="24"/>
                <w:highlight w:val="none"/>
              </w:rPr>
            </w:pPr>
          </w:p>
        </w:tc>
      </w:tr>
      <w:tr w14:paraId="1FC51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E875D77">
            <w:pPr>
              <w:snapToGrid w:val="0"/>
              <w:spacing w:before="156" w:beforeLines="50"/>
              <w:jc w:val="center"/>
              <w:rPr>
                <w:rFonts w:hint="eastAsia" w:ascii="仿宋_GB2312" w:hAnsi="仿宋_GB2312" w:eastAsia="仿宋_GB2312" w:cs="仿宋_GB2312"/>
                <w:color w:val="auto"/>
                <w:sz w:val="24"/>
                <w:szCs w:val="24"/>
                <w:highlight w:val="none"/>
              </w:rPr>
            </w:pPr>
          </w:p>
        </w:tc>
        <w:tc>
          <w:tcPr>
            <w:tcW w:w="1555" w:type="dxa"/>
            <w:tcBorders>
              <w:top w:val="single" w:color="auto" w:sz="4" w:space="0"/>
              <w:left w:val="single" w:color="auto" w:sz="4" w:space="0"/>
              <w:bottom w:val="single" w:color="auto" w:sz="4" w:space="0"/>
              <w:right w:val="single" w:color="auto" w:sz="4" w:space="0"/>
            </w:tcBorders>
            <w:vAlign w:val="center"/>
          </w:tcPr>
          <w:p w14:paraId="3A198E06">
            <w:pPr>
              <w:snapToGrid w:val="0"/>
              <w:spacing w:before="156" w:beforeLines="50"/>
              <w:jc w:val="center"/>
              <w:rPr>
                <w:rFonts w:hint="eastAsia" w:ascii="仿宋_GB2312" w:hAnsi="仿宋_GB2312" w:eastAsia="仿宋_GB2312" w:cs="仿宋_GB2312"/>
                <w:color w:val="auto"/>
                <w:sz w:val="24"/>
                <w:szCs w:val="24"/>
                <w:highlight w:val="none"/>
              </w:rPr>
            </w:pPr>
          </w:p>
        </w:tc>
        <w:tc>
          <w:tcPr>
            <w:tcW w:w="2817" w:type="dxa"/>
            <w:tcBorders>
              <w:top w:val="single" w:color="auto" w:sz="4" w:space="0"/>
              <w:left w:val="single" w:color="auto" w:sz="4" w:space="0"/>
              <w:bottom w:val="single" w:color="auto" w:sz="4" w:space="0"/>
              <w:right w:val="single" w:color="auto" w:sz="4" w:space="0"/>
            </w:tcBorders>
            <w:vAlign w:val="center"/>
          </w:tcPr>
          <w:p w14:paraId="016A5653">
            <w:pPr>
              <w:snapToGrid w:val="0"/>
              <w:spacing w:before="156" w:beforeLines="50"/>
              <w:jc w:val="center"/>
              <w:rPr>
                <w:rFonts w:hint="eastAsia" w:ascii="仿宋_GB2312" w:hAnsi="仿宋_GB2312" w:eastAsia="仿宋_GB2312" w:cs="仿宋_GB2312"/>
                <w:color w:val="auto"/>
                <w:sz w:val="24"/>
                <w:szCs w:val="24"/>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677E4EF8">
            <w:pPr>
              <w:snapToGrid w:val="0"/>
              <w:spacing w:before="156" w:beforeLines="50"/>
              <w:jc w:val="center"/>
              <w:rPr>
                <w:rFonts w:hint="eastAsia" w:ascii="仿宋_GB2312" w:hAnsi="仿宋_GB2312" w:eastAsia="仿宋_GB2312" w:cs="仿宋_GB2312"/>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73A86F5C">
            <w:pPr>
              <w:snapToGrid w:val="0"/>
              <w:spacing w:before="156" w:beforeLines="50"/>
              <w:jc w:val="center"/>
              <w:rPr>
                <w:rFonts w:hint="eastAsia" w:ascii="仿宋_GB2312" w:hAnsi="仿宋_GB2312" w:eastAsia="仿宋_GB2312" w:cs="仿宋_GB2312"/>
                <w:color w:val="auto"/>
                <w:sz w:val="24"/>
                <w:szCs w:val="24"/>
                <w:highlight w:val="none"/>
              </w:rPr>
            </w:pPr>
          </w:p>
        </w:tc>
      </w:tr>
      <w:tr w14:paraId="3C5099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681BB58B">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p>
        </w:tc>
        <w:tc>
          <w:tcPr>
            <w:tcW w:w="1555" w:type="dxa"/>
            <w:tcBorders>
              <w:top w:val="single" w:color="auto" w:sz="4" w:space="0"/>
              <w:left w:val="single" w:color="auto" w:sz="4" w:space="0"/>
              <w:bottom w:val="single" w:color="auto" w:sz="4" w:space="0"/>
              <w:right w:val="single" w:color="auto" w:sz="4" w:space="0"/>
            </w:tcBorders>
            <w:vAlign w:val="center"/>
          </w:tcPr>
          <w:p w14:paraId="0A107868">
            <w:pPr>
              <w:snapToGrid w:val="0"/>
              <w:spacing w:before="156" w:beforeLines="50"/>
              <w:jc w:val="center"/>
              <w:rPr>
                <w:rFonts w:hint="eastAsia" w:ascii="仿宋_GB2312" w:hAnsi="仿宋_GB2312" w:eastAsia="仿宋_GB2312" w:cs="仿宋_GB2312"/>
                <w:color w:val="auto"/>
                <w:sz w:val="24"/>
                <w:szCs w:val="24"/>
                <w:highlight w:val="none"/>
              </w:rPr>
            </w:pPr>
          </w:p>
        </w:tc>
        <w:tc>
          <w:tcPr>
            <w:tcW w:w="2817" w:type="dxa"/>
            <w:tcBorders>
              <w:top w:val="single" w:color="auto" w:sz="4" w:space="0"/>
              <w:left w:val="single" w:color="auto" w:sz="4" w:space="0"/>
              <w:bottom w:val="single" w:color="auto" w:sz="4" w:space="0"/>
              <w:right w:val="single" w:color="auto" w:sz="4" w:space="0"/>
            </w:tcBorders>
            <w:vAlign w:val="center"/>
          </w:tcPr>
          <w:p w14:paraId="34E7D844">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p>
        </w:tc>
        <w:tc>
          <w:tcPr>
            <w:tcW w:w="3405" w:type="dxa"/>
            <w:tcBorders>
              <w:top w:val="single" w:color="auto" w:sz="4" w:space="0"/>
              <w:left w:val="single" w:color="auto" w:sz="4" w:space="0"/>
              <w:bottom w:val="single" w:color="auto" w:sz="4" w:space="0"/>
              <w:right w:val="single" w:color="auto" w:sz="4" w:space="0"/>
            </w:tcBorders>
            <w:vAlign w:val="center"/>
          </w:tcPr>
          <w:p w14:paraId="3D60822B">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p>
        </w:tc>
        <w:tc>
          <w:tcPr>
            <w:tcW w:w="1082" w:type="dxa"/>
            <w:tcBorders>
              <w:top w:val="single" w:color="auto" w:sz="4" w:space="0"/>
              <w:left w:val="single" w:color="auto" w:sz="4" w:space="0"/>
              <w:bottom w:val="single" w:color="auto" w:sz="4" w:space="0"/>
              <w:right w:val="single" w:color="auto" w:sz="4" w:space="0"/>
            </w:tcBorders>
            <w:vAlign w:val="center"/>
          </w:tcPr>
          <w:p w14:paraId="3A6E80D1">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p>
        </w:tc>
      </w:tr>
    </w:tbl>
    <w:p w14:paraId="7B1FCF4C">
      <w:pPr>
        <w:ind w:right="-292" w:firstLine="420"/>
        <w:rPr>
          <w:rFonts w:hint="eastAsia" w:ascii="仿宋_GB2312" w:hAnsi="仿宋_GB2312" w:eastAsia="仿宋_GB2312" w:cs="仿宋_GB2312"/>
          <w:color w:val="auto"/>
          <w:sz w:val="24"/>
          <w:szCs w:val="24"/>
          <w:highlight w:val="none"/>
        </w:rPr>
      </w:pPr>
    </w:p>
    <w:p w14:paraId="0E609A56">
      <w:pPr>
        <w:ind w:right="-292" w:firstLine="4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w:t>
      </w:r>
    </w:p>
    <w:p w14:paraId="385AE972">
      <w:pPr>
        <w:ind w:right="-292" w:firstLine="420"/>
        <w:rPr>
          <w:rFonts w:hint="eastAsia" w:ascii="宋体" w:hAnsi="宋体" w:cs="宋体"/>
          <w:color w:val="auto"/>
          <w:kern w:val="0"/>
          <w:szCs w:val="21"/>
          <w:highlight w:val="none"/>
        </w:rPr>
      </w:pPr>
      <w:r>
        <w:rPr>
          <w:rFonts w:hint="eastAsia" w:ascii="宋体" w:hAnsi="宋体" w:cs="宋体"/>
          <w:color w:val="auto"/>
          <w:kern w:val="0"/>
          <w:szCs w:val="21"/>
          <w:highlight w:val="none"/>
        </w:rPr>
        <w:t>1.说明：应对照采购需求文件中的商务条款逐条实质性响应，并作出偏离说明。</w:t>
      </w:r>
    </w:p>
    <w:p w14:paraId="2A243E35">
      <w:pPr>
        <w:widowControl/>
        <w:ind w:right="-292"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2.供应商应根据自身的承诺，对照磋商文件要求在“偏离说明”中注明“正偏离”“负偏离”或者“无偏离”。既不属于“正偏离”也不属于“负偏离”即为“无偏离”。</w:t>
      </w:r>
    </w:p>
    <w:p w14:paraId="5F73BEAF">
      <w:pPr>
        <w:ind w:right="-292"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3.表格内容均需按要求填写并盖章，不得留空，否则按响应无效处理。</w:t>
      </w:r>
    </w:p>
    <w:p w14:paraId="3E442077">
      <w:pPr>
        <w:ind w:right="-292"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如果采购需求商务条款为小于、小于等于、大于或大于等于某个数值标准时，响应文件承诺不得直接复制采购需求，响应文件承诺内容应当写明响应货物具体参数或商务响应承诺的具体数值，否则按响应无效处理。如该采购需求属于不能明确具体数值的，采购人应在此采购需求的数值后标注◆号，对标注◆号的采购需求不适用上述“响应无效”条款。</w:t>
      </w:r>
    </w:p>
    <w:p w14:paraId="55683544">
      <w:pPr>
        <w:ind w:right="-292" w:firstLine="420"/>
        <w:rPr>
          <w:rFonts w:hint="eastAsia" w:ascii="宋体" w:hAnsi="宋体" w:cs="宋体"/>
          <w:color w:val="auto"/>
          <w:kern w:val="0"/>
          <w:szCs w:val="21"/>
          <w:highlight w:val="none"/>
        </w:rPr>
      </w:pPr>
      <w:r>
        <w:rPr>
          <w:rFonts w:hint="eastAsia" w:ascii="宋体" w:hAnsi="宋体" w:cs="宋体"/>
          <w:color w:val="auto"/>
          <w:kern w:val="0"/>
          <w:szCs w:val="21"/>
          <w:highlight w:val="none"/>
        </w:rPr>
        <w:t>5.如技术偏离表中的响应与佐证材料不一致的，以佐证材料为准。</w:t>
      </w:r>
    </w:p>
    <w:p w14:paraId="455AA554">
      <w:pPr>
        <w:ind w:right="-292" w:firstLine="420"/>
        <w:rPr>
          <w:rFonts w:hint="eastAsia" w:ascii="宋体" w:hAnsi="宋体" w:cs="宋体"/>
          <w:color w:val="auto"/>
          <w:kern w:val="0"/>
          <w:szCs w:val="21"/>
          <w:highlight w:val="none"/>
        </w:rPr>
      </w:pPr>
      <w:r>
        <w:rPr>
          <w:rFonts w:hint="eastAsia" w:ascii="宋体" w:hAnsi="宋体" w:cs="宋体"/>
          <w:color w:val="auto"/>
          <w:kern w:val="0"/>
          <w:szCs w:val="21"/>
          <w:highlight w:val="none"/>
        </w:rPr>
        <w:t>6.本表可扩展</w:t>
      </w:r>
    </w:p>
    <w:p w14:paraId="73C3B99A">
      <w:pPr>
        <w:ind w:right="-292" w:firstLine="420"/>
        <w:rPr>
          <w:rFonts w:hint="eastAsia" w:ascii="仿宋_GB2312" w:hAnsi="仿宋_GB2312" w:eastAsia="仿宋_GB2312" w:cs="仿宋_GB2312"/>
          <w:color w:val="auto"/>
          <w:sz w:val="24"/>
          <w:szCs w:val="24"/>
          <w:highlight w:val="none"/>
        </w:rPr>
      </w:pPr>
    </w:p>
    <w:p w14:paraId="44F04AE8">
      <w:pPr>
        <w:ind w:right="-292" w:firstLine="420"/>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法定代表人或授权代表签字或盖章</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20"/>
          <w:sz w:val="24"/>
          <w:szCs w:val="24"/>
          <w:highlight w:val="none"/>
          <w:u w:val="single"/>
        </w:rPr>
        <w:t xml:space="preserve">        </w:t>
      </w:r>
    </w:p>
    <w:p w14:paraId="51768FA1">
      <w:pPr>
        <w:ind w:right="-292" w:firstLine="5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0"/>
          <w:sz w:val="24"/>
          <w:szCs w:val="24"/>
          <w:highlight w:val="none"/>
        </w:rPr>
        <w:t>供应商公章：</w:t>
      </w:r>
      <w:r>
        <w:rPr>
          <w:rFonts w:hint="eastAsia" w:ascii="仿宋_GB2312" w:hAnsi="仿宋_GB2312" w:eastAsia="仿宋_GB2312" w:cs="仿宋_GB2312"/>
          <w:color w:val="auto"/>
          <w:spacing w:val="20"/>
          <w:sz w:val="24"/>
          <w:szCs w:val="24"/>
          <w:highlight w:val="none"/>
          <w:u w:val="single"/>
        </w:rPr>
        <w:t xml:space="preserve">            </w:t>
      </w:r>
      <w:r>
        <w:rPr>
          <w:rFonts w:hint="eastAsia" w:ascii="仿宋_GB2312" w:hAnsi="仿宋_GB2312" w:eastAsia="仿宋_GB2312" w:cs="仿宋_GB2312"/>
          <w:color w:val="auto"/>
          <w:spacing w:val="20"/>
          <w:sz w:val="24"/>
          <w:szCs w:val="24"/>
          <w:highlight w:val="none"/>
        </w:rPr>
        <w:t xml:space="preserve">              日 期：</w:t>
      </w:r>
      <w:r>
        <w:rPr>
          <w:rFonts w:hint="eastAsia" w:ascii="仿宋_GB2312" w:hAnsi="仿宋_GB2312" w:eastAsia="仿宋_GB2312" w:cs="仿宋_GB2312"/>
          <w:color w:val="auto"/>
          <w:spacing w:val="20"/>
          <w:sz w:val="24"/>
          <w:szCs w:val="24"/>
          <w:highlight w:val="none"/>
          <w:u w:val="single"/>
        </w:rPr>
        <w:t xml:space="preserve">            </w:t>
      </w:r>
    </w:p>
    <w:p w14:paraId="4C70FC2A">
      <w:pPr>
        <w:pStyle w:val="4"/>
        <w:rPr>
          <w:rFonts w:hint="eastAsia" w:ascii="仿宋_GB2312" w:hAnsi="仿宋_GB2312" w:eastAsia="仿宋_GB2312" w:cs="仿宋_GB2312"/>
          <w:color w:val="auto"/>
          <w:highlight w:val="none"/>
        </w:rPr>
      </w:pPr>
    </w:p>
    <w:p w14:paraId="2586A795">
      <w:pP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br w:type="page"/>
      </w:r>
      <w:r>
        <w:rPr>
          <w:rFonts w:hint="eastAsia" w:ascii="仿宋_GB2312" w:hAnsi="仿宋_GB2312" w:eastAsia="仿宋_GB2312" w:cs="仿宋_GB2312"/>
          <w:b/>
          <w:bCs/>
          <w:color w:val="auto"/>
          <w:sz w:val="24"/>
          <w:szCs w:val="24"/>
          <w:highlight w:val="none"/>
        </w:rPr>
        <w:t>2.对本项目采购需求一览表中的商务条款的响应偏离表（必须提供）：</w:t>
      </w:r>
    </w:p>
    <w:p w14:paraId="39D7CE2E">
      <w:pPr>
        <w:pStyle w:val="4"/>
        <w:ind w:firstLine="482"/>
        <w:jc w:val="center"/>
        <w:rPr>
          <w:rFonts w:ascii="仿宋_GB2312" w:eastAsia="仿宋_GB2312"/>
          <w:b/>
          <w:bCs/>
          <w:color w:val="auto"/>
          <w:highlight w:val="none"/>
        </w:rPr>
      </w:pPr>
    </w:p>
    <w:tbl>
      <w:tblPr>
        <w:tblStyle w:val="1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24905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270D8664">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595" w:type="dxa"/>
            <w:tcBorders>
              <w:top w:val="single" w:color="auto" w:sz="4" w:space="0"/>
              <w:left w:val="single" w:color="auto" w:sz="4" w:space="0"/>
              <w:bottom w:val="single" w:color="auto" w:sz="4" w:space="0"/>
              <w:right w:val="single" w:color="auto" w:sz="4" w:space="0"/>
            </w:tcBorders>
            <w:vAlign w:val="center"/>
          </w:tcPr>
          <w:p w14:paraId="4CE96F56">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采购需求文件要求（注明章节及条款号）</w:t>
            </w:r>
          </w:p>
        </w:tc>
        <w:tc>
          <w:tcPr>
            <w:tcW w:w="3405" w:type="dxa"/>
            <w:tcBorders>
              <w:top w:val="single" w:color="auto" w:sz="4" w:space="0"/>
              <w:left w:val="single" w:color="auto" w:sz="4" w:space="0"/>
              <w:bottom w:val="single" w:color="auto" w:sz="4" w:space="0"/>
              <w:right w:val="single" w:color="auto" w:sz="4" w:space="0"/>
            </w:tcBorders>
            <w:vAlign w:val="center"/>
          </w:tcPr>
          <w:p w14:paraId="32611B3F">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响应文件响应内容</w:t>
            </w:r>
          </w:p>
        </w:tc>
        <w:tc>
          <w:tcPr>
            <w:tcW w:w="1082" w:type="dxa"/>
            <w:tcBorders>
              <w:top w:val="single" w:color="auto" w:sz="4" w:space="0"/>
              <w:left w:val="single" w:color="auto" w:sz="4" w:space="0"/>
              <w:bottom w:val="single" w:color="auto" w:sz="4" w:space="0"/>
              <w:right w:val="single" w:color="auto" w:sz="4" w:space="0"/>
            </w:tcBorders>
            <w:vAlign w:val="center"/>
          </w:tcPr>
          <w:p w14:paraId="525F1408">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偏离说明</w:t>
            </w:r>
          </w:p>
        </w:tc>
      </w:tr>
      <w:tr w14:paraId="077C9F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F5CA239">
            <w:pPr>
              <w:snapToGrid w:val="0"/>
              <w:spacing w:before="156" w:beforeLines="50"/>
              <w:jc w:val="center"/>
              <w:rPr>
                <w:rFonts w:hint="eastAsia" w:ascii="仿宋_GB2312" w:hAnsi="仿宋_GB2312" w:eastAsia="仿宋_GB2312" w:cs="仿宋_GB2312"/>
                <w:color w:val="auto"/>
                <w:sz w:val="24"/>
                <w:szCs w:val="24"/>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2FC83CD3">
            <w:pPr>
              <w:snapToGrid w:val="0"/>
              <w:spacing w:before="156" w:beforeLines="50"/>
              <w:jc w:val="center"/>
              <w:rPr>
                <w:rFonts w:hint="eastAsia" w:ascii="仿宋_GB2312" w:hAnsi="仿宋_GB2312" w:eastAsia="仿宋_GB2312" w:cs="仿宋_GB2312"/>
                <w:color w:val="auto"/>
                <w:sz w:val="24"/>
                <w:szCs w:val="24"/>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2FD23582">
            <w:pPr>
              <w:snapToGrid w:val="0"/>
              <w:spacing w:before="156" w:beforeLines="50"/>
              <w:jc w:val="center"/>
              <w:rPr>
                <w:rFonts w:hint="eastAsia" w:ascii="仿宋_GB2312" w:hAnsi="仿宋_GB2312" w:eastAsia="仿宋_GB2312" w:cs="仿宋_GB2312"/>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2E5B8150">
            <w:pPr>
              <w:snapToGrid w:val="0"/>
              <w:spacing w:before="156" w:beforeLines="50"/>
              <w:jc w:val="center"/>
              <w:rPr>
                <w:rFonts w:hint="eastAsia" w:ascii="仿宋_GB2312" w:hAnsi="仿宋_GB2312" w:eastAsia="仿宋_GB2312" w:cs="仿宋_GB2312"/>
                <w:color w:val="auto"/>
                <w:sz w:val="24"/>
                <w:szCs w:val="24"/>
                <w:highlight w:val="none"/>
              </w:rPr>
            </w:pPr>
          </w:p>
        </w:tc>
      </w:tr>
      <w:tr w14:paraId="721395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53065982">
            <w:pPr>
              <w:snapToGrid w:val="0"/>
              <w:spacing w:before="156" w:beforeLines="5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p>
        </w:tc>
        <w:tc>
          <w:tcPr>
            <w:tcW w:w="3595" w:type="dxa"/>
            <w:tcBorders>
              <w:top w:val="single" w:color="auto" w:sz="4" w:space="0"/>
              <w:left w:val="single" w:color="auto" w:sz="4" w:space="0"/>
              <w:bottom w:val="single" w:color="auto" w:sz="4" w:space="0"/>
              <w:right w:val="single" w:color="auto" w:sz="4" w:space="0"/>
            </w:tcBorders>
            <w:vAlign w:val="center"/>
          </w:tcPr>
          <w:p w14:paraId="35A4A9C4">
            <w:pPr>
              <w:snapToGrid w:val="0"/>
              <w:spacing w:before="156" w:beforeLines="50"/>
              <w:jc w:val="center"/>
              <w:rPr>
                <w:rFonts w:hint="eastAsia" w:ascii="仿宋_GB2312" w:hAnsi="仿宋_GB2312" w:eastAsia="仿宋_GB2312" w:cs="仿宋_GB2312"/>
                <w:color w:val="auto"/>
                <w:sz w:val="24"/>
                <w:szCs w:val="24"/>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0911A05E">
            <w:pPr>
              <w:snapToGrid w:val="0"/>
              <w:spacing w:before="156" w:beforeLines="50"/>
              <w:jc w:val="center"/>
              <w:rPr>
                <w:rFonts w:hint="eastAsia" w:ascii="仿宋_GB2312" w:hAnsi="仿宋_GB2312" w:eastAsia="仿宋_GB2312" w:cs="仿宋_GB2312"/>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0441F9AA">
            <w:pPr>
              <w:snapToGrid w:val="0"/>
              <w:spacing w:before="156" w:beforeLines="50"/>
              <w:jc w:val="center"/>
              <w:rPr>
                <w:rFonts w:hint="eastAsia" w:ascii="仿宋_GB2312" w:hAnsi="仿宋_GB2312" w:eastAsia="仿宋_GB2312" w:cs="仿宋_GB2312"/>
                <w:color w:val="auto"/>
                <w:sz w:val="24"/>
                <w:szCs w:val="24"/>
                <w:highlight w:val="none"/>
              </w:rPr>
            </w:pPr>
          </w:p>
        </w:tc>
      </w:tr>
    </w:tbl>
    <w:p w14:paraId="744CA019">
      <w:pPr>
        <w:pStyle w:val="6"/>
        <w:tabs>
          <w:tab w:val="left" w:pos="2127"/>
        </w:tabs>
        <w:spacing w:line="340" w:lineRule="exact"/>
        <w:ind w:right="-292"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w:t>
      </w:r>
    </w:p>
    <w:p w14:paraId="2CAE4267">
      <w:pPr>
        <w:ind w:right="-292" w:firstLine="420"/>
        <w:rPr>
          <w:rFonts w:hint="eastAsia" w:ascii="宋体" w:hAnsi="宋体" w:cs="宋体"/>
          <w:color w:val="auto"/>
          <w:kern w:val="0"/>
          <w:szCs w:val="21"/>
          <w:highlight w:val="none"/>
        </w:rPr>
      </w:pPr>
      <w:r>
        <w:rPr>
          <w:rFonts w:hint="eastAsia" w:ascii="宋体" w:hAnsi="宋体" w:cs="宋体"/>
          <w:color w:val="auto"/>
          <w:kern w:val="0"/>
          <w:szCs w:val="21"/>
          <w:highlight w:val="none"/>
        </w:rPr>
        <w:t>1.说明：应对照采购需求文件中的商务条款逐条实质性响应，并作出偏离说明。</w:t>
      </w:r>
    </w:p>
    <w:p w14:paraId="59952BBE">
      <w:pPr>
        <w:widowControl/>
        <w:ind w:right="-292"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2.供应商应根据自身的承诺，对照磋商文件要求在“偏离说明”中注明“正偏离”“负偏离”或者“无偏离”。既不属于“正偏离”也不属于“负偏离”即为“无偏离”。</w:t>
      </w:r>
    </w:p>
    <w:p w14:paraId="4E3252FB">
      <w:pPr>
        <w:ind w:right="-292"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3.表格内容均需按要求填写并盖章，不得留空，否则按响应无效处理。</w:t>
      </w:r>
    </w:p>
    <w:p w14:paraId="29F43638">
      <w:pPr>
        <w:ind w:right="-292"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如果采购需求商务条款为小于、小于等于、大于或大于等于某个数值标准时，响应文件承诺不得直接复制采购需求，响应文件承诺内容应当写明响应货物具体参数或商务响应承诺的具体数值，否则按响应无效处理。如该采购需求属于不能明确具体数值的，采购人应在此采购需求的数值后标注◆号，对标注◆号的采购需求不适用上述“响应无效”条款。</w:t>
      </w:r>
    </w:p>
    <w:p w14:paraId="24215753">
      <w:pPr>
        <w:ind w:right="-292" w:firstLine="420"/>
        <w:rPr>
          <w:rFonts w:hint="eastAsia" w:ascii="宋体" w:hAnsi="宋体" w:cs="宋体"/>
          <w:color w:val="auto"/>
          <w:kern w:val="0"/>
          <w:szCs w:val="21"/>
          <w:highlight w:val="none"/>
        </w:rPr>
      </w:pPr>
      <w:r>
        <w:rPr>
          <w:rFonts w:hint="eastAsia" w:ascii="宋体" w:hAnsi="宋体" w:cs="宋体"/>
          <w:color w:val="auto"/>
          <w:kern w:val="0"/>
          <w:szCs w:val="21"/>
          <w:highlight w:val="none"/>
        </w:rPr>
        <w:t>5.如技术偏离表中的响应与佐证材料不一致的，以佐证材料为准。</w:t>
      </w:r>
    </w:p>
    <w:p w14:paraId="317FB7A4">
      <w:pPr>
        <w:ind w:right="-292" w:firstLine="420"/>
        <w:rPr>
          <w:rFonts w:hint="eastAsia" w:ascii="宋体" w:hAnsi="宋体" w:cs="宋体"/>
          <w:color w:val="auto"/>
          <w:kern w:val="0"/>
          <w:szCs w:val="21"/>
          <w:highlight w:val="none"/>
        </w:rPr>
      </w:pPr>
      <w:r>
        <w:rPr>
          <w:rFonts w:hint="eastAsia" w:ascii="宋体" w:hAnsi="宋体" w:cs="宋体"/>
          <w:color w:val="auto"/>
          <w:kern w:val="0"/>
          <w:szCs w:val="21"/>
          <w:highlight w:val="none"/>
        </w:rPr>
        <w:t>6.本表可扩展</w:t>
      </w:r>
    </w:p>
    <w:p w14:paraId="5274CAC5">
      <w:pPr>
        <w:snapToGrid w:val="0"/>
        <w:spacing w:before="120" w:after="50" w:line="440" w:lineRule="exact"/>
        <w:ind w:right="-292" w:firstLine="420"/>
        <w:rPr>
          <w:rFonts w:hint="eastAsia" w:ascii="仿宋_GB2312" w:hAnsi="仿宋_GB2312" w:eastAsia="仿宋_GB2312" w:cs="仿宋_GB2312"/>
          <w:color w:val="auto"/>
          <w:sz w:val="24"/>
          <w:szCs w:val="24"/>
          <w:highlight w:val="none"/>
        </w:rPr>
      </w:pPr>
    </w:p>
    <w:p w14:paraId="59203404">
      <w:pPr>
        <w:snapToGrid w:val="0"/>
        <w:spacing w:before="120" w:after="50" w:line="440" w:lineRule="exact"/>
        <w:ind w:right="-292" w:firstLine="420"/>
        <w:rPr>
          <w:rFonts w:hint="eastAsia" w:ascii="仿宋_GB2312" w:hAnsi="仿宋_GB2312" w:eastAsia="仿宋_GB2312" w:cs="仿宋_GB2312"/>
          <w:color w:val="auto"/>
          <w:spacing w:val="20"/>
          <w:sz w:val="24"/>
          <w:szCs w:val="24"/>
          <w:highlight w:val="none"/>
          <w:u w:val="single"/>
        </w:rPr>
      </w:pPr>
      <w:r>
        <w:rPr>
          <w:rFonts w:hint="eastAsia" w:ascii="仿宋_GB2312" w:hAnsi="仿宋_GB2312" w:eastAsia="仿宋_GB2312" w:cs="仿宋_GB2312"/>
          <w:color w:val="auto"/>
          <w:sz w:val="24"/>
          <w:szCs w:val="24"/>
          <w:highlight w:val="none"/>
        </w:rPr>
        <w:t>法定代表人或授权代表签字或盖章</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pacing w:val="20"/>
          <w:sz w:val="24"/>
          <w:szCs w:val="24"/>
          <w:highlight w:val="none"/>
          <w:u w:val="single"/>
        </w:rPr>
        <w:t xml:space="preserve">            </w:t>
      </w:r>
    </w:p>
    <w:p w14:paraId="43786CA6">
      <w:pPr>
        <w:snapToGrid w:val="0"/>
        <w:spacing w:before="120" w:after="156" w:afterLines="50" w:line="440" w:lineRule="exact"/>
        <w:ind w:right="-292" w:firstLine="5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供应商公章：</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日  期：</w:t>
      </w:r>
      <w:r>
        <w:rPr>
          <w:rFonts w:hint="eastAsia" w:ascii="仿宋_GB2312" w:hAnsi="仿宋_GB2312" w:eastAsia="仿宋_GB2312" w:cs="仿宋_GB2312"/>
          <w:color w:val="auto"/>
          <w:sz w:val="24"/>
          <w:szCs w:val="24"/>
          <w:highlight w:val="none"/>
          <w:u w:val="single"/>
        </w:rPr>
        <w:t xml:space="preserve">        </w:t>
      </w:r>
    </w:p>
    <w:p w14:paraId="7DECE50E">
      <w:pPr>
        <w:pStyle w:val="6"/>
        <w:spacing w:before="120" w:line="500" w:lineRule="exact"/>
        <w:jc w:val="left"/>
        <w:rPr>
          <w:rFonts w:hint="eastAsia" w:hAnsi="宋体" w:cs="宋体"/>
          <w:color w:val="auto"/>
          <w:sz w:val="24"/>
          <w:szCs w:val="24"/>
          <w:highlight w:val="none"/>
        </w:rPr>
      </w:pPr>
    </w:p>
    <w:sectPr>
      <w:pgSz w:w="11906" w:h="16838"/>
      <w:pgMar w:top="1440" w:right="1134" w:bottom="1440" w:left="1531"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18CE7E44-DBEC-4305-8DA1-E07FCFBB99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81690CB-C4F7-4A67-8707-341212C84AF8}"/>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embedRegular r:id="rId3" w:fontKey="{BF2C8C4A-CCBB-4763-BFED-7FF487875EF4}"/>
  </w:font>
  <w:font w:name="仿宋_GB2312">
    <w:panose1 w:val="02010609030101010101"/>
    <w:charset w:val="86"/>
    <w:family w:val="modern"/>
    <w:pitch w:val="default"/>
    <w:sig w:usb0="00000001" w:usb1="080E0000" w:usb2="00000000" w:usb3="00000000" w:csb0="00040000" w:csb1="00000000"/>
    <w:embedRegular r:id="rId4" w:fontKey="{26E06794-3D32-4515-9CFD-ACDE2FA881E2}"/>
  </w:font>
  <w:font w:name="仿宋">
    <w:panose1 w:val="02010609060101010101"/>
    <w:charset w:val="86"/>
    <w:family w:val="modern"/>
    <w:pitch w:val="default"/>
    <w:sig w:usb0="800002BF" w:usb1="38CF7CFA" w:usb2="00000016" w:usb3="00000000" w:csb0="00040001" w:csb1="00000000"/>
    <w:embedRegular r:id="rId5" w:fontKey="{628160E2-CD9C-4FBF-BCEA-879C6BE5C42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155A26"/>
    <w:multiLevelType w:val="multilevel"/>
    <w:tmpl w:val="2C155A26"/>
    <w:lvl w:ilvl="0" w:tentative="0">
      <w:start w:val="1"/>
      <w:numFmt w:val="decimal"/>
      <w:lvlText w:val="%1"/>
      <w:lvlJc w:val="center"/>
      <w:pPr>
        <w:ind w:left="840" w:hanging="420" w:firstLineChars="20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261639D"/>
    <w:multiLevelType w:val="multilevel"/>
    <w:tmpl w:val="6261639D"/>
    <w:lvl w:ilvl="0" w:tentative="0">
      <w:start w:val="1"/>
      <w:numFmt w:val="decimal"/>
      <w:lvlText w:val="%1"/>
      <w:lvlJc w:val="center"/>
      <w:pPr>
        <w:ind w:left="440" w:hanging="152"/>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RhOTRjZTVkMmEyZGIwMGNhMGEzMjFmNzJjYjBjYzgifQ=="/>
  </w:docVars>
  <w:rsids>
    <w:rsidRoot w:val="007B7BAE"/>
    <w:rsid w:val="00001C1A"/>
    <w:rsid w:val="00001CAE"/>
    <w:rsid w:val="00002D1D"/>
    <w:rsid w:val="00003925"/>
    <w:rsid w:val="000059C4"/>
    <w:rsid w:val="0000708A"/>
    <w:rsid w:val="000118FC"/>
    <w:rsid w:val="000135F5"/>
    <w:rsid w:val="00014A53"/>
    <w:rsid w:val="00014F0F"/>
    <w:rsid w:val="00015178"/>
    <w:rsid w:val="0002155F"/>
    <w:rsid w:val="000227AD"/>
    <w:rsid w:val="00027847"/>
    <w:rsid w:val="00031538"/>
    <w:rsid w:val="00035ACE"/>
    <w:rsid w:val="00035B4E"/>
    <w:rsid w:val="00036B69"/>
    <w:rsid w:val="00041614"/>
    <w:rsid w:val="000430B1"/>
    <w:rsid w:val="00057318"/>
    <w:rsid w:val="0006379E"/>
    <w:rsid w:val="00064237"/>
    <w:rsid w:val="00073BB9"/>
    <w:rsid w:val="000745ED"/>
    <w:rsid w:val="00084991"/>
    <w:rsid w:val="000863C3"/>
    <w:rsid w:val="000935D8"/>
    <w:rsid w:val="000A7319"/>
    <w:rsid w:val="000B1117"/>
    <w:rsid w:val="000B1190"/>
    <w:rsid w:val="000B3264"/>
    <w:rsid w:val="000B3C4A"/>
    <w:rsid w:val="000B5C06"/>
    <w:rsid w:val="000C0565"/>
    <w:rsid w:val="000C2E3E"/>
    <w:rsid w:val="000E12CC"/>
    <w:rsid w:val="000E1340"/>
    <w:rsid w:val="000E418E"/>
    <w:rsid w:val="000E4A40"/>
    <w:rsid w:val="000E6028"/>
    <w:rsid w:val="000F3341"/>
    <w:rsid w:val="000F6375"/>
    <w:rsid w:val="0010150D"/>
    <w:rsid w:val="0010223D"/>
    <w:rsid w:val="00106A13"/>
    <w:rsid w:val="00112826"/>
    <w:rsid w:val="00115504"/>
    <w:rsid w:val="00117579"/>
    <w:rsid w:val="0012029B"/>
    <w:rsid w:val="00120CE1"/>
    <w:rsid w:val="001213DC"/>
    <w:rsid w:val="00121F54"/>
    <w:rsid w:val="00125EAB"/>
    <w:rsid w:val="001309C5"/>
    <w:rsid w:val="0014113F"/>
    <w:rsid w:val="00155C72"/>
    <w:rsid w:val="00163E7D"/>
    <w:rsid w:val="001676F1"/>
    <w:rsid w:val="00167B86"/>
    <w:rsid w:val="001712FE"/>
    <w:rsid w:val="00173710"/>
    <w:rsid w:val="00180DF9"/>
    <w:rsid w:val="00185539"/>
    <w:rsid w:val="00186531"/>
    <w:rsid w:val="00187BAA"/>
    <w:rsid w:val="001A1A37"/>
    <w:rsid w:val="001A2BC8"/>
    <w:rsid w:val="001A6157"/>
    <w:rsid w:val="001B23AC"/>
    <w:rsid w:val="001B36CC"/>
    <w:rsid w:val="001B5BB3"/>
    <w:rsid w:val="001C04E6"/>
    <w:rsid w:val="001C3E39"/>
    <w:rsid w:val="001C46FA"/>
    <w:rsid w:val="001C6900"/>
    <w:rsid w:val="001D1A78"/>
    <w:rsid w:val="001D4D32"/>
    <w:rsid w:val="001D6E4E"/>
    <w:rsid w:val="001F0055"/>
    <w:rsid w:val="001F0D24"/>
    <w:rsid w:val="0020021A"/>
    <w:rsid w:val="00200B2C"/>
    <w:rsid w:val="002043A6"/>
    <w:rsid w:val="00205195"/>
    <w:rsid w:val="00210436"/>
    <w:rsid w:val="0021056E"/>
    <w:rsid w:val="00221602"/>
    <w:rsid w:val="00222461"/>
    <w:rsid w:val="00222746"/>
    <w:rsid w:val="00226B06"/>
    <w:rsid w:val="002303BD"/>
    <w:rsid w:val="00232ECD"/>
    <w:rsid w:val="00235D0C"/>
    <w:rsid w:val="00244318"/>
    <w:rsid w:val="00245B30"/>
    <w:rsid w:val="00247542"/>
    <w:rsid w:val="0025273E"/>
    <w:rsid w:val="00256C14"/>
    <w:rsid w:val="002626FA"/>
    <w:rsid w:val="002675FE"/>
    <w:rsid w:val="00271364"/>
    <w:rsid w:val="00275ED6"/>
    <w:rsid w:val="002775CD"/>
    <w:rsid w:val="00277AF7"/>
    <w:rsid w:val="00277BF4"/>
    <w:rsid w:val="002822BB"/>
    <w:rsid w:val="00282FEC"/>
    <w:rsid w:val="00285C9B"/>
    <w:rsid w:val="00286EC2"/>
    <w:rsid w:val="0028799B"/>
    <w:rsid w:val="00287B04"/>
    <w:rsid w:val="002909A6"/>
    <w:rsid w:val="00292544"/>
    <w:rsid w:val="002952EB"/>
    <w:rsid w:val="00295334"/>
    <w:rsid w:val="002A4110"/>
    <w:rsid w:val="002A7C62"/>
    <w:rsid w:val="002A7E5A"/>
    <w:rsid w:val="002B3F0E"/>
    <w:rsid w:val="002B506B"/>
    <w:rsid w:val="002C4BF3"/>
    <w:rsid w:val="002C7ADF"/>
    <w:rsid w:val="002D0445"/>
    <w:rsid w:val="002D4500"/>
    <w:rsid w:val="002E02FE"/>
    <w:rsid w:val="002E152B"/>
    <w:rsid w:val="002E1935"/>
    <w:rsid w:val="002E49D1"/>
    <w:rsid w:val="002F33F6"/>
    <w:rsid w:val="002F3FE9"/>
    <w:rsid w:val="002F7B4A"/>
    <w:rsid w:val="00303F0F"/>
    <w:rsid w:val="003143AA"/>
    <w:rsid w:val="00315E5B"/>
    <w:rsid w:val="003160C9"/>
    <w:rsid w:val="00316E1A"/>
    <w:rsid w:val="00316ED0"/>
    <w:rsid w:val="00320A61"/>
    <w:rsid w:val="00327E30"/>
    <w:rsid w:val="00331730"/>
    <w:rsid w:val="00331EEC"/>
    <w:rsid w:val="00334B74"/>
    <w:rsid w:val="003354F9"/>
    <w:rsid w:val="00336124"/>
    <w:rsid w:val="00336BAD"/>
    <w:rsid w:val="003370B6"/>
    <w:rsid w:val="003377A8"/>
    <w:rsid w:val="00346899"/>
    <w:rsid w:val="00347324"/>
    <w:rsid w:val="003473E4"/>
    <w:rsid w:val="00350F62"/>
    <w:rsid w:val="00353130"/>
    <w:rsid w:val="003564C5"/>
    <w:rsid w:val="003623A4"/>
    <w:rsid w:val="003631BD"/>
    <w:rsid w:val="003664F3"/>
    <w:rsid w:val="00375397"/>
    <w:rsid w:val="00382B89"/>
    <w:rsid w:val="00390293"/>
    <w:rsid w:val="00394C57"/>
    <w:rsid w:val="0039788C"/>
    <w:rsid w:val="003A322B"/>
    <w:rsid w:val="003A5553"/>
    <w:rsid w:val="003B710C"/>
    <w:rsid w:val="003B7F85"/>
    <w:rsid w:val="003C200C"/>
    <w:rsid w:val="003D109D"/>
    <w:rsid w:val="003D172F"/>
    <w:rsid w:val="003D2162"/>
    <w:rsid w:val="003E1312"/>
    <w:rsid w:val="003E5DBB"/>
    <w:rsid w:val="003F30CD"/>
    <w:rsid w:val="003F6AAD"/>
    <w:rsid w:val="003F7777"/>
    <w:rsid w:val="00405D22"/>
    <w:rsid w:val="004072D9"/>
    <w:rsid w:val="00410FB9"/>
    <w:rsid w:val="00414C4B"/>
    <w:rsid w:val="00423CF5"/>
    <w:rsid w:val="00423F96"/>
    <w:rsid w:val="00430C76"/>
    <w:rsid w:val="004328FE"/>
    <w:rsid w:val="0043388D"/>
    <w:rsid w:val="004400FF"/>
    <w:rsid w:val="00443615"/>
    <w:rsid w:val="00445AB9"/>
    <w:rsid w:val="0044770C"/>
    <w:rsid w:val="004546B9"/>
    <w:rsid w:val="00457505"/>
    <w:rsid w:val="00464BA0"/>
    <w:rsid w:val="004650B9"/>
    <w:rsid w:val="00470C82"/>
    <w:rsid w:val="00482753"/>
    <w:rsid w:val="00486FB2"/>
    <w:rsid w:val="004935A5"/>
    <w:rsid w:val="00494046"/>
    <w:rsid w:val="004957D1"/>
    <w:rsid w:val="004963B6"/>
    <w:rsid w:val="004A629C"/>
    <w:rsid w:val="004B0A82"/>
    <w:rsid w:val="004B24AE"/>
    <w:rsid w:val="004B3B50"/>
    <w:rsid w:val="004B47E9"/>
    <w:rsid w:val="004C208A"/>
    <w:rsid w:val="004C2A8A"/>
    <w:rsid w:val="004C3370"/>
    <w:rsid w:val="004D1FA8"/>
    <w:rsid w:val="004D432C"/>
    <w:rsid w:val="004D516A"/>
    <w:rsid w:val="004E2421"/>
    <w:rsid w:val="004E351E"/>
    <w:rsid w:val="004E6562"/>
    <w:rsid w:val="004E791D"/>
    <w:rsid w:val="004F666E"/>
    <w:rsid w:val="004F6BE6"/>
    <w:rsid w:val="00500B27"/>
    <w:rsid w:val="00501067"/>
    <w:rsid w:val="00503338"/>
    <w:rsid w:val="00503BA3"/>
    <w:rsid w:val="00504951"/>
    <w:rsid w:val="005074A9"/>
    <w:rsid w:val="00511BE5"/>
    <w:rsid w:val="00511D24"/>
    <w:rsid w:val="005125AF"/>
    <w:rsid w:val="00513E9D"/>
    <w:rsid w:val="00514B2F"/>
    <w:rsid w:val="00514EDE"/>
    <w:rsid w:val="00526373"/>
    <w:rsid w:val="005272E1"/>
    <w:rsid w:val="00532BA1"/>
    <w:rsid w:val="00543757"/>
    <w:rsid w:val="00545506"/>
    <w:rsid w:val="005516BC"/>
    <w:rsid w:val="0055412A"/>
    <w:rsid w:val="00560DE6"/>
    <w:rsid w:val="00562E0E"/>
    <w:rsid w:val="00562F74"/>
    <w:rsid w:val="00563037"/>
    <w:rsid w:val="00565371"/>
    <w:rsid w:val="00565EF3"/>
    <w:rsid w:val="00570B98"/>
    <w:rsid w:val="0057272C"/>
    <w:rsid w:val="0057310C"/>
    <w:rsid w:val="00574D03"/>
    <w:rsid w:val="00575687"/>
    <w:rsid w:val="00577B88"/>
    <w:rsid w:val="00577FED"/>
    <w:rsid w:val="00580843"/>
    <w:rsid w:val="0058796E"/>
    <w:rsid w:val="0059028B"/>
    <w:rsid w:val="00593D78"/>
    <w:rsid w:val="005A050A"/>
    <w:rsid w:val="005A26AC"/>
    <w:rsid w:val="005A682A"/>
    <w:rsid w:val="005B02B1"/>
    <w:rsid w:val="005B70C7"/>
    <w:rsid w:val="005C25A3"/>
    <w:rsid w:val="005C2DA8"/>
    <w:rsid w:val="005D0048"/>
    <w:rsid w:val="005D660A"/>
    <w:rsid w:val="005D728A"/>
    <w:rsid w:val="005E01B4"/>
    <w:rsid w:val="005E0E7D"/>
    <w:rsid w:val="005E435F"/>
    <w:rsid w:val="005F25CF"/>
    <w:rsid w:val="005F3BBF"/>
    <w:rsid w:val="005F46B7"/>
    <w:rsid w:val="00603D4F"/>
    <w:rsid w:val="00611696"/>
    <w:rsid w:val="00615F14"/>
    <w:rsid w:val="00616ADF"/>
    <w:rsid w:val="0062107E"/>
    <w:rsid w:val="0062458C"/>
    <w:rsid w:val="0062462D"/>
    <w:rsid w:val="00644468"/>
    <w:rsid w:val="00644DA7"/>
    <w:rsid w:val="006552D1"/>
    <w:rsid w:val="00656D95"/>
    <w:rsid w:val="00661D19"/>
    <w:rsid w:val="00662B64"/>
    <w:rsid w:val="006810A9"/>
    <w:rsid w:val="00682B9D"/>
    <w:rsid w:val="00684080"/>
    <w:rsid w:val="00684197"/>
    <w:rsid w:val="006848FB"/>
    <w:rsid w:val="006859BB"/>
    <w:rsid w:val="00685C87"/>
    <w:rsid w:val="006874B5"/>
    <w:rsid w:val="0069058C"/>
    <w:rsid w:val="006A18FB"/>
    <w:rsid w:val="006A51B1"/>
    <w:rsid w:val="006A6C4B"/>
    <w:rsid w:val="006A7E47"/>
    <w:rsid w:val="006B08FA"/>
    <w:rsid w:val="006B11D5"/>
    <w:rsid w:val="006B7B1A"/>
    <w:rsid w:val="006C2686"/>
    <w:rsid w:val="006C40E0"/>
    <w:rsid w:val="006C478D"/>
    <w:rsid w:val="006C5525"/>
    <w:rsid w:val="006C6FDC"/>
    <w:rsid w:val="006D1A34"/>
    <w:rsid w:val="006D4C3D"/>
    <w:rsid w:val="006D626B"/>
    <w:rsid w:val="006D70C6"/>
    <w:rsid w:val="006E6D96"/>
    <w:rsid w:val="006F0A94"/>
    <w:rsid w:val="006F1304"/>
    <w:rsid w:val="006F25C7"/>
    <w:rsid w:val="006F3BAA"/>
    <w:rsid w:val="006F4A8C"/>
    <w:rsid w:val="0070161B"/>
    <w:rsid w:val="00701C4A"/>
    <w:rsid w:val="00703251"/>
    <w:rsid w:val="00711D7D"/>
    <w:rsid w:val="007127FF"/>
    <w:rsid w:val="00715B96"/>
    <w:rsid w:val="00716616"/>
    <w:rsid w:val="00724907"/>
    <w:rsid w:val="00724D86"/>
    <w:rsid w:val="0072544D"/>
    <w:rsid w:val="0072648D"/>
    <w:rsid w:val="00727233"/>
    <w:rsid w:val="00735E9A"/>
    <w:rsid w:val="007376B1"/>
    <w:rsid w:val="007378CD"/>
    <w:rsid w:val="0075069C"/>
    <w:rsid w:val="00757B3F"/>
    <w:rsid w:val="00760EC3"/>
    <w:rsid w:val="00764C1D"/>
    <w:rsid w:val="00766AE1"/>
    <w:rsid w:val="007713E7"/>
    <w:rsid w:val="00771C78"/>
    <w:rsid w:val="007741B6"/>
    <w:rsid w:val="007845A2"/>
    <w:rsid w:val="0078647E"/>
    <w:rsid w:val="00791FD6"/>
    <w:rsid w:val="0079751E"/>
    <w:rsid w:val="007A18A3"/>
    <w:rsid w:val="007A5570"/>
    <w:rsid w:val="007B5D88"/>
    <w:rsid w:val="007B7BAE"/>
    <w:rsid w:val="007C00AD"/>
    <w:rsid w:val="007C1087"/>
    <w:rsid w:val="007D3404"/>
    <w:rsid w:val="007D6474"/>
    <w:rsid w:val="007D655F"/>
    <w:rsid w:val="007D6B16"/>
    <w:rsid w:val="007E0733"/>
    <w:rsid w:val="007E16B3"/>
    <w:rsid w:val="007E6697"/>
    <w:rsid w:val="007F1B60"/>
    <w:rsid w:val="007F2FEE"/>
    <w:rsid w:val="007F359B"/>
    <w:rsid w:val="00801B21"/>
    <w:rsid w:val="008027C9"/>
    <w:rsid w:val="00802A66"/>
    <w:rsid w:val="0080407D"/>
    <w:rsid w:val="008066DB"/>
    <w:rsid w:val="00806CF5"/>
    <w:rsid w:val="0080793B"/>
    <w:rsid w:val="008128DD"/>
    <w:rsid w:val="00813FBB"/>
    <w:rsid w:val="008149BD"/>
    <w:rsid w:val="008177C6"/>
    <w:rsid w:val="008211AF"/>
    <w:rsid w:val="00826256"/>
    <w:rsid w:val="00842101"/>
    <w:rsid w:val="00844E49"/>
    <w:rsid w:val="008457B3"/>
    <w:rsid w:val="00846F34"/>
    <w:rsid w:val="00851359"/>
    <w:rsid w:val="00862A44"/>
    <w:rsid w:val="008641B9"/>
    <w:rsid w:val="00870908"/>
    <w:rsid w:val="00872224"/>
    <w:rsid w:val="00877429"/>
    <w:rsid w:val="008818D4"/>
    <w:rsid w:val="00881F06"/>
    <w:rsid w:val="00883A89"/>
    <w:rsid w:val="00884753"/>
    <w:rsid w:val="00884FA8"/>
    <w:rsid w:val="00886417"/>
    <w:rsid w:val="00886A25"/>
    <w:rsid w:val="00887D15"/>
    <w:rsid w:val="00894B60"/>
    <w:rsid w:val="008A3C81"/>
    <w:rsid w:val="008A6941"/>
    <w:rsid w:val="008B6D4E"/>
    <w:rsid w:val="008B77F7"/>
    <w:rsid w:val="008B7C50"/>
    <w:rsid w:val="008C07EF"/>
    <w:rsid w:val="008C0A24"/>
    <w:rsid w:val="008C2A7B"/>
    <w:rsid w:val="008C420D"/>
    <w:rsid w:val="008D1839"/>
    <w:rsid w:val="008D5162"/>
    <w:rsid w:val="008D5505"/>
    <w:rsid w:val="008D6140"/>
    <w:rsid w:val="008E6400"/>
    <w:rsid w:val="008F66EF"/>
    <w:rsid w:val="009011EF"/>
    <w:rsid w:val="00910C2B"/>
    <w:rsid w:val="00916539"/>
    <w:rsid w:val="009178E4"/>
    <w:rsid w:val="00930741"/>
    <w:rsid w:val="00930C13"/>
    <w:rsid w:val="00932E61"/>
    <w:rsid w:val="009479F1"/>
    <w:rsid w:val="00947D76"/>
    <w:rsid w:val="00951CE9"/>
    <w:rsid w:val="0095474D"/>
    <w:rsid w:val="0095615C"/>
    <w:rsid w:val="00963270"/>
    <w:rsid w:val="00963E37"/>
    <w:rsid w:val="00965383"/>
    <w:rsid w:val="00981484"/>
    <w:rsid w:val="009933D4"/>
    <w:rsid w:val="00994405"/>
    <w:rsid w:val="00994FB3"/>
    <w:rsid w:val="009954BD"/>
    <w:rsid w:val="009A2C3D"/>
    <w:rsid w:val="009A3CB4"/>
    <w:rsid w:val="009A7DD2"/>
    <w:rsid w:val="009B0C2F"/>
    <w:rsid w:val="009B2252"/>
    <w:rsid w:val="009B5167"/>
    <w:rsid w:val="009B53E1"/>
    <w:rsid w:val="009B6AD4"/>
    <w:rsid w:val="009C0010"/>
    <w:rsid w:val="009C592A"/>
    <w:rsid w:val="009C6AA7"/>
    <w:rsid w:val="009C6C05"/>
    <w:rsid w:val="009C6D98"/>
    <w:rsid w:val="009C7FE5"/>
    <w:rsid w:val="009D15E2"/>
    <w:rsid w:val="009D21AD"/>
    <w:rsid w:val="009D4084"/>
    <w:rsid w:val="009E695E"/>
    <w:rsid w:val="009E6C10"/>
    <w:rsid w:val="009F211D"/>
    <w:rsid w:val="009F34D5"/>
    <w:rsid w:val="009F43FD"/>
    <w:rsid w:val="009F48E4"/>
    <w:rsid w:val="009F4EC8"/>
    <w:rsid w:val="009F52A6"/>
    <w:rsid w:val="009F55CC"/>
    <w:rsid w:val="00A008D6"/>
    <w:rsid w:val="00A02732"/>
    <w:rsid w:val="00A03CA3"/>
    <w:rsid w:val="00A04D27"/>
    <w:rsid w:val="00A05B76"/>
    <w:rsid w:val="00A06181"/>
    <w:rsid w:val="00A06883"/>
    <w:rsid w:val="00A125F8"/>
    <w:rsid w:val="00A26880"/>
    <w:rsid w:val="00A32A4B"/>
    <w:rsid w:val="00A34C70"/>
    <w:rsid w:val="00A3618B"/>
    <w:rsid w:val="00A36B53"/>
    <w:rsid w:val="00A402B0"/>
    <w:rsid w:val="00A465A8"/>
    <w:rsid w:val="00A47C18"/>
    <w:rsid w:val="00A53096"/>
    <w:rsid w:val="00A53304"/>
    <w:rsid w:val="00A55642"/>
    <w:rsid w:val="00A6099A"/>
    <w:rsid w:val="00A6112D"/>
    <w:rsid w:val="00A61A9B"/>
    <w:rsid w:val="00A6330E"/>
    <w:rsid w:val="00A6360B"/>
    <w:rsid w:val="00A65F11"/>
    <w:rsid w:val="00A704FB"/>
    <w:rsid w:val="00A71023"/>
    <w:rsid w:val="00A71EF3"/>
    <w:rsid w:val="00A73F9B"/>
    <w:rsid w:val="00A752A7"/>
    <w:rsid w:val="00A75625"/>
    <w:rsid w:val="00A86A1C"/>
    <w:rsid w:val="00A87F29"/>
    <w:rsid w:val="00A92216"/>
    <w:rsid w:val="00A92EBD"/>
    <w:rsid w:val="00A93065"/>
    <w:rsid w:val="00A96E12"/>
    <w:rsid w:val="00AB28E6"/>
    <w:rsid w:val="00AB2F00"/>
    <w:rsid w:val="00AB31C7"/>
    <w:rsid w:val="00AB3A7F"/>
    <w:rsid w:val="00AB7629"/>
    <w:rsid w:val="00AC2DF9"/>
    <w:rsid w:val="00AC53A4"/>
    <w:rsid w:val="00AC5D7F"/>
    <w:rsid w:val="00AC67E1"/>
    <w:rsid w:val="00AD3A2B"/>
    <w:rsid w:val="00AE1AB8"/>
    <w:rsid w:val="00AE3270"/>
    <w:rsid w:val="00AE56DB"/>
    <w:rsid w:val="00AF01A1"/>
    <w:rsid w:val="00AF2E58"/>
    <w:rsid w:val="00AF4353"/>
    <w:rsid w:val="00AF5533"/>
    <w:rsid w:val="00AF5843"/>
    <w:rsid w:val="00AF722C"/>
    <w:rsid w:val="00B04A68"/>
    <w:rsid w:val="00B04D81"/>
    <w:rsid w:val="00B074E8"/>
    <w:rsid w:val="00B10235"/>
    <w:rsid w:val="00B11C28"/>
    <w:rsid w:val="00B1259B"/>
    <w:rsid w:val="00B13902"/>
    <w:rsid w:val="00B1783E"/>
    <w:rsid w:val="00B2326E"/>
    <w:rsid w:val="00B234F3"/>
    <w:rsid w:val="00B23740"/>
    <w:rsid w:val="00B37E9D"/>
    <w:rsid w:val="00B42E3E"/>
    <w:rsid w:val="00B46023"/>
    <w:rsid w:val="00B51FA4"/>
    <w:rsid w:val="00B52315"/>
    <w:rsid w:val="00B5761C"/>
    <w:rsid w:val="00B62550"/>
    <w:rsid w:val="00B63B36"/>
    <w:rsid w:val="00B63EE1"/>
    <w:rsid w:val="00B67D2F"/>
    <w:rsid w:val="00B7659B"/>
    <w:rsid w:val="00B8132D"/>
    <w:rsid w:val="00B844C4"/>
    <w:rsid w:val="00B93159"/>
    <w:rsid w:val="00B95601"/>
    <w:rsid w:val="00BA01A2"/>
    <w:rsid w:val="00BA305C"/>
    <w:rsid w:val="00BB3EE6"/>
    <w:rsid w:val="00BC6833"/>
    <w:rsid w:val="00BD6848"/>
    <w:rsid w:val="00BD7487"/>
    <w:rsid w:val="00BD7D56"/>
    <w:rsid w:val="00BE029F"/>
    <w:rsid w:val="00BE0963"/>
    <w:rsid w:val="00BE2445"/>
    <w:rsid w:val="00BE45BE"/>
    <w:rsid w:val="00BF0BEF"/>
    <w:rsid w:val="00BF206A"/>
    <w:rsid w:val="00C026BF"/>
    <w:rsid w:val="00C0562A"/>
    <w:rsid w:val="00C05A8A"/>
    <w:rsid w:val="00C10664"/>
    <w:rsid w:val="00C11C9D"/>
    <w:rsid w:val="00C303B8"/>
    <w:rsid w:val="00C35134"/>
    <w:rsid w:val="00C35FDE"/>
    <w:rsid w:val="00C4023A"/>
    <w:rsid w:val="00C458BE"/>
    <w:rsid w:val="00C4722B"/>
    <w:rsid w:val="00C516FB"/>
    <w:rsid w:val="00C61661"/>
    <w:rsid w:val="00C64458"/>
    <w:rsid w:val="00C646C3"/>
    <w:rsid w:val="00C7520B"/>
    <w:rsid w:val="00C801A8"/>
    <w:rsid w:val="00C836B4"/>
    <w:rsid w:val="00C86C0C"/>
    <w:rsid w:val="00C91549"/>
    <w:rsid w:val="00C91AB3"/>
    <w:rsid w:val="00C92FB3"/>
    <w:rsid w:val="00C9384B"/>
    <w:rsid w:val="00C95654"/>
    <w:rsid w:val="00C95AC9"/>
    <w:rsid w:val="00CA06AD"/>
    <w:rsid w:val="00CA1FEA"/>
    <w:rsid w:val="00CA6E6B"/>
    <w:rsid w:val="00CB0E98"/>
    <w:rsid w:val="00CB2DAC"/>
    <w:rsid w:val="00CB7244"/>
    <w:rsid w:val="00CC54D6"/>
    <w:rsid w:val="00CC70EB"/>
    <w:rsid w:val="00CD0D4C"/>
    <w:rsid w:val="00CD4F7F"/>
    <w:rsid w:val="00CE075B"/>
    <w:rsid w:val="00CE110B"/>
    <w:rsid w:val="00CE5418"/>
    <w:rsid w:val="00CF0CF7"/>
    <w:rsid w:val="00CF57AD"/>
    <w:rsid w:val="00CF742A"/>
    <w:rsid w:val="00D00BAC"/>
    <w:rsid w:val="00D0290A"/>
    <w:rsid w:val="00D10A47"/>
    <w:rsid w:val="00D1142C"/>
    <w:rsid w:val="00D13B13"/>
    <w:rsid w:val="00D14C78"/>
    <w:rsid w:val="00D23673"/>
    <w:rsid w:val="00D24437"/>
    <w:rsid w:val="00D26DB4"/>
    <w:rsid w:val="00D273D6"/>
    <w:rsid w:val="00D27C91"/>
    <w:rsid w:val="00D30E84"/>
    <w:rsid w:val="00D350CA"/>
    <w:rsid w:val="00D45FB2"/>
    <w:rsid w:val="00D46721"/>
    <w:rsid w:val="00D51910"/>
    <w:rsid w:val="00D5309E"/>
    <w:rsid w:val="00D53AD8"/>
    <w:rsid w:val="00D65BC0"/>
    <w:rsid w:val="00D65F73"/>
    <w:rsid w:val="00D71E0D"/>
    <w:rsid w:val="00D736E0"/>
    <w:rsid w:val="00D749CD"/>
    <w:rsid w:val="00D807F6"/>
    <w:rsid w:val="00D83C21"/>
    <w:rsid w:val="00D84D48"/>
    <w:rsid w:val="00D85860"/>
    <w:rsid w:val="00D93FD2"/>
    <w:rsid w:val="00D952EB"/>
    <w:rsid w:val="00D979CA"/>
    <w:rsid w:val="00DA2713"/>
    <w:rsid w:val="00DA5716"/>
    <w:rsid w:val="00DA76E1"/>
    <w:rsid w:val="00DA79D8"/>
    <w:rsid w:val="00DB140B"/>
    <w:rsid w:val="00DB18C7"/>
    <w:rsid w:val="00DB2461"/>
    <w:rsid w:val="00DB4855"/>
    <w:rsid w:val="00DB7144"/>
    <w:rsid w:val="00DC24AD"/>
    <w:rsid w:val="00DD0B74"/>
    <w:rsid w:val="00DD1721"/>
    <w:rsid w:val="00DD2B14"/>
    <w:rsid w:val="00DD303A"/>
    <w:rsid w:val="00DE5B1E"/>
    <w:rsid w:val="00DF1CEF"/>
    <w:rsid w:val="00DF7185"/>
    <w:rsid w:val="00E00589"/>
    <w:rsid w:val="00E030EF"/>
    <w:rsid w:val="00E035C3"/>
    <w:rsid w:val="00E1518C"/>
    <w:rsid w:val="00E17B16"/>
    <w:rsid w:val="00E21F7F"/>
    <w:rsid w:val="00E26759"/>
    <w:rsid w:val="00E308DB"/>
    <w:rsid w:val="00E31053"/>
    <w:rsid w:val="00E342BA"/>
    <w:rsid w:val="00E41E2C"/>
    <w:rsid w:val="00E4202B"/>
    <w:rsid w:val="00E428CD"/>
    <w:rsid w:val="00E4667F"/>
    <w:rsid w:val="00E479E8"/>
    <w:rsid w:val="00E605D4"/>
    <w:rsid w:val="00E60798"/>
    <w:rsid w:val="00E642B3"/>
    <w:rsid w:val="00E6599C"/>
    <w:rsid w:val="00E670B2"/>
    <w:rsid w:val="00E74306"/>
    <w:rsid w:val="00E76095"/>
    <w:rsid w:val="00E8063E"/>
    <w:rsid w:val="00E84340"/>
    <w:rsid w:val="00E849AC"/>
    <w:rsid w:val="00E87B12"/>
    <w:rsid w:val="00E93708"/>
    <w:rsid w:val="00E93DF0"/>
    <w:rsid w:val="00E95998"/>
    <w:rsid w:val="00EA0BBE"/>
    <w:rsid w:val="00EA1AC7"/>
    <w:rsid w:val="00EA4096"/>
    <w:rsid w:val="00EA6888"/>
    <w:rsid w:val="00EB5351"/>
    <w:rsid w:val="00EB7550"/>
    <w:rsid w:val="00EB7CF7"/>
    <w:rsid w:val="00EC0AEC"/>
    <w:rsid w:val="00EC3C3F"/>
    <w:rsid w:val="00EC55CF"/>
    <w:rsid w:val="00EC634D"/>
    <w:rsid w:val="00EC653E"/>
    <w:rsid w:val="00EC6907"/>
    <w:rsid w:val="00ED0A79"/>
    <w:rsid w:val="00ED271C"/>
    <w:rsid w:val="00ED290E"/>
    <w:rsid w:val="00ED6BA4"/>
    <w:rsid w:val="00EE0BB4"/>
    <w:rsid w:val="00EF3A49"/>
    <w:rsid w:val="00F002F6"/>
    <w:rsid w:val="00F0432F"/>
    <w:rsid w:val="00F102E9"/>
    <w:rsid w:val="00F10FDE"/>
    <w:rsid w:val="00F11B15"/>
    <w:rsid w:val="00F122EA"/>
    <w:rsid w:val="00F136B3"/>
    <w:rsid w:val="00F20E9B"/>
    <w:rsid w:val="00F2159A"/>
    <w:rsid w:val="00F25BD4"/>
    <w:rsid w:val="00F26307"/>
    <w:rsid w:val="00F27025"/>
    <w:rsid w:val="00F36431"/>
    <w:rsid w:val="00F364D5"/>
    <w:rsid w:val="00F37CCF"/>
    <w:rsid w:val="00F42E73"/>
    <w:rsid w:val="00F4459C"/>
    <w:rsid w:val="00F44C76"/>
    <w:rsid w:val="00F467D0"/>
    <w:rsid w:val="00F4770E"/>
    <w:rsid w:val="00F51065"/>
    <w:rsid w:val="00F517EA"/>
    <w:rsid w:val="00F55B63"/>
    <w:rsid w:val="00F56B98"/>
    <w:rsid w:val="00F630F3"/>
    <w:rsid w:val="00F64D83"/>
    <w:rsid w:val="00F656BF"/>
    <w:rsid w:val="00F675B5"/>
    <w:rsid w:val="00F67E6F"/>
    <w:rsid w:val="00F70994"/>
    <w:rsid w:val="00F82C9A"/>
    <w:rsid w:val="00F85229"/>
    <w:rsid w:val="00F867F9"/>
    <w:rsid w:val="00FA32B3"/>
    <w:rsid w:val="00FA4AD3"/>
    <w:rsid w:val="00FA545A"/>
    <w:rsid w:val="00FA6560"/>
    <w:rsid w:val="00FB3244"/>
    <w:rsid w:val="00FB352C"/>
    <w:rsid w:val="00FB555B"/>
    <w:rsid w:val="00FB615E"/>
    <w:rsid w:val="00FC07AD"/>
    <w:rsid w:val="00FC2C1A"/>
    <w:rsid w:val="00FC3BE5"/>
    <w:rsid w:val="00FC6135"/>
    <w:rsid w:val="00FC62AB"/>
    <w:rsid w:val="00FD5E4D"/>
    <w:rsid w:val="00FE3556"/>
    <w:rsid w:val="00FE4183"/>
    <w:rsid w:val="00FE426B"/>
    <w:rsid w:val="00FE7D0A"/>
    <w:rsid w:val="00FF045B"/>
    <w:rsid w:val="00FF267E"/>
    <w:rsid w:val="00FF26F3"/>
    <w:rsid w:val="017B11E4"/>
    <w:rsid w:val="03AE2CA9"/>
    <w:rsid w:val="03F729A1"/>
    <w:rsid w:val="053B63C1"/>
    <w:rsid w:val="055D28DA"/>
    <w:rsid w:val="058601CE"/>
    <w:rsid w:val="05EB65E8"/>
    <w:rsid w:val="065554E0"/>
    <w:rsid w:val="08805332"/>
    <w:rsid w:val="0CCC3E31"/>
    <w:rsid w:val="0D6A42C3"/>
    <w:rsid w:val="0F3529DB"/>
    <w:rsid w:val="10003804"/>
    <w:rsid w:val="115B4B8E"/>
    <w:rsid w:val="12CD09C7"/>
    <w:rsid w:val="132D092E"/>
    <w:rsid w:val="156D0C34"/>
    <w:rsid w:val="15CD4BD4"/>
    <w:rsid w:val="164D4AD2"/>
    <w:rsid w:val="17D14916"/>
    <w:rsid w:val="1803371B"/>
    <w:rsid w:val="1A5F3181"/>
    <w:rsid w:val="1B6B5864"/>
    <w:rsid w:val="1E566E32"/>
    <w:rsid w:val="1EDF1A32"/>
    <w:rsid w:val="1F375853"/>
    <w:rsid w:val="1F7A79E4"/>
    <w:rsid w:val="1FF21F72"/>
    <w:rsid w:val="239B1ABC"/>
    <w:rsid w:val="23CC009B"/>
    <w:rsid w:val="2632693A"/>
    <w:rsid w:val="26B908A1"/>
    <w:rsid w:val="273C2DE4"/>
    <w:rsid w:val="274568D7"/>
    <w:rsid w:val="27F57D31"/>
    <w:rsid w:val="28491FBE"/>
    <w:rsid w:val="2B757089"/>
    <w:rsid w:val="2C621075"/>
    <w:rsid w:val="2CC209A1"/>
    <w:rsid w:val="2CEE6F0D"/>
    <w:rsid w:val="2F1F0B51"/>
    <w:rsid w:val="2F2E565C"/>
    <w:rsid w:val="315F1D42"/>
    <w:rsid w:val="3A1A11DD"/>
    <w:rsid w:val="3A1D1C27"/>
    <w:rsid w:val="3A233ED1"/>
    <w:rsid w:val="3A7767FF"/>
    <w:rsid w:val="3BD64F6E"/>
    <w:rsid w:val="3CD60A9A"/>
    <w:rsid w:val="3E6274D7"/>
    <w:rsid w:val="402F280E"/>
    <w:rsid w:val="40F059AE"/>
    <w:rsid w:val="41A2603F"/>
    <w:rsid w:val="42834C3C"/>
    <w:rsid w:val="48C807E4"/>
    <w:rsid w:val="49107A31"/>
    <w:rsid w:val="4E8C1389"/>
    <w:rsid w:val="58D37144"/>
    <w:rsid w:val="58E41F1A"/>
    <w:rsid w:val="5997392C"/>
    <w:rsid w:val="59BA2020"/>
    <w:rsid w:val="5C950D50"/>
    <w:rsid w:val="5CDE0841"/>
    <w:rsid w:val="5D8329FF"/>
    <w:rsid w:val="5D9F11E0"/>
    <w:rsid w:val="5F8321C5"/>
    <w:rsid w:val="636970E9"/>
    <w:rsid w:val="639B4AAC"/>
    <w:rsid w:val="643E2973"/>
    <w:rsid w:val="64B25C58"/>
    <w:rsid w:val="65635B09"/>
    <w:rsid w:val="659F41BF"/>
    <w:rsid w:val="66C14B65"/>
    <w:rsid w:val="68B26414"/>
    <w:rsid w:val="6E414A73"/>
    <w:rsid w:val="6E5C4ACC"/>
    <w:rsid w:val="6EF20979"/>
    <w:rsid w:val="71900212"/>
    <w:rsid w:val="71F63E8B"/>
    <w:rsid w:val="74F05845"/>
    <w:rsid w:val="750D68EF"/>
    <w:rsid w:val="754E76E0"/>
    <w:rsid w:val="7751612D"/>
    <w:rsid w:val="77A475EC"/>
    <w:rsid w:val="77EB0DFA"/>
    <w:rsid w:val="78973402"/>
    <w:rsid w:val="7A83584C"/>
    <w:rsid w:val="7CFA5B48"/>
    <w:rsid w:val="7F3C4D24"/>
    <w:rsid w:val="7F640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7"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annotation text"/>
    <w:basedOn w:val="1"/>
    <w:link w:val="26"/>
    <w:unhideWhenUsed/>
    <w:qFormat/>
    <w:uiPriority w:val="99"/>
    <w:pPr>
      <w:jc w:val="left"/>
    </w:pPr>
  </w:style>
  <w:style w:type="paragraph" w:styleId="4">
    <w:name w:val="Body Text"/>
    <w:basedOn w:val="1"/>
    <w:next w:val="1"/>
    <w:link w:val="31"/>
    <w:qFormat/>
    <w:uiPriority w:val="0"/>
    <w:pPr>
      <w:spacing w:line="380" w:lineRule="exact"/>
    </w:pPr>
    <w:rPr>
      <w:rFonts w:ascii="Times New Roman" w:hAnsi="Times New Roman"/>
      <w:kern w:val="0"/>
      <w:sz w:val="24"/>
      <w:szCs w:val="24"/>
    </w:rPr>
  </w:style>
  <w:style w:type="paragraph" w:styleId="5">
    <w:name w:val="Body Text Indent"/>
    <w:basedOn w:val="1"/>
    <w:link w:val="38"/>
    <w:qFormat/>
    <w:uiPriority w:val="99"/>
    <w:pPr>
      <w:autoSpaceDE w:val="0"/>
      <w:autoSpaceDN w:val="0"/>
      <w:adjustRightInd w:val="0"/>
      <w:spacing w:before="120" w:line="360" w:lineRule="auto"/>
      <w:ind w:firstLine="454"/>
      <w:textAlignment w:val="baseline"/>
    </w:pPr>
    <w:rPr>
      <w:rFonts w:ascii="Times New Roman" w:hAnsi="Times New Roman"/>
      <w:kern w:val="0"/>
      <w:sz w:val="24"/>
      <w:szCs w:val="20"/>
    </w:rPr>
  </w:style>
  <w:style w:type="paragraph" w:styleId="6">
    <w:name w:val="Plain Text"/>
    <w:basedOn w:val="1"/>
    <w:link w:val="32"/>
    <w:qFormat/>
    <w:uiPriority w:val="0"/>
    <w:rPr>
      <w:rFonts w:ascii="宋体" w:hAnsi="Courier New"/>
      <w:szCs w:val="20"/>
    </w:rPr>
  </w:style>
  <w:style w:type="paragraph" w:styleId="7">
    <w:name w:val="Date"/>
    <w:basedOn w:val="1"/>
    <w:next w:val="1"/>
    <w:link w:val="24"/>
    <w:unhideWhenUsed/>
    <w:qFormat/>
    <w:uiPriority w:val="99"/>
    <w:pPr>
      <w:ind w:left="100" w:leftChars="2500"/>
    </w:pPr>
  </w:style>
  <w:style w:type="paragraph" w:styleId="8">
    <w:name w:val="Balloon Text"/>
    <w:basedOn w:val="1"/>
    <w:link w:val="30"/>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Autospacing="1" w:afterAutospacing="1"/>
      <w:jc w:val="left"/>
    </w:pPr>
    <w:rPr>
      <w:kern w:val="0"/>
      <w:sz w:val="24"/>
    </w:rPr>
  </w:style>
  <w:style w:type="paragraph" w:styleId="12">
    <w:name w:val="annotation subject"/>
    <w:basedOn w:val="3"/>
    <w:next w:val="3"/>
    <w:link w:val="28"/>
    <w:unhideWhenUsed/>
    <w:qFormat/>
    <w:uiPriority w:val="99"/>
    <w:rPr>
      <w:b/>
      <w:bCs/>
    </w:rPr>
  </w:style>
  <w:style w:type="paragraph" w:styleId="13">
    <w:name w:val="Body Text First Indent 2"/>
    <w:basedOn w:val="5"/>
    <w:link w:val="37"/>
    <w:unhideWhenUsed/>
    <w:qFormat/>
    <w:uiPriority w:val="99"/>
    <w:pPr>
      <w:spacing w:line="240" w:lineRule="auto"/>
      <w:ind w:firstLine="420" w:firstLineChars="200"/>
    </w:pPr>
    <w:rPr>
      <w:kern w:val="2"/>
    </w:rPr>
  </w:style>
  <w:style w:type="table" w:styleId="15">
    <w:name w:val="Table Grid"/>
    <w:basedOn w:val="14"/>
    <w:qFormat/>
    <w:uiPriority w:val="37"/>
    <w:rPr>
      <w:rFonts w:ascii="Calibri" w:hAnsi="Calibri"/>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styleId="18">
    <w:name w:val="Hyperlink"/>
    <w:unhideWhenUsed/>
    <w:qFormat/>
    <w:uiPriority w:val="99"/>
    <w:rPr>
      <w:color w:val="333333"/>
      <w:u w:val="none"/>
    </w:rPr>
  </w:style>
  <w:style w:type="character" w:styleId="19">
    <w:name w:val="annotation reference"/>
    <w:unhideWhenUsed/>
    <w:qFormat/>
    <w:uiPriority w:val="99"/>
    <w:rPr>
      <w:sz w:val="21"/>
      <w:szCs w:val="21"/>
    </w:rPr>
  </w:style>
  <w:style w:type="paragraph" w:customStyle="1" w:styleId="20">
    <w:name w:val="Div_MsoNormal ParagraphIndent"/>
    <w:basedOn w:val="1"/>
    <w:qFormat/>
    <w:uiPriority w:val="0"/>
    <w:pPr>
      <w:widowControl/>
      <w:jc w:val="left"/>
    </w:pPr>
    <w:rPr>
      <w:rFonts w:ascii="宋体" w:hAnsi="宋体"/>
      <w:kern w:val="0"/>
      <w:szCs w:val="24"/>
    </w:rPr>
  </w:style>
  <w:style w:type="character" w:customStyle="1" w:styleId="21">
    <w:name w:val="fontstyle01"/>
    <w:qFormat/>
    <w:uiPriority w:val="0"/>
    <w:rPr>
      <w:rFonts w:hint="eastAsia" w:ascii="宋体" w:hAnsi="宋体" w:eastAsia="宋体"/>
      <w:color w:val="000000"/>
      <w:sz w:val="22"/>
      <w:szCs w:val="22"/>
    </w:rPr>
  </w:style>
  <w:style w:type="character" w:customStyle="1" w:styleId="22">
    <w:name w:val="页脚 字符"/>
    <w:link w:val="9"/>
    <w:qFormat/>
    <w:uiPriority w:val="99"/>
    <w:rPr>
      <w:sz w:val="18"/>
      <w:szCs w:val="18"/>
    </w:rPr>
  </w:style>
  <w:style w:type="character" w:customStyle="1" w:styleId="23">
    <w:name w:val="页眉 字符"/>
    <w:link w:val="10"/>
    <w:qFormat/>
    <w:uiPriority w:val="99"/>
    <w:rPr>
      <w:sz w:val="18"/>
      <w:szCs w:val="18"/>
    </w:rPr>
  </w:style>
  <w:style w:type="character" w:customStyle="1" w:styleId="24">
    <w:name w:val="日期 字符"/>
    <w:link w:val="7"/>
    <w:semiHidden/>
    <w:qFormat/>
    <w:uiPriority w:val="99"/>
  </w:style>
  <w:style w:type="character" w:customStyle="1" w:styleId="25">
    <w:name w:val="font21"/>
    <w:basedOn w:val="16"/>
    <w:qFormat/>
    <w:uiPriority w:val="0"/>
    <w:rPr>
      <w:rFonts w:ascii="黑体" w:hAnsi="宋体" w:eastAsia="黑体" w:cs="黑体"/>
      <w:color w:val="000000"/>
      <w:sz w:val="22"/>
      <w:szCs w:val="22"/>
      <w:u w:val="none"/>
    </w:rPr>
  </w:style>
  <w:style w:type="character" w:customStyle="1" w:styleId="26">
    <w:name w:val="批注文字 字符"/>
    <w:link w:val="3"/>
    <w:qFormat/>
    <w:uiPriority w:val="99"/>
    <w:rPr>
      <w:rFonts w:ascii="Calibri" w:hAnsi="Calibri" w:eastAsia="宋体" w:cs="Times New Roman"/>
    </w:rPr>
  </w:style>
  <w:style w:type="paragraph" w:styleId="27">
    <w:name w:val="List Paragraph"/>
    <w:basedOn w:val="1"/>
    <w:qFormat/>
    <w:uiPriority w:val="34"/>
    <w:pPr>
      <w:ind w:firstLine="420" w:firstLineChars="200"/>
    </w:pPr>
  </w:style>
  <w:style w:type="character" w:customStyle="1" w:styleId="28">
    <w:name w:val="批注主题 字符"/>
    <w:link w:val="12"/>
    <w:semiHidden/>
    <w:qFormat/>
    <w:uiPriority w:val="99"/>
    <w:rPr>
      <w:rFonts w:ascii="Calibri" w:hAnsi="Calibri" w:eastAsia="宋体" w:cs="Times New Roman"/>
      <w:b/>
      <w:bCs/>
    </w:rPr>
  </w:style>
  <w:style w:type="character" w:customStyle="1" w:styleId="29">
    <w:name w:val="apple-converted-space"/>
    <w:qFormat/>
    <w:uiPriority w:val="0"/>
  </w:style>
  <w:style w:type="character" w:customStyle="1" w:styleId="30">
    <w:name w:val="批注框文本 字符"/>
    <w:link w:val="8"/>
    <w:semiHidden/>
    <w:qFormat/>
    <w:uiPriority w:val="99"/>
    <w:rPr>
      <w:rFonts w:ascii="Calibri" w:hAnsi="Calibri" w:eastAsia="宋体" w:cs="Times New Roman"/>
      <w:sz w:val="18"/>
      <w:szCs w:val="18"/>
    </w:rPr>
  </w:style>
  <w:style w:type="character" w:customStyle="1" w:styleId="31">
    <w:name w:val="正文文本 字符"/>
    <w:link w:val="4"/>
    <w:qFormat/>
    <w:uiPriority w:val="0"/>
    <w:rPr>
      <w:rFonts w:eastAsia="宋体" w:cs="Times New Roman"/>
      <w:sz w:val="24"/>
      <w:szCs w:val="24"/>
    </w:rPr>
  </w:style>
  <w:style w:type="character" w:customStyle="1" w:styleId="32">
    <w:name w:val="纯文本 字符1"/>
    <w:link w:val="6"/>
    <w:qFormat/>
    <w:uiPriority w:val="0"/>
    <w:rPr>
      <w:rFonts w:ascii="宋体" w:hAnsi="Courier New"/>
      <w:kern w:val="2"/>
      <w:sz w:val="21"/>
    </w:rPr>
  </w:style>
  <w:style w:type="character" w:customStyle="1" w:styleId="33">
    <w:name w:val="form-textarea-print1"/>
    <w:qFormat/>
    <w:uiPriority w:val="0"/>
    <w:rPr>
      <w:rFonts w:hint="default" w:ascii="微软雅黑" w:hAnsi="微软雅黑"/>
      <w:sz w:val="18"/>
      <w:szCs w:val="18"/>
    </w:rPr>
  </w:style>
  <w:style w:type="character" w:customStyle="1" w:styleId="34">
    <w:name w:val="纯文本 字符"/>
    <w:semiHidden/>
    <w:qFormat/>
    <w:uiPriority w:val="99"/>
    <w:rPr>
      <w:rFonts w:ascii="宋体" w:hAnsi="Courier New" w:eastAsia="宋体" w:cs="Courier New"/>
      <w:kern w:val="2"/>
      <w:sz w:val="21"/>
      <w:szCs w:val="22"/>
    </w:rPr>
  </w:style>
  <w:style w:type="paragraph" w:customStyle="1" w:styleId="35">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6">
    <w:name w:val="修订1"/>
    <w:hidden/>
    <w:unhideWhenUsed/>
    <w:qFormat/>
    <w:uiPriority w:val="99"/>
    <w:rPr>
      <w:rFonts w:ascii="Calibri" w:hAnsi="Calibri" w:eastAsia="宋体" w:cs="Times New Roman"/>
      <w:kern w:val="2"/>
      <w:sz w:val="21"/>
      <w:szCs w:val="22"/>
      <w:lang w:val="en-US" w:eastAsia="zh-CN" w:bidi="ar-SA"/>
    </w:rPr>
  </w:style>
  <w:style w:type="character" w:customStyle="1" w:styleId="37">
    <w:name w:val="正文文本首行缩进 2 字符"/>
    <w:basedOn w:val="16"/>
    <w:link w:val="13"/>
    <w:qFormat/>
    <w:uiPriority w:val="99"/>
    <w:rPr>
      <w:kern w:val="2"/>
      <w:sz w:val="24"/>
    </w:rPr>
  </w:style>
  <w:style w:type="character" w:customStyle="1" w:styleId="38">
    <w:name w:val="正文文本缩进 字符"/>
    <w:basedOn w:val="16"/>
    <w:link w:val="5"/>
    <w:qFormat/>
    <w:uiPriority w:val="99"/>
    <w:rPr>
      <w:sz w:val="24"/>
    </w:rPr>
  </w:style>
  <w:style w:type="character" w:customStyle="1" w:styleId="39">
    <w:name w:val="font1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Pages>
  <Words>21625</Words>
  <Characters>23011</Characters>
  <Lines>1637</Lines>
  <Paragraphs>1685</Paragraphs>
  <TotalTime>31</TotalTime>
  <ScaleCrop>false</ScaleCrop>
  <LinksUpToDate>false</LinksUpToDate>
  <CharactersWithSpaces>23330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2025-08-14T13:36:00Z</dcterms:created>
  <dc:creator>jjl</dc:creator>
  <cp:lastModifiedBy>叶昊</cp:lastModifiedBy>
  <cp:lastPrinted>2026-05-09T06:40:00Z</cp:lastPrinted>
  <dcterms:modified xsi:type="dcterms:W3CDTF">2026-06-05T10:20:43Z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eyJoZGlkIjoiMzlhNzQyNzAxY2IxOTEzMzVkMWY3YTgwNTQ1Mjc5MzkiLCJ1c2VySWQiOiI1NzcxNzQ2MjYifQ==</vt:lpwstr>
  </property>
  <property fmtid="{D5CDD505-2E9C-101B-9397-08002B2CF9AE}" pid="3" name="KSOProductBuildVer">
    <vt:lpwstr>2052-12.1.0.26375</vt:lpwstr>
  </property>
  <property fmtid="{D5CDD505-2E9C-101B-9397-08002B2CF9AE}" pid="4" name="ICV">
    <vt:lpwstr>FD3B4343B93A47419636F53C3784FE96_13</vt:lpwstr>
  </property>
</Properties>
</file>