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hint="eastAsia"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napToGrid w:val="0"/>
        <w:spacing w:before="156" w:beforeLines="50" w:line="360" w:lineRule="auto"/>
        <w:ind w:left="0" w:leftChars="0" w:firstLine="0" w:firstLineChars="0"/>
        <w:jc w:val="center"/>
        <w:rPr>
          <w:rFonts w:hint="eastAsia" w:ascii="宋体" w:hAnsi="宋体" w:eastAsia="宋体"/>
          <w:b/>
          <w:bCs/>
          <w:sz w:val="48"/>
          <w:szCs w:val="48"/>
          <w:highlight w:val="none"/>
          <w:lang w:val="en" w:eastAsia="zh-CN"/>
        </w:rPr>
      </w:pPr>
      <w:r>
        <w:rPr>
          <w:rFonts w:hint="eastAsia" w:ascii="宋体" w:hAnsi="宋体"/>
          <w:b/>
          <w:bCs/>
          <w:sz w:val="48"/>
          <w:szCs w:val="48"/>
          <w:highlight w:val="none"/>
          <w:lang w:eastAsia="zh-CN"/>
        </w:rPr>
        <w:t>统计业务</w:t>
      </w:r>
      <w:r>
        <w:rPr>
          <w:rFonts w:hint="eastAsia" w:ascii="宋体" w:hAnsi="宋体"/>
          <w:b/>
          <w:bCs/>
          <w:sz w:val="48"/>
          <w:szCs w:val="48"/>
          <w:highlight w:val="none"/>
        </w:rPr>
        <w:t>专网联网线路</w:t>
      </w:r>
      <w:r>
        <w:rPr>
          <w:rFonts w:hint="eastAsia" w:ascii="宋体" w:hAnsi="宋体"/>
          <w:b/>
          <w:bCs/>
          <w:sz w:val="48"/>
          <w:szCs w:val="48"/>
          <w:highlight w:val="none"/>
          <w:lang w:eastAsia="zh-CN"/>
        </w:rPr>
        <w:t>一</w:t>
      </w:r>
      <w:r>
        <w:rPr>
          <w:rFonts w:hint="eastAsia" w:ascii="宋体" w:hAnsi="宋体"/>
          <w:b/>
          <w:bCs/>
          <w:sz w:val="48"/>
          <w:szCs w:val="48"/>
          <w:highlight w:val="none"/>
        </w:rPr>
        <w:t>租用</w:t>
      </w:r>
      <w:r>
        <w:rPr>
          <w:rFonts w:hint="eastAsia" w:ascii="宋体" w:hAnsi="宋体"/>
          <w:b/>
          <w:bCs/>
          <w:sz w:val="48"/>
          <w:szCs w:val="48"/>
          <w:highlight w:val="none"/>
          <w:lang w:eastAsia="zh-CN"/>
        </w:rPr>
        <w:t>服务采购</w:t>
      </w:r>
    </w:p>
    <w:p>
      <w:pPr>
        <w:spacing w:before="156" w:beforeLines="50"/>
        <w:jc w:val="center"/>
        <w:rPr>
          <w:rFonts w:hint="eastAsia" w:ascii="宋体" w:hAnsi="宋体"/>
          <w:sz w:val="72"/>
          <w:szCs w:val="72"/>
          <w:highlight w:val="none"/>
        </w:rPr>
      </w:pPr>
      <w:r>
        <w:rPr>
          <w:rFonts w:hint="eastAsia" w:ascii="方正公文小标宋" w:hAnsi="方正公文小标宋" w:eastAsia="方正公文小标宋" w:cs="方正公文小标宋"/>
          <w:bCs/>
          <w:sz w:val="44"/>
          <w:szCs w:val="44"/>
        </w:rPr>
        <w:t>在线询价采购文件</w:t>
      </w:r>
    </w:p>
    <w:p>
      <w:pPr>
        <w:snapToGrid w:val="0"/>
        <w:spacing w:before="156" w:beforeLines="50" w:line="360" w:lineRule="auto"/>
        <w:rPr>
          <w:rFonts w:hint="eastAsia" w:ascii="宋体" w:hAnsi="宋体"/>
          <w:sz w:val="30"/>
          <w:szCs w:val="30"/>
          <w:highlight w:val="none"/>
        </w:rPr>
      </w:pPr>
      <w:r>
        <w:rPr>
          <w:rFonts w:hint="eastAsia" w:ascii="宋体" w:hAnsi="宋体"/>
          <w:sz w:val="30"/>
          <w:szCs w:val="30"/>
          <w:highlight w:val="none"/>
        </w:rPr>
        <w:t xml:space="preserve"> </w:t>
      </w:r>
    </w:p>
    <w:p>
      <w:pPr>
        <w:pStyle w:val="8"/>
        <w:snapToGrid w:val="0"/>
        <w:spacing w:before="120" w:after="120" w:line="360" w:lineRule="auto"/>
        <w:ind w:firstLine="1494" w:firstLineChars="496"/>
        <w:rPr>
          <w:rFonts w:hint="eastAsia" w:hAnsi="宋体"/>
          <w:b/>
          <w:bCs/>
          <w:sz w:val="30"/>
          <w:szCs w:val="30"/>
          <w:highlight w:val="none"/>
        </w:rPr>
      </w:pPr>
      <w:r>
        <w:rPr>
          <w:rFonts w:hint="eastAsia" w:hAnsi="宋体"/>
          <w:b/>
          <w:bCs/>
          <w:sz w:val="30"/>
          <w:szCs w:val="30"/>
          <w:highlight w:val="none"/>
        </w:rPr>
        <w:t xml:space="preserve"> </w:t>
      </w:r>
    </w:p>
    <w:p>
      <w:pPr>
        <w:pStyle w:val="8"/>
        <w:snapToGrid w:val="0"/>
        <w:spacing w:before="120" w:after="120" w:line="360" w:lineRule="auto"/>
        <w:ind w:firstLine="1494" w:firstLineChars="496"/>
        <w:rPr>
          <w:rFonts w:hint="eastAsia"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ind w:left="370" w:hanging="370" w:hangingChars="123"/>
        <w:rPr>
          <w:rFonts w:hint="eastAsia" w:ascii="宋体" w:hAnsi="宋体"/>
          <w:b/>
          <w:bCs/>
          <w:sz w:val="30"/>
          <w:szCs w:val="30"/>
          <w:highlight w:val="none"/>
        </w:rPr>
      </w:pPr>
    </w:p>
    <w:p>
      <w:pPr>
        <w:snapToGrid w:val="0"/>
        <w:spacing w:before="156" w:beforeLines="50" w:line="360" w:lineRule="auto"/>
        <w:ind w:firstLine="1274" w:firstLineChars="423"/>
        <w:rPr>
          <w:rFonts w:hint="eastAsia" w:ascii="宋体" w:hAnsi="宋体"/>
          <w:b/>
          <w:bCs/>
          <w:sz w:val="30"/>
          <w:szCs w:val="30"/>
          <w:highlight w:val="none"/>
        </w:rPr>
      </w:pPr>
    </w:p>
    <w:p>
      <w:pPr>
        <w:snapToGrid w:val="0"/>
        <w:spacing w:before="156" w:beforeLines="50" w:line="360" w:lineRule="auto"/>
        <w:ind w:firstLine="1274" w:firstLineChars="423"/>
        <w:rPr>
          <w:rFonts w:hint="eastAsia" w:ascii="宋体" w:hAnsi="宋体"/>
          <w:b/>
          <w:bCs/>
          <w:sz w:val="30"/>
          <w:szCs w:val="30"/>
          <w:highlight w:val="none"/>
          <w:lang w:val="en"/>
        </w:rPr>
      </w:pPr>
    </w:p>
    <w:p>
      <w:pPr>
        <w:tabs>
          <w:tab w:val="left" w:pos="6873"/>
        </w:tabs>
        <w:snapToGrid w:val="0"/>
        <w:spacing w:before="156" w:beforeLines="50" w:line="360" w:lineRule="auto"/>
        <w:ind w:firstLine="1506" w:firstLineChars="500"/>
        <w:rPr>
          <w:rFonts w:hint="eastAsia" w:ascii="宋体" w:hAnsi="宋体" w:eastAsia="宋体"/>
          <w:b/>
          <w:bCs/>
          <w:sz w:val="30"/>
          <w:szCs w:val="30"/>
          <w:highlight w:val="none"/>
          <w:lang w:eastAsia="zh-CN"/>
        </w:rPr>
      </w:pPr>
      <w:r>
        <w:rPr>
          <w:rFonts w:hint="eastAsia" w:ascii="宋体" w:hAnsi="宋体"/>
          <w:b/>
          <w:bCs/>
          <w:sz w:val="30"/>
          <w:szCs w:val="30"/>
          <w:highlight w:val="none"/>
        </w:rPr>
        <w:t xml:space="preserve"> </w:t>
      </w:r>
      <w:r>
        <w:rPr>
          <w:rFonts w:hint="eastAsia" w:ascii="宋体" w:hAnsi="宋体"/>
          <w:b/>
          <w:bCs/>
          <w:sz w:val="30"/>
          <w:szCs w:val="30"/>
          <w:highlight w:val="none"/>
          <w:lang w:eastAsia="zh-CN"/>
        </w:rPr>
        <w:tab/>
      </w:r>
    </w:p>
    <w:p>
      <w:pPr>
        <w:snapToGrid w:val="0"/>
        <w:spacing w:before="156" w:beforeLines="50" w:line="360" w:lineRule="auto"/>
        <w:ind w:firstLine="1506" w:firstLineChars="500"/>
        <w:rPr>
          <w:rFonts w:hint="eastAsia" w:ascii="宋体" w:hAnsi="宋体"/>
          <w:b/>
          <w:bCs/>
          <w:sz w:val="30"/>
          <w:szCs w:val="30"/>
          <w:highlight w:val="none"/>
        </w:rPr>
      </w:pPr>
    </w:p>
    <w:p>
      <w:pPr>
        <w:snapToGrid w:val="0"/>
        <w:spacing w:before="156" w:beforeLines="50" w:line="360" w:lineRule="auto"/>
        <w:jc w:val="center"/>
        <w:rPr>
          <w:rFonts w:hint="default" w:ascii="宋体" w:hAnsi="宋体" w:eastAsia="宋体"/>
          <w:b/>
          <w:bCs/>
          <w:sz w:val="30"/>
          <w:szCs w:val="30"/>
          <w:highlight w:val="none"/>
          <w:lang w:val="en-US" w:eastAsia="zh-CN"/>
        </w:rPr>
      </w:pP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b/>
          <w:bCs/>
          <w:sz w:val="30"/>
          <w:szCs w:val="30"/>
          <w:highlight w:val="none"/>
          <w:lang w:val="en-US" w:eastAsia="zh-CN"/>
        </w:rPr>
        <w:t>6</w:t>
      </w:r>
      <w:r>
        <w:rPr>
          <w:rFonts w:hint="eastAsia" w:ascii="宋体" w:hAnsi="宋体"/>
          <w:b/>
          <w:bCs/>
          <w:sz w:val="30"/>
          <w:szCs w:val="30"/>
          <w:highlight w:val="none"/>
        </w:rPr>
        <w:t>月</w:t>
      </w:r>
      <w:r>
        <w:rPr>
          <w:rFonts w:hint="eastAsia" w:ascii="宋体" w:hAnsi="宋体"/>
          <w:b/>
          <w:bCs/>
          <w:sz w:val="30"/>
          <w:szCs w:val="30"/>
          <w:highlight w:val="none"/>
          <w:lang w:val="en-US" w:eastAsia="zh-CN"/>
        </w:rPr>
        <w:t>4日</w:t>
      </w:r>
    </w:p>
    <w:p>
      <w:pPr>
        <w:pStyle w:val="8"/>
        <w:spacing w:before="120" w:after="120" w:line="300" w:lineRule="exact"/>
        <w:rPr>
          <w:rFonts w:hint="eastAsia" w:ascii="仿宋" w:hAnsi="仿宋" w:cs="宋体"/>
          <w:kern w:val="0"/>
          <w:szCs w:val="21"/>
          <w:highlight w:val="none"/>
        </w:rPr>
      </w:pPr>
    </w:p>
    <w:p/>
    <w:p>
      <w:pPr>
        <w:pStyle w:val="2"/>
      </w:pPr>
    </w:p>
    <w:p>
      <w:pPr>
        <w:rPr>
          <w:rFonts w:hint="eastAsia" w:ascii="宋体" w:hAnsi="宋体" w:cs="宋体"/>
          <w:sz w:val="30"/>
          <w:szCs w:val="30"/>
        </w:rPr>
      </w:pP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eastAsia="zh-CN" w:bidi="ar"/>
        </w:rPr>
        <w:t>采购</w:t>
      </w:r>
      <w:r>
        <w:rPr>
          <w:rFonts w:hint="eastAsia" w:ascii="宋体" w:hAnsi="宋体" w:eastAsia="宋体" w:cs="宋体"/>
          <w:b/>
          <w:color w:val="auto"/>
          <w:sz w:val="32"/>
          <w:szCs w:val="32"/>
          <w:highlight w:val="none"/>
          <w:lang w:bidi="ar"/>
        </w:rPr>
        <w:t>需求</w:t>
      </w: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b/>
          <w:bCs/>
          <w:color w:val="auto"/>
          <w:highlight w:val="none"/>
          <w:lang w:eastAsia="zh-CN"/>
        </w:rPr>
      </w:pPr>
      <w:r>
        <w:rPr>
          <w:rFonts w:hint="eastAsia" w:ascii="宋体" w:hAnsi="宋体"/>
          <w:b/>
          <w:bCs/>
          <w:color w:val="auto"/>
          <w:highlight w:val="none"/>
          <w:lang w:eastAsia="zh-CN"/>
        </w:rPr>
        <w:t>一</w:t>
      </w:r>
      <w:r>
        <w:rPr>
          <w:rFonts w:hint="eastAsia" w:ascii="宋体" w:hAnsi="宋体"/>
          <w:b/>
          <w:bCs/>
          <w:color w:val="auto"/>
          <w:highlight w:val="none"/>
        </w:rPr>
        <w:t>、本项目类别</w:t>
      </w:r>
      <w:r>
        <w:rPr>
          <w:rFonts w:hint="default" w:ascii="宋体" w:hAnsi="宋体"/>
          <w:b/>
          <w:bCs/>
          <w:color w:val="auto"/>
          <w:highlight w:val="none"/>
          <w:lang w:val="en"/>
        </w:rPr>
        <w:t>：</w:t>
      </w:r>
      <w:r>
        <w:rPr>
          <w:rFonts w:hint="eastAsia" w:ascii="宋体" w:hAnsi="宋体"/>
          <w:b/>
          <w:bCs/>
          <w:color w:val="auto"/>
          <w:highlight w:val="none"/>
        </w:rPr>
        <w:t>服务</w:t>
      </w:r>
      <w:r>
        <w:rPr>
          <w:rFonts w:hint="eastAsia" w:ascii="宋体" w:hAnsi="宋体"/>
          <w:b/>
          <w:bCs/>
          <w:color w:val="auto"/>
          <w:highlight w:val="none"/>
          <w:lang w:eastAsia="zh-CN"/>
        </w:rPr>
        <w:t>类</w:t>
      </w: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b/>
          <w:bCs/>
          <w:color w:val="auto"/>
          <w:highlight w:val="none"/>
          <w:lang w:eastAsia="zh-CN"/>
        </w:rPr>
      </w:pPr>
      <w:r>
        <w:rPr>
          <w:rFonts w:hint="eastAsia" w:ascii="宋体" w:hAnsi="宋体"/>
          <w:b/>
          <w:bCs/>
          <w:color w:val="auto"/>
          <w:highlight w:val="none"/>
          <w:lang w:eastAsia="zh-CN"/>
        </w:rPr>
        <w:t>二</w:t>
      </w:r>
      <w:r>
        <w:rPr>
          <w:rFonts w:hint="eastAsia" w:ascii="宋体" w:hAnsi="宋体"/>
          <w:b/>
          <w:bCs/>
          <w:color w:val="auto"/>
          <w:highlight w:val="none"/>
        </w:rPr>
        <w:t>、本项目采购标的对应的中小企业划分标准所属行业为</w:t>
      </w:r>
      <w:r>
        <w:rPr>
          <w:rFonts w:hint="eastAsia" w:ascii="宋体" w:hAnsi="宋体"/>
          <w:b/>
          <w:bCs/>
          <w:color w:val="auto"/>
          <w:highlight w:val="none"/>
          <w:lang w:eastAsia="zh-CN"/>
        </w:rPr>
        <w:t>：信息传输业。</w:t>
      </w:r>
    </w:p>
    <w:p>
      <w:pPr>
        <w:pageBreakBefore w:val="0"/>
        <w:kinsoku/>
        <w:wordWrap/>
        <w:overflowPunct/>
        <w:topLinePunct w:val="0"/>
        <w:autoSpaceDE/>
        <w:autoSpaceDN/>
        <w:bidi w:val="0"/>
        <w:spacing w:line="400" w:lineRule="exact"/>
        <w:ind w:firstLine="422" w:firstLineChars="200"/>
        <w:rPr>
          <w:rStyle w:val="18"/>
          <w:rFonts w:hint="eastAsia" w:ascii="宋体" w:hAnsi="宋体" w:eastAsia="宋体" w:cs="Times New Roman"/>
          <w:b/>
          <w:bCs/>
          <w:color w:val="auto"/>
          <w:szCs w:val="21"/>
          <w:highlight w:val="none"/>
          <w:u w:val="none"/>
          <w:lang w:eastAsia="zh-CN"/>
        </w:rPr>
      </w:pPr>
      <w:r>
        <w:rPr>
          <w:rStyle w:val="18"/>
          <w:rFonts w:hint="eastAsia" w:ascii="宋体" w:hAnsi="宋体" w:eastAsia="宋体" w:cs="Times New Roman"/>
          <w:b/>
          <w:bCs/>
          <w:color w:val="auto"/>
          <w:szCs w:val="21"/>
          <w:highlight w:val="none"/>
          <w:u w:val="none"/>
          <w:lang w:val="en-US" w:eastAsia="zh-CN"/>
        </w:rPr>
        <w:t>三、标记“</w:t>
      </w:r>
      <w:r>
        <w:rPr>
          <w:rFonts w:hint="eastAsia" w:ascii="宋体" w:hAnsi="宋体" w:eastAsia="宋体" w:cs="宋体"/>
          <w:color w:val="auto"/>
          <w:sz w:val="21"/>
          <w:szCs w:val="21"/>
          <w:highlight w:val="none"/>
        </w:rPr>
        <w:t>▲</w:t>
      </w:r>
      <w:r>
        <w:rPr>
          <w:rStyle w:val="18"/>
          <w:rFonts w:hint="eastAsia" w:ascii="宋体" w:hAnsi="宋体" w:eastAsia="宋体" w:cs="Times New Roman"/>
          <w:b/>
          <w:bCs/>
          <w:color w:val="auto"/>
          <w:szCs w:val="21"/>
          <w:highlight w:val="none"/>
          <w:u w:val="none"/>
          <w:lang w:val="en-US" w:eastAsia="zh-CN"/>
        </w:rPr>
        <w:t>”</w:t>
      </w:r>
      <w:r>
        <w:rPr>
          <w:rStyle w:val="18"/>
          <w:rFonts w:hint="eastAsia" w:ascii="宋体" w:hAnsi="宋体" w:eastAsia="宋体" w:cs="Times New Roman"/>
          <w:b/>
          <w:bCs/>
          <w:color w:val="auto"/>
          <w:szCs w:val="21"/>
          <w:highlight w:val="none"/>
          <w:u w:val="none"/>
        </w:rPr>
        <w:t>为</w:t>
      </w:r>
      <w:r>
        <w:rPr>
          <w:rStyle w:val="18"/>
          <w:rFonts w:hint="eastAsia" w:ascii="宋体" w:hAnsi="宋体" w:eastAsia="宋体" w:cs="Times New Roman"/>
          <w:b/>
          <w:bCs/>
          <w:color w:val="auto"/>
          <w:szCs w:val="21"/>
          <w:highlight w:val="none"/>
          <w:u w:val="none"/>
          <w:lang w:eastAsia="zh-CN"/>
        </w:rPr>
        <w:t>实际性响应条款，</w:t>
      </w:r>
      <w:r>
        <w:rPr>
          <w:rStyle w:val="18"/>
          <w:rFonts w:hint="eastAsia" w:ascii="宋体" w:hAnsi="宋体" w:eastAsia="宋体" w:cs="Times New Roman"/>
          <w:b/>
          <w:bCs/>
          <w:color w:val="auto"/>
          <w:szCs w:val="21"/>
          <w:highlight w:val="none"/>
          <w:u w:val="none"/>
        </w:rPr>
        <w:t>必须满足</w:t>
      </w:r>
      <w:r>
        <w:rPr>
          <w:rStyle w:val="18"/>
          <w:rFonts w:hint="eastAsia" w:ascii="宋体" w:hAnsi="宋体" w:eastAsia="宋体" w:cs="Times New Roman"/>
          <w:b/>
          <w:bCs/>
          <w:color w:val="auto"/>
          <w:szCs w:val="21"/>
          <w:highlight w:val="none"/>
          <w:u w:val="none"/>
          <w:lang w:eastAsia="zh-CN"/>
        </w:rPr>
        <w:t>或优于采购需求</w:t>
      </w:r>
      <w:r>
        <w:rPr>
          <w:rStyle w:val="18"/>
          <w:rFonts w:hint="eastAsia" w:ascii="宋体" w:hAnsi="宋体" w:eastAsia="宋体" w:cs="Times New Roman"/>
          <w:b/>
          <w:bCs/>
          <w:color w:val="auto"/>
          <w:szCs w:val="21"/>
          <w:highlight w:val="none"/>
          <w:u w:val="none"/>
        </w:rPr>
        <w:t>文件要求，</w:t>
      </w:r>
      <w:r>
        <w:rPr>
          <w:rStyle w:val="18"/>
          <w:rFonts w:hint="eastAsia" w:ascii="宋体" w:hAnsi="宋体" w:eastAsia="宋体" w:cs="Times New Roman"/>
          <w:b/>
          <w:bCs/>
          <w:color w:val="auto"/>
          <w:szCs w:val="21"/>
          <w:highlight w:val="none"/>
          <w:u w:val="none"/>
          <w:lang w:eastAsia="zh-CN"/>
        </w:rPr>
        <w:t>否</w:t>
      </w:r>
      <w:r>
        <w:rPr>
          <w:rStyle w:val="18"/>
          <w:rFonts w:hint="eastAsia" w:ascii="宋体" w:hAnsi="宋体" w:eastAsia="宋体" w:cs="Times New Roman"/>
          <w:b/>
          <w:bCs/>
          <w:color w:val="auto"/>
          <w:szCs w:val="21"/>
          <w:highlight w:val="none"/>
          <w:u w:val="none"/>
        </w:rPr>
        <w:t>则投标无效</w:t>
      </w:r>
      <w:r>
        <w:rPr>
          <w:rStyle w:val="18"/>
          <w:rFonts w:hint="eastAsia" w:ascii="宋体" w:hAnsi="宋体" w:eastAsia="宋体" w:cs="Times New Roman"/>
          <w:b/>
          <w:bCs/>
          <w:color w:val="auto"/>
          <w:szCs w:val="21"/>
          <w:highlight w:val="none"/>
          <w:u w:val="none"/>
          <w:lang w:eastAsia="zh-CN"/>
        </w:rPr>
        <w:t>。</w:t>
      </w:r>
    </w:p>
    <w:p>
      <w:pPr>
        <w:pStyle w:val="9"/>
        <w:pageBreakBefore w:val="0"/>
        <w:kinsoku/>
        <w:wordWrap/>
        <w:overflowPunct/>
        <w:topLinePunct w:val="0"/>
        <w:autoSpaceDE/>
        <w:autoSpaceDN/>
        <w:bidi w:val="0"/>
        <w:spacing w:line="400" w:lineRule="exact"/>
        <w:rPr>
          <w:rFonts w:hint="eastAsia" w:ascii="宋体" w:hAnsi="宋体"/>
          <w:b/>
          <w:bCs/>
          <w:color w:val="auto"/>
          <w:highlight w:val="none"/>
          <w:lang w:eastAsia="zh-CN"/>
        </w:rPr>
      </w:pPr>
    </w:p>
    <w:p>
      <w:pPr>
        <w:pageBreakBefore w:val="0"/>
        <w:kinsoku/>
        <w:wordWrap/>
        <w:overflowPunct/>
        <w:topLinePunct w:val="0"/>
        <w:autoSpaceDE/>
        <w:autoSpaceDN/>
        <w:bidi w:val="0"/>
        <w:spacing w:line="400" w:lineRule="exact"/>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lang w:eastAsia="zh-CN"/>
        </w:rPr>
        <w:t>项目名称：</w:t>
      </w:r>
      <w:r>
        <w:rPr>
          <w:rFonts w:hint="eastAsia" w:ascii="宋体" w:hAnsi="宋体"/>
          <w:b/>
          <w:bCs/>
          <w:sz w:val="24"/>
          <w:szCs w:val="24"/>
          <w:highlight w:val="none"/>
          <w:lang w:eastAsia="zh-CN"/>
        </w:rPr>
        <w:t>统计业务</w:t>
      </w:r>
      <w:r>
        <w:rPr>
          <w:rFonts w:hint="eastAsia" w:ascii="宋体" w:hAnsi="宋体"/>
          <w:b/>
          <w:bCs/>
          <w:sz w:val="24"/>
          <w:szCs w:val="24"/>
          <w:highlight w:val="none"/>
        </w:rPr>
        <w:t>专网联网线路</w:t>
      </w:r>
      <w:r>
        <w:rPr>
          <w:rFonts w:hint="eastAsia" w:ascii="宋体" w:hAnsi="宋体"/>
          <w:b/>
          <w:bCs/>
          <w:sz w:val="24"/>
          <w:szCs w:val="24"/>
          <w:highlight w:val="none"/>
          <w:lang w:eastAsia="zh-CN"/>
        </w:rPr>
        <w:t>一</w:t>
      </w:r>
      <w:r>
        <w:rPr>
          <w:rFonts w:hint="eastAsia" w:ascii="宋体" w:hAnsi="宋体"/>
          <w:b/>
          <w:bCs/>
          <w:sz w:val="24"/>
          <w:szCs w:val="24"/>
          <w:highlight w:val="none"/>
        </w:rPr>
        <w:t>租用</w:t>
      </w:r>
      <w:r>
        <w:rPr>
          <w:rFonts w:hint="eastAsia" w:ascii="宋体" w:hAnsi="宋体"/>
          <w:b/>
          <w:bCs/>
          <w:sz w:val="24"/>
          <w:szCs w:val="24"/>
          <w:highlight w:val="none"/>
          <w:lang w:eastAsia="zh-CN"/>
        </w:rPr>
        <w:t>服务采购</w:t>
      </w:r>
      <w:r>
        <w:rPr>
          <w:rFonts w:hint="eastAsia" w:ascii="宋体" w:hAnsi="宋体"/>
          <w:b/>
          <w:bCs/>
          <w:color w:val="auto"/>
          <w:sz w:val="24"/>
          <w:szCs w:val="24"/>
          <w:highlight w:val="none"/>
          <w:u w:val="none"/>
          <w:lang w:val="en-US" w:eastAsia="zh-CN"/>
        </w:rPr>
        <w:t xml:space="preserve">    </w:t>
      </w:r>
    </w:p>
    <w:p>
      <w:pPr>
        <w:pageBreakBefore w:val="0"/>
        <w:kinsoku/>
        <w:wordWrap/>
        <w:overflowPunct/>
        <w:topLinePunct w:val="0"/>
        <w:autoSpaceDE/>
        <w:autoSpaceDN/>
        <w:bidi w:val="0"/>
        <w:spacing w:line="400" w:lineRule="exact"/>
        <w:rPr>
          <w:rFonts w:hint="default"/>
          <w:sz w:val="24"/>
          <w:szCs w:val="24"/>
          <w:highlight w:val="none"/>
          <w:u w:val="none"/>
          <w:lang w:val="en-US" w:eastAsia="zh-CN"/>
        </w:rPr>
      </w:pPr>
      <w:r>
        <w:rPr>
          <w:rFonts w:hint="eastAsia" w:ascii="宋体" w:hAnsi="宋体"/>
          <w:b/>
          <w:bCs/>
          <w:color w:val="auto"/>
          <w:sz w:val="24"/>
          <w:szCs w:val="24"/>
          <w:highlight w:val="none"/>
          <w:u w:val="none"/>
          <w:lang w:val="en-US" w:eastAsia="zh-CN"/>
        </w:rPr>
        <w:t>预算金额</w:t>
      </w:r>
      <w:r>
        <w:rPr>
          <w:rFonts w:hint="eastAsia" w:ascii="宋体" w:hAnsi="宋体" w:eastAsia="宋体" w:cs="Times New Roman"/>
          <w:b/>
          <w:bCs/>
          <w:color w:val="auto"/>
          <w:sz w:val="24"/>
          <w:szCs w:val="24"/>
          <w:highlight w:val="none"/>
          <w:u w:val="none"/>
          <w:lang w:val="en-US" w:eastAsia="zh-CN"/>
        </w:rPr>
        <w:t>（元）:272800</w:t>
      </w:r>
      <w:r>
        <w:rPr>
          <w:rFonts w:hint="eastAsia" w:ascii="宋体" w:hAnsi="宋体" w:eastAsia="宋体" w:cs="Times New Roman"/>
          <w:b/>
          <w:bCs/>
          <w:color w:val="auto"/>
          <w:sz w:val="24"/>
          <w:szCs w:val="24"/>
          <w:highlight w:val="none"/>
          <w:u w:val="none"/>
        </w:rPr>
        <w:t>.00元</w:t>
      </w:r>
    </w:p>
    <w:tbl>
      <w:tblPr>
        <w:tblStyle w:val="14"/>
        <w:tblW w:w="94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038"/>
        <w:gridCol w:w="80"/>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7964"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rPr>
              <w:t>M光纤专线线路14条</w:t>
            </w:r>
          </w:p>
        </w:tc>
        <w:tc>
          <w:tcPr>
            <w:tcW w:w="7964"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▲1、线路两端的接入点分别为南宁市建宁路6号自治区统计局</w:t>
            </w:r>
            <w:r>
              <w:rPr>
                <w:rFonts w:hint="eastAsia" w:ascii="宋体" w:hAnsi="宋体" w:cs="宋体"/>
                <w:color w:val="auto"/>
                <w:sz w:val="21"/>
                <w:szCs w:val="21"/>
                <w:highlight w:val="none"/>
                <w:lang w:val="en-US" w:eastAsia="zh-CN"/>
              </w:rPr>
              <w:t>数据</w:t>
            </w:r>
            <w:r>
              <w:rPr>
                <w:rFonts w:hint="eastAsia" w:ascii="宋体" w:hAnsi="宋体" w:cs="宋体"/>
                <w:color w:val="auto"/>
                <w:sz w:val="21"/>
                <w:szCs w:val="21"/>
                <w:highlight w:val="none"/>
              </w:rPr>
              <w:t>中心机房和14个市统计局机房</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免费提供接入设备</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每条</w:t>
            </w:r>
            <w:r>
              <w:rPr>
                <w:rFonts w:hint="eastAsia" w:ascii="宋体" w:hAnsi="宋体" w:cs="宋体"/>
                <w:color w:val="auto"/>
                <w:sz w:val="21"/>
                <w:szCs w:val="21"/>
                <w:highlight w:val="none"/>
              </w:rPr>
              <w:t>电路带宽</w:t>
            </w:r>
            <w:r>
              <w:rPr>
                <w:rFonts w:hint="eastAsia" w:ascii="宋体" w:hAnsi="宋体" w:cs="宋体"/>
                <w:color w:val="auto"/>
                <w:sz w:val="21"/>
                <w:szCs w:val="21"/>
                <w:highlight w:val="none"/>
                <w:lang w:val="en-US" w:eastAsia="zh-CN"/>
              </w:rPr>
              <w:t>500</w:t>
            </w:r>
            <w:r>
              <w:rPr>
                <w:rFonts w:hint="eastAsia" w:ascii="宋体" w:hAnsi="宋体" w:cs="宋体"/>
                <w:color w:val="auto"/>
                <w:sz w:val="21"/>
                <w:szCs w:val="21"/>
                <w:highlight w:val="none"/>
              </w:rPr>
              <w:t>Mbps</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▲3、各数据点接口标准为RJ45口</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▲4、整个专网网络传输系统要求为点到点回到自治区统计局中心机房，并在中心机房实现汇聚后，提供</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个万兆光口接到中心路由交换设备，以实现点到多点汇聚行的组网方式</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5、线路误码率要求：单条电路端到端电路误码率，数字电路≤10E-7（1×10-7）；</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6、不接受PON/IP RAN/VPN等方式组网</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rPr>
              <w:t>7</w:t>
            </w:r>
            <w:r>
              <w:rPr>
                <w:rFonts w:hint="eastAsia" w:ascii="宋体" w:hAnsi="宋体" w:cs="宋体"/>
                <w:color w:val="auto"/>
                <w:sz w:val="21"/>
                <w:szCs w:val="21"/>
                <w:highlight w:val="none"/>
              </w:rPr>
              <w:t>、传输线路要求做标记处理，可供用户多个VLAN传输</w:t>
            </w:r>
            <w:r>
              <w:rPr>
                <w:rFonts w:hint="eastAsia" w:ascii="宋体" w:hAnsi="宋体" w:cs="宋体"/>
                <w:color w:val="auto"/>
                <w:sz w:val="21"/>
                <w:szCs w:val="21"/>
                <w:highlight w:val="none"/>
                <w:lang w:eastAsia="zh-CN"/>
              </w:rPr>
              <w:t>。</w:t>
            </w:r>
          </w:p>
          <w:p>
            <w:pPr>
              <w:pStyle w:val="2"/>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rPr>
              <w:t>8</w:t>
            </w:r>
            <w:r>
              <w:rPr>
                <w:rFonts w:hint="eastAsia" w:ascii="宋体" w:hAnsi="宋体" w:cs="宋体"/>
                <w:color w:val="auto"/>
                <w:sz w:val="21"/>
                <w:szCs w:val="21"/>
                <w:highlight w:val="none"/>
              </w:rPr>
              <w:t>、线路升级必须保证平滑过渡，不能影响统计业务的正常进行</w:t>
            </w:r>
            <w:r>
              <w:rPr>
                <w:rFonts w:hint="eastAsia" w:ascii="宋体" w:hAnsi="宋体" w:eastAsia="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为3个</w:t>
            </w:r>
            <w:r>
              <w:rPr>
                <w:rFonts w:hint="eastAsia" w:ascii="宋体" w:hAnsi="宋体" w:cs="宋体"/>
                <w:color w:val="auto"/>
                <w:sz w:val="21"/>
                <w:szCs w:val="21"/>
                <w:highlight w:val="none"/>
              </w:rPr>
              <w:t>市统计局机房</w:t>
            </w:r>
            <w:r>
              <w:rPr>
                <w:rFonts w:hint="eastAsia" w:ascii="宋体" w:hAnsi="宋体" w:cs="宋体"/>
                <w:color w:val="auto"/>
                <w:sz w:val="21"/>
                <w:szCs w:val="21"/>
                <w:highlight w:val="none"/>
                <w:lang w:eastAsia="zh-CN"/>
              </w:rPr>
              <w:t>接入点</w:t>
            </w:r>
            <w:r>
              <w:rPr>
                <w:rFonts w:hint="eastAsia" w:ascii="宋体" w:hAnsi="宋体" w:cs="宋体"/>
                <w:color w:val="auto"/>
                <w:sz w:val="21"/>
                <w:szCs w:val="21"/>
                <w:highlight w:val="none"/>
                <w:lang w:val="en-US" w:eastAsia="zh-CN"/>
              </w:rPr>
              <w:t>（中标后由采购方指定）提供5G SDWAN专线用于业务备份传输，带宽≥100Mbps，延迟≤100ms。当有线电路中断时，能自动切换到5G SDWAN备线。</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cs="宋体"/>
                <w:color w:val="auto"/>
                <w:sz w:val="21"/>
                <w:szCs w:val="21"/>
                <w:highlight w:val="none"/>
              </w:rPr>
              <w:t>必须提供以下线路故障及维护服务：出租数字电路提供全年7</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24小时的不间断故障申报服务，故障申报响应时间不超过10分钟，一般故障恢复时间不超过2小时，全年7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24小时电路可用率为99.8%以上，未商定的其他服务质量指标，按《电信服务质量标准（试行）》的质量要求，提供相应服务质量</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、线路要满足国家有关政务信息系统建设IPV6的要求</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、提供</w:t>
            </w:r>
            <w:r>
              <w:rPr>
                <w:rFonts w:hint="eastAsia" w:ascii="宋体" w:hAnsi="宋体" w:cs="宋体"/>
                <w:color w:val="auto"/>
                <w:sz w:val="21"/>
                <w:szCs w:val="21"/>
                <w:highlight w:val="none"/>
                <w:lang w:val="en-US" w:eastAsia="zh-CN"/>
              </w:rPr>
              <w:t>1次</w:t>
            </w:r>
            <w:r>
              <w:rPr>
                <w:rFonts w:hint="eastAsia" w:ascii="宋体" w:hAnsi="宋体" w:cs="宋体"/>
                <w:color w:val="auto"/>
                <w:sz w:val="21"/>
                <w:szCs w:val="21"/>
                <w:highlight w:val="none"/>
              </w:rPr>
              <w:t>所租用电路涉及的网络设备、安全设备的优化服务，包含以下内容：路由拓扑整理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路由器、交换机配置备份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网络结构优化建议和配置</w:t>
            </w:r>
            <w:r>
              <w:rPr>
                <w:rFonts w:hint="eastAsia" w:ascii="宋体" w:hAnsi="宋体" w:cs="宋体"/>
                <w:color w:val="auto"/>
                <w:sz w:val="21"/>
                <w:szCs w:val="21"/>
                <w:highlight w:val="none"/>
                <w:lang w:eastAsia="zh-CN"/>
              </w:rPr>
              <w:t>。</w:t>
            </w:r>
          </w:p>
          <w:p>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提供实时线路质量监控服务，并基于手机短信的实时告警推送至采购人指定专人手机，告警内容包括但不限于指标劣化、光功率异常、电路中断等。</w:t>
            </w:r>
          </w:p>
          <w:p>
            <w:pPr>
              <w:pStyle w:val="2"/>
              <w:rPr>
                <w:rFonts w:hint="default" w:eastAsia="宋体"/>
                <w:lang w:val="en-US" w:eastAsia="zh-CN"/>
              </w:rPr>
            </w:pP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中标供应商</w:t>
            </w:r>
            <w:r>
              <w:rPr>
                <w:rFonts w:hint="eastAsia" w:ascii="宋体" w:hAnsi="宋体" w:cs="宋体"/>
                <w:color w:val="auto"/>
                <w:sz w:val="21"/>
                <w:szCs w:val="21"/>
                <w:highlight w:val="none"/>
              </w:rPr>
              <w:t>在</w:t>
            </w:r>
            <w:r>
              <w:rPr>
                <w:rFonts w:hint="eastAsia" w:ascii="宋体" w:hAnsi="宋体" w:cs="宋体"/>
                <w:color w:val="auto"/>
                <w:sz w:val="21"/>
                <w:szCs w:val="21"/>
                <w:highlight w:val="none"/>
                <w:lang w:eastAsia="zh-CN"/>
              </w:rPr>
              <w:t>线路</w:t>
            </w:r>
            <w:r>
              <w:rPr>
                <w:rFonts w:hint="eastAsia" w:ascii="宋体" w:hAnsi="宋体" w:cs="宋体"/>
                <w:color w:val="auto"/>
                <w:sz w:val="21"/>
                <w:szCs w:val="21"/>
                <w:highlight w:val="none"/>
              </w:rPr>
              <w:t>故障发生后15分钟内，通过电话</w:t>
            </w:r>
            <w:r>
              <w:rPr>
                <w:rFonts w:hint="eastAsia" w:ascii="宋体" w:hAnsi="宋体" w:cs="宋体"/>
                <w:color w:val="auto"/>
                <w:sz w:val="21"/>
                <w:szCs w:val="21"/>
                <w:highlight w:val="none"/>
                <w:lang w:eastAsia="zh-CN"/>
              </w:rPr>
              <w:t>或</w:t>
            </w:r>
            <w:r>
              <w:rPr>
                <w:rFonts w:hint="eastAsia" w:ascii="宋体" w:hAnsi="宋体" w:cs="宋体"/>
                <w:color w:val="auto"/>
                <w:sz w:val="21"/>
                <w:szCs w:val="21"/>
                <w:highlight w:val="none"/>
              </w:rPr>
              <w:t>即时通讯工具向</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进行初报，说明故障现象和初步影响范围；处置过程中每30分钟进行一次阶段性报告，反馈排查进展和预计恢复时间；故障恢复后48小时内提交书面处置总结，包含故障根因分析和改进措施。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1000M裸光纤专线线路2条</w:t>
            </w:r>
          </w:p>
        </w:tc>
        <w:tc>
          <w:tcPr>
            <w:tcW w:w="79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▲裸光纤2条，</w:t>
            </w:r>
            <w:r>
              <w:rPr>
                <w:rFonts w:hint="eastAsia" w:ascii="宋体" w:hAnsi="宋体" w:eastAsia="宋体" w:cs="宋体"/>
                <w:color w:val="auto"/>
                <w:highlight w:val="none"/>
              </w:rPr>
              <w:t>免费提供接入设备</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光纤两端的接入点分别为南宁</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rPr>
              <w:t>思贤路2号自治区统计局数据管理中心机房和建宁路6号自治区统计局</w:t>
            </w:r>
            <w:r>
              <w:rPr>
                <w:rFonts w:hint="eastAsia" w:ascii="宋体" w:hAnsi="宋体" w:cs="宋体"/>
                <w:color w:val="auto"/>
                <w:sz w:val="21"/>
                <w:szCs w:val="21"/>
                <w:highlight w:val="none"/>
                <w:lang w:val="en-US" w:eastAsia="zh-CN"/>
              </w:rPr>
              <w:t>数据</w:t>
            </w:r>
            <w:r>
              <w:rPr>
                <w:rFonts w:hint="eastAsia" w:ascii="宋体" w:hAnsi="宋体" w:eastAsia="宋体" w:cs="宋体"/>
                <w:color w:val="auto"/>
                <w:sz w:val="21"/>
                <w:szCs w:val="21"/>
                <w:highlight w:val="none"/>
              </w:rPr>
              <w:t>中心机房，接口标准为RJ45千兆口。线路要满足国家有关政务信息系统建设IPV6的要求。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11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rPr>
              <w:t>M光纤专线线路1条</w:t>
            </w:r>
          </w:p>
        </w:tc>
        <w:tc>
          <w:tcPr>
            <w:tcW w:w="796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免费提供接入设备</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线路两端的接入点分别为自治区统计局桂林培训中心和桂林市统计局机房，带宽</w:t>
            </w: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rPr>
              <w:t>Mbps，传输体制为</w:t>
            </w:r>
            <w:r>
              <w:rPr>
                <w:rFonts w:hint="eastAsia" w:ascii="宋体" w:hAnsi="宋体" w:cs="宋体"/>
                <w:color w:val="auto"/>
                <w:sz w:val="21"/>
                <w:szCs w:val="21"/>
                <w:highlight w:val="none"/>
                <w:lang w:val="en-US" w:eastAsia="zh-CN"/>
              </w:rPr>
              <w:t>PTN</w:t>
            </w:r>
            <w:r>
              <w:rPr>
                <w:rFonts w:hint="eastAsia" w:ascii="宋体" w:hAnsi="宋体" w:eastAsia="宋体" w:cs="宋体"/>
                <w:color w:val="auto"/>
                <w:sz w:val="21"/>
                <w:szCs w:val="21"/>
                <w:highlight w:val="none"/>
              </w:rPr>
              <w:t>，数据点接口标准为RJ45口。线路要满足国家有关政务信息系统建设IPV6的要求。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494"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shd w:val="clear" w:color="auto" w:fill="auto"/>
              <w:kinsoku/>
              <w:wordWrap/>
              <w:overflowPunct/>
              <w:topLinePunct w:val="0"/>
              <w:autoSpaceDE/>
              <w:autoSpaceDN/>
              <w:bidi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采购标的需执行国家标准、行业标准、地方标准或者其他标准、规范。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服务期限、交付时间及地点</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1、服务期限：本项目服务期为</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olor w:val="auto"/>
                <w:szCs w:val="21"/>
              </w:rPr>
              <w:t>具体起止时间在项目成交后由采购人确定</w:t>
            </w:r>
            <w:r>
              <w:rPr>
                <w:rFonts w:hint="eastAsia" w:ascii="宋体" w:hAnsi="宋体" w:eastAsia="宋体" w:cs="宋体"/>
                <w:color w:val="auto"/>
                <w:sz w:val="21"/>
                <w:szCs w:val="21"/>
                <w:highlight w:val="none"/>
                <w:u w:val="none"/>
              </w:rPr>
              <w:t>。</w:t>
            </w:r>
            <w:r>
              <w:rPr>
                <w:rFonts w:hint="eastAsia"/>
                <w:color w:val="auto"/>
                <w:highlight w:val="none"/>
                <w:lang w:val="en-US" w:eastAsia="zh-CN"/>
              </w:rPr>
              <w:t>成交供应商在接到中标通知书之日起5个工作日内须完成双方合同签订，</w:t>
            </w:r>
            <w:r>
              <w:rPr>
                <w:rFonts w:hint="eastAsia" w:ascii="宋体" w:hAnsi="宋体" w:eastAsia="宋体" w:cs="宋体"/>
                <w:color w:val="auto"/>
                <w:sz w:val="21"/>
                <w:szCs w:val="21"/>
                <w:highlight w:val="none"/>
                <w:u w:val="none"/>
              </w:rPr>
              <w:t>自双方签订合同之日起</w:t>
            </w:r>
            <w:r>
              <w:rPr>
                <w:rFonts w:hint="eastAsia" w:ascii="宋体" w:hAnsi="宋体" w:cs="宋体"/>
                <w:color w:val="auto"/>
                <w:sz w:val="21"/>
                <w:szCs w:val="21"/>
                <w:highlight w:val="none"/>
                <w:u w:val="none"/>
                <w:lang w:val="en-US" w:eastAsia="zh-CN"/>
              </w:rPr>
              <w:t>10个</w:t>
            </w:r>
            <w:r>
              <w:rPr>
                <w:rFonts w:hint="eastAsia" w:ascii="宋体" w:hAnsi="宋体" w:eastAsia="宋体" w:cs="宋体"/>
                <w:color w:val="auto"/>
                <w:sz w:val="21"/>
                <w:szCs w:val="21"/>
                <w:highlight w:val="none"/>
                <w:u w:val="none"/>
                <w:lang w:val="en-US" w:eastAsia="zh-CN"/>
              </w:rPr>
              <w:t>工作日</w:t>
            </w:r>
            <w:r>
              <w:rPr>
                <w:rFonts w:hint="eastAsia" w:ascii="宋体" w:hAnsi="宋体" w:eastAsia="宋体" w:cs="宋体"/>
                <w:color w:val="auto"/>
                <w:sz w:val="21"/>
                <w:szCs w:val="21"/>
                <w:highlight w:val="none"/>
                <w:u w:val="none"/>
              </w:rPr>
              <w:t>内交付</w:t>
            </w:r>
            <w:r>
              <w:rPr>
                <w:rFonts w:hint="eastAsia" w:ascii="宋体" w:hAnsi="宋体" w:eastAsia="宋体" w:cs="宋体"/>
                <w:color w:val="auto"/>
                <w:sz w:val="21"/>
                <w:szCs w:val="21"/>
                <w:highlight w:val="none"/>
                <w:u w:val="none"/>
                <w:lang w:eastAsia="zh-CN"/>
              </w:rPr>
              <w:t>。</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、交付地点：</w:t>
            </w:r>
            <w:r>
              <w:rPr>
                <w:rFonts w:hint="eastAsia" w:ascii="宋体" w:hAnsi="宋体" w:eastAsia="宋体" w:cs="宋体"/>
                <w:bCs/>
                <w:color w:val="auto"/>
                <w:sz w:val="21"/>
                <w:szCs w:val="21"/>
                <w:highlight w:val="none"/>
                <w:u w:val="none"/>
                <w:shd w:val="clear" w:color="auto" w:fill="FFFFFF"/>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免费送货上门，免费安装调试，并保证本项目服务与采购人原有线路租用服务之间的无缝衔接；</w:t>
            </w:r>
          </w:p>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承诺在合同期内每条电路提供一次免费迁移服务；</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在电路租用期间应提供免费传输知识培训，指导使用方技术人员做好日常维护；</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4、投标时提供售后服务承诺书，</w:t>
            </w:r>
            <w:r>
              <w:rPr>
                <w:rFonts w:hint="eastAsia" w:ascii="宋体" w:hAnsi="宋体" w:eastAsia="宋体" w:cs="宋体"/>
                <w:b w:val="0"/>
                <w:bCs w:val="0"/>
                <w:color w:val="auto"/>
                <w:sz w:val="21"/>
                <w:szCs w:val="21"/>
                <w:highlight w:val="none"/>
              </w:rPr>
              <w:t>在当地有专人实施</w:t>
            </w:r>
            <w:r>
              <w:rPr>
                <w:rFonts w:hint="eastAsia" w:ascii="宋体" w:hAnsi="宋体" w:eastAsia="宋体" w:cs="宋体"/>
                <w:color w:val="auto"/>
                <w:sz w:val="21"/>
                <w:szCs w:val="21"/>
                <w:highlight w:val="none"/>
              </w:rPr>
              <w:t>电路的售后服务，提供售后服务机构及联系人名单，列明详细地址及联系方式；</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5、投标时承诺提供7×24小时热线电话服务,并提供故障申告途径及绿色通道，做到全方位响应，并指定专人负责上门受理调试日常维护及平时协助甲方维护检测等工作；提供365×24小时的售后服务响应；</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证网络的畅通，负责运营商到用户单位主干光缆所有设备的免费运行维护，如光端机、转换器等设备，如果主干网络出现问题，必须在接到报告后1个小时内到达现场，负责排除故障，直到网络恢复正常，如设备故障在4小时内无法解决的应免费提供备件，确保网络正常运行；</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7、每个季度对网络进行一次巡检，检查网络设备和主干光缆的运行情况，提交巡检报告。巡检报告应包括线路带宽测试结果、线路故障情况等内容；</w:t>
            </w:r>
          </w:p>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8、当用户网络需要扩展、迁移或升级时，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负责免费提供相应解决方案等技术支持；因</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施工、网络割接等原因影响宽带网络运行的，应当提前一天通知用户，并且尽快消除故障、恢复通信线路。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合同款在合同签订后10个工作日内，</w:t>
            </w:r>
            <w:r>
              <w:rPr>
                <w:rFonts w:hint="eastAsia" w:ascii="宋体" w:hAnsi="宋体" w:eastAsia="宋体" w:cs="宋体"/>
                <w:color w:val="auto"/>
                <w:sz w:val="21"/>
                <w:szCs w:val="21"/>
                <w:highlight w:val="none"/>
                <w:lang w:val="en-US" w:eastAsia="zh-CN"/>
              </w:rPr>
              <w:t>成交供应商向采购人提交初步工作方案，采购人确认工作方案后，</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支付合同价款的</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%。余款由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视工作开展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情况及预算执行情况支付（</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工作如需外聘专家，专家评审费由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804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一、总体要求</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color w:val="auto"/>
              </w:rPr>
            </w:pPr>
            <w:r>
              <w:rPr>
                <w:rFonts w:hint="eastAsia" w:ascii="宋体" w:hAnsi="宋体" w:eastAsia="宋体" w:cs="宋体"/>
                <w:color w:val="auto"/>
                <w:sz w:val="21"/>
                <w:szCs w:val="21"/>
                <w:highlight w:val="none"/>
              </w:rPr>
              <w:t>投标人投标时必须提供包括但不限于详细的技术方案、实施方案、</w:t>
            </w:r>
            <w:r>
              <w:rPr>
                <w:rFonts w:hint="eastAsia" w:ascii="宋体" w:hAnsi="宋体" w:cs="宋体"/>
                <w:color w:val="auto"/>
                <w:sz w:val="21"/>
                <w:szCs w:val="21"/>
                <w:highlight w:val="none"/>
                <w:lang w:eastAsia="zh-CN"/>
              </w:rPr>
              <w:t>人员服务方案、</w:t>
            </w:r>
            <w:r>
              <w:rPr>
                <w:rFonts w:hint="eastAsia" w:ascii="宋体" w:hAnsi="宋体" w:eastAsia="宋体" w:cs="宋体"/>
                <w:color w:val="auto"/>
                <w:sz w:val="21"/>
                <w:szCs w:val="21"/>
                <w:highlight w:val="none"/>
              </w:rPr>
              <w:t>售后服务方案及与本项目相关的信誉及业绩材料。</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二、验收要求及标准</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bookmarkStart w:id="0" w:name="_GoBack"/>
            <w:bookmarkEnd w:id="0"/>
            <w:r>
              <w:rPr>
                <w:rFonts w:hint="eastAsia" w:ascii="宋体" w:hAnsi="宋体" w:eastAsia="宋体" w:cs="宋体"/>
                <w:color w:val="auto"/>
                <w:sz w:val="21"/>
                <w:szCs w:val="21"/>
                <w:highlight w:val="none"/>
              </w:rPr>
              <w:t>根据采购需求的要求进行验收。</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三、其它</w:t>
            </w:r>
          </w:p>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1、投标人</w:t>
            </w:r>
            <w:r>
              <w:rPr>
                <w:rFonts w:hint="eastAsia" w:ascii="宋体" w:hAnsi="宋体" w:eastAsia="宋体" w:cs="宋体"/>
                <w:color w:val="auto"/>
                <w:kern w:val="2"/>
                <w:sz w:val="21"/>
                <w:szCs w:val="21"/>
                <w:highlight w:val="none"/>
                <w:lang w:val="en-US" w:eastAsia="zh-CN" w:bidi="ar-SA"/>
              </w:rPr>
              <w:t>拟投入的</w:t>
            </w:r>
            <w:r>
              <w:rPr>
                <w:rFonts w:hint="eastAsia" w:ascii="宋体" w:hAnsi="宋体" w:eastAsia="宋体" w:cs="宋体"/>
                <w:b/>
                <w:bCs/>
                <w:color w:val="auto"/>
                <w:kern w:val="2"/>
                <w:sz w:val="21"/>
                <w:szCs w:val="21"/>
                <w:highlight w:val="none"/>
                <w:lang w:val="en-US" w:eastAsia="zh-CN" w:bidi="ar-SA"/>
              </w:rPr>
              <w:t>技术服务人员</w:t>
            </w:r>
            <w:r>
              <w:rPr>
                <w:rFonts w:hint="eastAsia" w:ascii="宋体" w:hAnsi="宋体" w:eastAsia="宋体" w:cs="宋体"/>
                <w:color w:val="auto"/>
                <w:kern w:val="2"/>
                <w:sz w:val="21"/>
                <w:szCs w:val="21"/>
                <w:highlight w:val="none"/>
                <w:lang w:val="en-US" w:eastAsia="zh-CN" w:bidi="ar-SA"/>
              </w:rPr>
              <w:t>须为本公司的在职员工，中标后，成交供应商须向采购人提交技术服务人员的基本信息及成交供应商为其缴纳近一年内任意连续6个月的社保证明材料、资质证书复印件等，无法提供材料或提供的材料人员信息与投标文件不符的，采购人有权不予签订合同并上报监督部门依法追究其责任。</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、投标人可现场勘察，需现场勘察可与采购人联系。联系人：</w:t>
            </w:r>
            <w:r>
              <w:rPr>
                <w:rFonts w:hint="eastAsia" w:ascii="宋体" w:hAnsi="宋体" w:eastAsia="宋体" w:cs="宋体"/>
                <w:color w:val="auto"/>
                <w:sz w:val="21"/>
                <w:szCs w:val="21"/>
                <w:highlight w:val="none"/>
                <w:lang w:eastAsia="zh-CN"/>
              </w:rPr>
              <w:t>潘济</w:t>
            </w:r>
            <w:r>
              <w:rPr>
                <w:rFonts w:hint="eastAsia" w:ascii="宋体" w:hAnsi="宋体" w:eastAsia="宋体" w:cs="宋体"/>
                <w:color w:val="auto"/>
                <w:sz w:val="21"/>
                <w:szCs w:val="21"/>
                <w:highlight w:val="none"/>
              </w:rPr>
              <w:t>，联系电话：0771-</w:t>
            </w:r>
            <w:r>
              <w:rPr>
                <w:rFonts w:hint="eastAsia" w:ascii="宋体" w:hAnsi="宋体" w:eastAsia="宋体" w:cs="宋体"/>
                <w:color w:val="auto"/>
                <w:sz w:val="21"/>
                <w:szCs w:val="21"/>
                <w:highlight w:val="none"/>
                <w:lang w:val="en-US" w:eastAsia="zh-CN"/>
              </w:rPr>
              <w:t>5851921</w:t>
            </w:r>
            <w:r>
              <w:rPr>
                <w:rFonts w:hint="eastAsia" w:ascii="宋体" w:hAnsi="宋体" w:eastAsia="宋体" w:cs="宋体"/>
                <w:color w:val="auto"/>
                <w:sz w:val="21"/>
                <w:szCs w:val="21"/>
                <w:highlight w:val="none"/>
              </w:rPr>
              <w:t>。勘察时间：202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下</w:t>
            </w:r>
            <w:r>
              <w:rPr>
                <w:rFonts w:hint="eastAsia" w:ascii="宋体" w:hAnsi="宋体" w:eastAsia="宋体" w:cs="宋体"/>
                <w:color w:val="auto"/>
                <w:sz w:val="21"/>
                <w:szCs w:val="21"/>
                <w:highlight w:val="none"/>
              </w:rPr>
              <w:t>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时开始</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时结束，其余时间不予接待。勘察地点：南宁市建宁路6号。</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四、风险提示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因本项目所租用的线路用于统计业务专网，如遇国家或自治区重大政策调整，则本项目合同可能提前终止。</w:t>
            </w:r>
          </w:p>
        </w:tc>
      </w:tr>
    </w:tbl>
    <w:p/>
    <w:p>
      <w:pPr>
        <w:pStyle w:val="2"/>
      </w:pPr>
    </w:p>
    <w:p/>
    <w:p>
      <w:pPr>
        <w:pStyle w:val="2"/>
      </w:pPr>
    </w:p>
    <w:p/>
    <w:p>
      <w:pPr>
        <w:pStyle w:val="2"/>
      </w:pPr>
    </w:p>
    <w:p/>
    <w:p>
      <w:pPr>
        <w:pStyle w:val="2"/>
      </w:pPr>
    </w:p>
    <w:p/>
    <w:p>
      <w:pPr>
        <w:pStyle w:val="2"/>
      </w:pPr>
    </w:p>
    <w:p/>
    <w:p>
      <w:pPr>
        <w:pStyle w:val="2"/>
        <w:rPr>
          <w:rFonts w:hint="eastAsia"/>
        </w:rPr>
      </w:pP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微软雅黑"/>
    <w:panose1 w:val="02000500000000000000"/>
    <w:charset w:val="7A"/>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7A"/>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7024"/>
    <w:rsid w:val="0C757FA3"/>
    <w:rsid w:val="1BEE768F"/>
    <w:rsid w:val="20C53256"/>
    <w:rsid w:val="29F6023C"/>
    <w:rsid w:val="2F833364"/>
    <w:rsid w:val="347505C1"/>
    <w:rsid w:val="3C334415"/>
    <w:rsid w:val="4CDE07C0"/>
    <w:rsid w:val="50046CD4"/>
    <w:rsid w:val="54907731"/>
    <w:rsid w:val="58965058"/>
    <w:rsid w:val="58B37024"/>
    <w:rsid w:val="66E86B37"/>
    <w:rsid w:val="79C97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character" w:default="1" w:styleId="15">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line="380" w:lineRule="exact"/>
    </w:pPr>
    <w:rPr>
      <w:rFonts w:ascii="Times New Roman" w:hAnsi="Times New Roman" w:eastAsia="宋体" w:cs="Times New Roman"/>
      <w:sz w:val="24"/>
      <w:szCs w:val="24"/>
    </w:rPr>
  </w:style>
  <w:style w:type="paragraph" w:styleId="6">
    <w:name w:val="Body Text 3"/>
    <w:basedOn w:val="1"/>
    <w:unhideWhenUsed/>
    <w:qFormat/>
    <w:uiPriority w:val="0"/>
    <w:pPr>
      <w:spacing w:after="120"/>
    </w:pPr>
    <w:rPr>
      <w:rFonts w:cs="Times New Roman"/>
      <w:sz w:val="16"/>
      <w:szCs w:val="16"/>
      <w:lang w:val="zh-CN" w:eastAsia="zh-CN"/>
    </w:rPr>
  </w:style>
  <w:style w:type="paragraph" w:styleId="7">
    <w:name w:val="List 2"/>
    <w:basedOn w:val="1"/>
    <w:unhideWhenUsed/>
    <w:qFormat/>
    <w:uiPriority w:val="0"/>
    <w:pPr>
      <w:ind w:left="100" w:leftChars="200" w:hanging="200" w:hangingChars="200"/>
      <w:contextualSpacing/>
    </w:pPr>
  </w:style>
  <w:style w:type="paragraph" w:styleId="8">
    <w:name w:val="Plain Text"/>
    <w:basedOn w:val="1"/>
    <w:next w:val="1"/>
    <w:qFormat/>
    <w:uiPriority w:val="0"/>
    <w:rPr>
      <w:rFonts w:ascii="宋体" w:hAnsi="Courier New" w:eastAsia="宋体" w:cs="Times New Roman"/>
      <w:szCs w:val="20"/>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cs="Times New Roman"/>
    </w:rPr>
  </w:style>
  <w:style w:type="paragraph" w:styleId="12">
    <w:name w:val="toc 2"/>
    <w:basedOn w:val="1"/>
    <w:next w:val="1"/>
    <w:qFormat/>
    <w:uiPriority w:val="0"/>
    <w:pPr>
      <w:ind w:left="420" w:leftChars="200"/>
    </w:pPr>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0"/>
    <w:rPr>
      <w:rFonts w:ascii="Times New Roman" w:hAnsi="Times New Roman" w:eastAsia="宋体" w:cs="Times New Roman"/>
      <w:b/>
      <w:bCs/>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15"/>
    <w:qFormat/>
    <w:uiPriority w:val="0"/>
    <w:rPr>
      <w:rFonts w:hint="default" w:ascii="Times New Roman" w:hAnsi="Times New Roman" w:eastAsia="宋体" w:cs="Times New Roman"/>
      <w:color w:val="0000FF"/>
      <w:u w:val="single"/>
    </w:rPr>
  </w:style>
  <w:style w:type="character" w:customStyle="1" w:styleId="19">
    <w:name w:val="标题 2 Char"/>
    <w:link w:val="3"/>
    <w:qFormat/>
    <w:uiPriority w:val="0"/>
    <w:rPr>
      <w:rFonts w:ascii="Arial" w:hAnsi="Arial" w:eastAsia="黑体"/>
      <w:b/>
      <w:kern w:val="0"/>
      <w:sz w:val="32"/>
      <w:szCs w:val="20"/>
    </w:rPr>
  </w:style>
  <w:style w:type="paragraph" w:customStyle="1" w:styleId="20">
    <w:name w:val="Body text|1"/>
    <w:basedOn w:val="1"/>
    <w:qFormat/>
    <w:uiPriority w:val="0"/>
    <w:pPr>
      <w:spacing w:line="353" w:lineRule="auto"/>
      <w:ind w:firstLine="400"/>
      <w:jc w:val="left"/>
    </w:pPr>
    <w:rPr>
      <w:rFonts w:ascii="宋体" w:hAnsi="宋体" w:eastAsia="宋体" w:cs="宋体"/>
      <w:color w:val="auto"/>
      <w:kern w:val="0"/>
      <w:sz w:val="30"/>
      <w:szCs w:val="30"/>
    </w:rPr>
  </w:style>
  <w:style w:type="paragraph" w:customStyle="1" w:styleId="21">
    <w:name w:val="Body text|3"/>
    <w:basedOn w:val="1"/>
    <w:qFormat/>
    <w:uiPriority w:val="0"/>
    <w:pPr>
      <w:spacing w:after="460"/>
      <w:jc w:val="center"/>
    </w:pPr>
    <w:rPr>
      <w:rFonts w:ascii="宋体" w:hAnsi="宋体" w:eastAsia="宋体" w:cs="宋体"/>
      <w:color w:val="auto"/>
      <w:kern w:val="0"/>
      <w:sz w:val="34"/>
      <w:szCs w:val="34"/>
    </w:rPr>
  </w:style>
  <w:style w:type="paragraph" w:styleId="2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4917</Words>
  <Characters>5401</Characters>
  <Lines>0</Lines>
  <Paragraphs>0</Paragraphs>
  <TotalTime>3</TotalTime>
  <ScaleCrop>false</ScaleCrop>
  <LinksUpToDate>false</LinksUpToDate>
  <CharactersWithSpaces>5555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2026-06-02T01:36:00Z</dcterms:created>
  <dc:creator>Dell</dc:creator>
  <cp:lastModifiedBy>Gxtj</cp:lastModifiedBy>
  <cp:lastPrinted>2026-06-04T00:23:00Z</cp:lastPrinted>
  <dcterms:modified xsi:type="dcterms:W3CDTF">2026-06-04T07:14:33Z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eyJoZGlkIjoiOWNlYzQzZDVkMDUzNzBkNGE5YTA1Y2ZkNmQzN2I5NWIiLCJ1c2VySWQiOiIxMTY0NDYwNTMxIn0=</vt:lpwstr>
  </property>
  <property fmtid="{D5CDD505-2E9C-101B-9397-08002B2CF9AE}" pid="4" name="ICV">
    <vt:lpwstr>4D963A1C07CA4BFAA386BF66A346D586_12</vt:lpwstr>
  </property>
</Properties>
</file>