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F0F9F">
      <w:pPr>
        <w:rPr>
          <w:rFonts w:asciiTheme="minorEastAsia" w:hAnsiTheme="minorEastAsia" w:cstheme="minorEastAsia"/>
          <w:b/>
          <w:bCs/>
          <w:sz w:val="28"/>
          <w:szCs w:val="28"/>
        </w:rPr>
      </w:pPr>
      <w:r>
        <w:rPr>
          <w:rFonts w:hint="eastAsia" w:asciiTheme="minorEastAsia" w:hAnsiTheme="minorEastAsia" w:cstheme="minorEastAsia"/>
          <w:b/>
          <w:bCs/>
          <w:sz w:val="28"/>
          <w:szCs w:val="28"/>
        </w:rPr>
        <w:t>在线询价项目名称：广西科技师范学院秘书学数字化办公实训室建设</w:t>
      </w:r>
    </w:p>
    <w:p w14:paraId="072B7A21">
      <w:pPr>
        <w:rPr>
          <w:rFonts w:asciiTheme="minorEastAsia" w:hAnsiTheme="minorEastAsia" w:cstheme="minorEastAsia"/>
          <w:b/>
          <w:bCs/>
          <w:sz w:val="28"/>
          <w:szCs w:val="28"/>
        </w:rPr>
      </w:pPr>
      <w:r>
        <w:rPr>
          <w:rFonts w:hint="eastAsia" w:asciiTheme="minorEastAsia" w:hAnsiTheme="minorEastAsia" w:cstheme="minorEastAsia"/>
          <w:b/>
          <w:bCs/>
          <w:sz w:val="28"/>
          <w:szCs w:val="28"/>
        </w:rPr>
        <w:t>预算总价：</w:t>
      </w:r>
      <w:r>
        <w:rPr>
          <w:rFonts w:asciiTheme="minorEastAsia" w:hAnsiTheme="minorEastAsia" w:cstheme="minorEastAsia"/>
          <w:b/>
          <w:bCs/>
          <w:sz w:val="28"/>
          <w:szCs w:val="28"/>
        </w:rPr>
        <w:t>551860</w:t>
      </w:r>
      <w:r>
        <w:rPr>
          <w:rFonts w:hint="eastAsia" w:asciiTheme="minorEastAsia" w:hAnsiTheme="minorEastAsia" w:cstheme="minorEastAsia"/>
          <w:b/>
          <w:bCs/>
          <w:sz w:val="28"/>
          <w:szCs w:val="28"/>
        </w:rPr>
        <w:t>元</w:t>
      </w:r>
    </w:p>
    <w:p w14:paraId="29F8E82E">
      <w:pPr>
        <w:rPr>
          <w:rFonts w:asciiTheme="minorEastAsia" w:hAnsiTheme="minorEastAsia" w:cstheme="minorEastAsia"/>
          <w:color w:val="FF0000"/>
          <w:sz w:val="24"/>
        </w:rPr>
      </w:pPr>
      <w:r>
        <w:rPr>
          <w:rFonts w:hint="eastAsia" w:asciiTheme="minorEastAsia" w:hAnsiTheme="minorEastAsia" w:cstheme="minorEastAsia"/>
          <w:b/>
          <w:bCs/>
          <w:sz w:val="28"/>
          <w:szCs w:val="28"/>
        </w:rPr>
        <w:t>采购需求清单：</w:t>
      </w:r>
    </w:p>
    <w:tbl>
      <w:tblPr>
        <w:tblStyle w:val="5"/>
        <w:tblpPr w:leftFromText="180" w:rightFromText="180" w:vertAnchor="text" w:horzAnchor="page" w:tblpX="2004" w:tblpY="168"/>
        <w:tblOverlap w:val="never"/>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E7BC" w:themeFill="background1" w:themeFillShade="F2"/>
        <w:tblLayout w:type="autofit"/>
        <w:tblCellMar>
          <w:top w:w="0" w:type="dxa"/>
          <w:left w:w="108" w:type="dxa"/>
          <w:bottom w:w="0" w:type="dxa"/>
          <w:right w:w="108" w:type="dxa"/>
        </w:tblCellMar>
      </w:tblPr>
      <w:tblGrid>
        <w:gridCol w:w="1718"/>
        <w:gridCol w:w="1523"/>
        <w:gridCol w:w="1523"/>
        <w:gridCol w:w="1523"/>
        <w:gridCol w:w="1523"/>
        <w:gridCol w:w="1523"/>
      </w:tblGrid>
      <w:tr w14:paraId="19BC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E7BC" w:themeFill="background1" w:themeFillShade="F2"/>
          <w:tblCellMar>
            <w:top w:w="0" w:type="dxa"/>
            <w:left w:w="108" w:type="dxa"/>
            <w:bottom w:w="0" w:type="dxa"/>
            <w:right w:w="108" w:type="dxa"/>
          </w:tblCellMar>
        </w:tblPrEx>
        <w:trPr>
          <w:trHeight w:val="906" w:hRule="atLeast"/>
        </w:trPr>
        <w:tc>
          <w:tcPr>
            <w:tcW w:w="1718" w:type="dxa"/>
            <w:shd w:val="clear" w:color="auto" w:fill="B6E7BC" w:themeFill="background1" w:themeFillShade="F2"/>
            <w:vAlign w:val="center"/>
          </w:tcPr>
          <w:p w14:paraId="4CEFFC49">
            <w:pPr>
              <w:jc w:val="center"/>
              <w:rPr>
                <w:rFonts w:asciiTheme="minorEastAsia" w:hAnsiTheme="minorEastAsia" w:cstheme="minorEastAsia"/>
                <w:szCs w:val="21"/>
              </w:rPr>
            </w:pPr>
            <w:r>
              <w:rPr>
                <w:rFonts w:hint="eastAsia" w:asciiTheme="minorEastAsia" w:hAnsiTheme="minorEastAsia" w:cstheme="minorEastAsia"/>
                <w:szCs w:val="21"/>
              </w:rPr>
              <w:t>需求名称</w:t>
            </w:r>
          </w:p>
        </w:tc>
        <w:tc>
          <w:tcPr>
            <w:tcW w:w="1523" w:type="dxa"/>
            <w:shd w:val="clear" w:color="auto" w:fill="B6E7BC" w:themeFill="background1" w:themeFillShade="F2"/>
            <w:vAlign w:val="center"/>
          </w:tcPr>
          <w:p w14:paraId="2DAE529D">
            <w:pPr>
              <w:jc w:val="center"/>
              <w:rPr>
                <w:rFonts w:asciiTheme="minorEastAsia" w:hAnsiTheme="minorEastAsia" w:cstheme="minorEastAsia"/>
                <w:szCs w:val="21"/>
              </w:rPr>
            </w:pPr>
            <w:r>
              <w:rPr>
                <w:rFonts w:hint="eastAsia" w:asciiTheme="minorEastAsia" w:hAnsiTheme="minorEastAsia" w:cstheme="minorEastAsia"/>
                <w:szCs w:val="21"/>
              </w:rPr>
              <w:t>规格描述</w:t>
            </w:r>
          </w:p>
        </w:tc>
        <w:tc>
          <w:tcPr>
            <w:tcW w:w="1523" w:type="dxa"/>
            <w:shd w:val="clear" w:color="auto" w:fill="B6E7BC" w:themeFill="background1" w:themeFillShade="F2"/>
            <w:vAlign w:val="center"/>
          </w:tcPr>
          <w:p w14:paraId="13A41F90">
            <w:pPr>
              <w:jc w:val="center"/>
              <w:rPr>
                <w:rFonts w:asciiTheme="minorEastAsia" w:hAnsiTheme="minorEastAsia" w:cstheme="minorEastAsia"/>
                <w:szCs w:val="21"/>
              </w:rPr>
            </w:pPr>
            <w:r>
              <w:rPr>
                <w:rFonts w:hint="eastAsia" w:asciiTheme="minorEastAsia" w:hAnsiTheme="minorEastAsia" w:cstheme="minorEastAsia"/>
                <w:szCs w:val="21"/>
              </w:rPr>
              <w:t>采购目录</w:t>
            </w:r>
          </w:p>
        </w:tc>
        <w:tc>
          <w:tcPr>
            <w:tcW w:w="1523" w:type="dxa"/>
            <w:shd w:val="clear" w:color="auto" w:fill="B6E7BC" w:themeFill="background1" w:themeFillShade="F2"/>
            <w:vAlign w:val="center"/>
          </w:tcPr>
          <w:p w14:paraId="1A5B9894">
            <w:pPr>
              <w:jc w:val="center"/>
              <w:rPr>
                <w:rFonts w:asciiTheme="minorEastAsia" w:hAnsiTheme="minorEastAsia" w:cstheme="minorEastAsia"/>
                <w:szCs w:val="21"/>
              </w:rPr>
            </w:pPr>
            <w:r>
              <w:rPr>
                <w:rFonts w:hint="eastAsia" w:asciiTheme="minorEastAsia" w:hAnsiTheme="minorEastAsia" w:cstheme="minorEastAsia"/>
                <w:szCs w:val="21"/>
              </w:rPr>
              <w:t>数量</w:t>
            </w:r>
          </w:p>
        </w:tc>
        <w:tc>
          <w:tcPr>
            <w:tcW w:w="1523" w:type="dxa"/>
            <w:shd w:val="clear" w:color="auto" w:fill="B6E7BC" w:themeFill="background1" w:themeFillShade="F2"/>
            <w:vAlign w:val="center"/>
          </w:tcPr>
          <w:p w14:paraId="46F92142">
            <w:pPr>
              <w:jc w:val="center"/>
              <w:rPr>
                <w:rFonts w:asciiTheme="minorEastAsia" w:hAnsiTheme="minorEastAsia" w:cstheme="minorEastAsia"/>
                <w:szCs w:val="21"/>
              </w:rPr>
            </w:pPr>
            <w:r>
              <w:rPr>
                <w:rFonts w:hint="eastAsia" w:asciiTheme="minorEastAsia" w:hAnsiTheme="minorEastAsia" w:cstheme="minorEastAsia"/>
                <w:szCs w:val="21"/>
              </w:rPr>
              <w:t>单位</w:t>
            </w:r>
          </w:p>
        </w:tc>
        <w:tc>
          <w:tcPr>
            <w:tcW w:w="1523" w:type="dxa"/>
            <w:shd w:val="clear" w:color="auto" w:fill="B6E7BC" w:themeFill="background1" w:themeFillShade="F2"/>
            <w:vAlign w:val="center"/>
          </w:tcPr>
          <w:p w14:paraId="5E7DC35B">
            <w:pPr>
              <w:jc w:val="center"/>
              <w:rPr>
                <w:rFonts w:asciiTheme="minorEastAsia" w:hAnsiTheme="minorEastAsia" w:cstheme="minorEastAsia"/>
                <w:szCs w:val="21"/>
              </w:rPr>
            </w:pPr>
            <w:r>
              <w:rPr>
                <w:rFonts w:hint="eastAsia" w:asciiTheme="minorEastAsia" w:hAnsiTheme="minorEastAsia" w:cstheme="minorEastAsia"/>
                <w:szCs w:val="21"/>
              </w:rPr>
              <w:t>最高单价(元)</w:t>
            </w:r>
          </w:p>
        </w:tc>
      </w:tr>
      <w:tr w14:paraId="362C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E7BC" w:themeFill="background1" w:themeFillShade="F2"/>
          <w:tblCellMar>
            <w:top w:w="0" w:type="dxa"/>
            <w:left w:w="108" w:type="dxa"/>
            <w:bottom w:w="0" w:type="dxa"/>
            <w:right w:w="108" w:type="dxa"/>
          </w:tblCellMar>
        </w:tblPrEx>
        <w:trPr>
          <w:trHeight w:val="906" w:hRule="atLeast"/>
        </w:trPr>
        <w:tc>
          <w:tcPr>
            <w:tcW w:w="1718" w:type="dxa"/>
            <w:shd w:val="clear" w:color="auto" w:fill="B6E7BC" w:themeFill="background1" w:themeFillShade="F2"/>
            <w:vAlign w:val="center"/>
          </w:tcPr>
          <w:p w14:paraId="79B39D4A">
            <w:pPr>
              <w:jc w:val="center"/>
              <w:rPr>
                <w:rFonts w:asciiTheme="minorEastAsia" w:hAnsiTheme="minorEastAsia" w:cstheme="minorEastAsia"/>
                <w:szCs w:val="21"/>
              </w:rPr>
            </w:pPr>
            <w:r>
              <w:rPr>
                <w:rFonts w:hint="eastAsia" w:asciiTheme="minorEastAsia" w:hAnsiTheme="minorEastAsia" w:cstheme="minorEastAsia"/>
                <w:szCs w:val="21"/>
              </w:rPr>
              <w:t>文书档案管理实训软件</w:t>
            </w:r>
          </w:p>
        </w:tc>
        <w:tc>
          <w:tcPr>
            <w:tcW w:w="1523" w:type="dxa"/>
            <w:shd w:val="clear" w:color="auto" w:fill="B6E7BC" w:themeFill="background1" w:themeFillShade="F2"/>
            <w:vAlign w:val="center"/>
          </w:tcPr>
          <w:p w14:paraId="7AA607CE">
            <w:pPr>
              <w:jc w:val="center"/>
              <w:rPr>
                <w:rFonts w:asciiTheme="minorEastAsia" w:hAnsiTheme="minorEastAsia" w:cstheme="minorEastAsia"/>
                <w:szCs w:val="21"/>
              </w:rPr>
            </w:pPr>
            <w:r>
              <w:rPr>
                <w:rFonts w:hint="eastAsia" w:asciiTheme="minorEastAsia" w:hAnsiTheme="minorEastAsia" w:cstheme="minorEastAsia"/>
                <w:szCs w:val="21"/>
              </w:rPr>
              <w:t>详见附件</w:t>
            </w:r>
          </w:p>
        </w:tc>
        <w:tc>
          <w:tcPr>
            <w:tcW w:w="1523" w:type="dxa"/>
            <w:shd w:val="clear" w:color="auto" w:fill="B6E7BC" w:themeFill="background1" w:themeFillShade="F2"/>
            <w:vAlign w:val="center"/>
          </w:tcPr>
          <w:p w14:paraId="4E8667A4">
            <w:pPr>
              <w:jc w:val="center"/>
              <w:rPr>
                <w:rFonts w:asciiTheme="minorEastAsia" w:hAnsiTheme="minorEastAsia" w:cstheme="minorEastAsia"/>
                <w:szCs w:val="21"/>
              </w:rPr>
            </w:pPr>
            <w:r>
              <w:rPr>
                <w:rFonts w:hint="eastAsia" w:asciiTheme="minorEastAsia" w:hAnsiTheme="minorEastAsia" w:cstheme="minorEastAsia"/>
                <w:szCs w:val="21"/>
              </w:rPr>
              <w:t>基础软件</w:t>
            </w:r>
          </w:p>
        </w:tc>
        <w:tc>
          <w:tcPr>
            <w:tcW w:w="1523" w:type="dxa"/>
            <w:shd w:val="clear" w:color="auto" w:fill="B6E7BC" w:themeFill="background1" w:themeFillShade="F2"/>
            <w:vAlign w:val="center"/>
          </w:tcPr>
          <w:p w14:paraId="1542D785">
            <w:pPr>
              <w:jc w:val="center"/>
              <w:rPr>
                <w:rFonts w:asciiTheme="minorEastAsia" w:hAnsiTheme="minorEastAsia" w:cstheme="minorEastAsia"/>
                <w:szCs w:val="21"/>
              </w:rPr>
            </w:pPr>
            <w:r>
              <w:rPr>
                <w:rFonts w:hint="eastAsia" w:asciiTheme="minorEastAsia" w:hAnsiTheme="minorEastAsia" w:cstheme="minorEastAsia"/>
                <w:szCs w:val="21"/>
              </w:rPr>
              <w:t xml:space="preserve">1 </w:t>
            </w:r>
          </w:p>
        </w:tc>
        <w:tc>
          <w:tcPr>
            <w:tcW w:w="1523" w:type="dxa"/>
            <w:shd w:val="clear" w:color="auto" w:fill="B6E7BC" w:themeFill="background1" w:themeFillShade="F2"/>
            <w:vAlign w:val="center"/>
          </w:tcPr>
          <w:p w14:paraId="4052D418">
            <w:pPr>
              <w:jc w:val="center"/>
              <w:rPr>
                <w:rFonts w:asciiTheme="minorEastAsia" w:hAnsiTheme="minorEastAsia" w:cstheme="minorEastAsia"/>
                <w:szCs w:val="21"/>
              </w:rPr>
            </w:pPr>
            <w:r>
              <w:rPr>
                <w:rFonts w:hint="eastAsia" w:asciiTheme="minorEastAsia" w:hAnsiTheme="minorEastAsia" w:cstheme="minorEastAsia"/>
                <w:szCs w:val="21"/>
              </w:rPr>
              <w:t>套</w:t>
            </w:r>
          </w:p>
        </w:tc>
        <w:tc>
          <w:tcPr>
            <w:tcW w:w="1523" w:type="dxa"/>
            <w:shd w:val="clear" w:color="auto" w:fill="B6E7BC" w:themeFill="background1" w:themeFillShade="F2"/>
            <w:vAlign w:val="center"/>
          </w:tcPr>
          <w:p w14:paraId="449F8133">
            <w:pPr>
              <w:jc w:val="center"/>
              <w:rPr>
                <w:rFonts w:asciiTheme="minorEastAsia" w:hAnsiTheme="minorEastAsia" w:cstheme="minorEastAsia"/>
                <w:szCs w:val="21"/>
              </w:rPr>
            </w:pPr>
            <w:r>
              <w:rPr>
                <w:rFonts w:hint="eastAsia" w:asciiTheme="minorEastAsia" w:hAnsiTheme="minorEastAsia" w:cstheme="minorEastAsia"/>
                <w:szCs w:val="21"/>
              </w:rPr>
              <w:t>11</w:t>
            </w:r>
            <w:r>
              <w:rPr>
                <w:rFonts w:asciiTheme="minorEastAsia" w:hAnsiTheme="minorEastAsia" w:cstheme="minorEastAsia"/>
                <w:szCs w:val="21"/>
              </w:rPr>
              <w:t>50</w:t>
            </w:r>
            <w:r>
              <w:rPr>
                <w:rFonts w:hint="eastAsia" w:asciiTheme="minorEastAsia" w:hAnsiTheme="minorEastAsia" w:cstheme="minorEastAsia"/>
                <w:szCs w:val="21"/>
              </w:rPr>
              <w:t>00</w:t>
            </w:r>
          </w:p>
        </w:tc>
      </w:tr>
      <w:tr w14:paraId="10A6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E7BC" w:themeFill="background1" w:themeFillShade="F2"/>
          <w:tblCellMar>
            <w:top w:w="0" w:type="dxa"/>
            <w:left w:w="108" w:type="dxa"/>
            <w:bottom w:w="0" w:type="dxa"/>
            <w:right w:w="108" w:type="dxa"/>
          </w:tblCellMar>
        </w:tblPrEx>
        <w:trPr>
          <w:trHeight w:val="906" w:hRule="atLeast"/>
        </w:trPr>
        <w:tc>
          <w:tcPr>
            <w:tcW w:w="1718" w:type="dxa"/>
            <w:shd w:val="clear" w:color="auto" w:fill="B6E7BC" w:themeFill="background1" w:themeFillShade="F2"/>
            <w:vAlign w:val="center"/>
          </w:tcPr>
          <w:p w14:paraId="31B983F0">
            <w:pPr>
              <w:jc w:val="center"/>
              <w:rPr>
                <w:rFonts w:asciiTheme="minorEastAsia" w:hAnsiTheme="minorEastAsia" w:cstheme="minorEastAsia"/>
                <w:szCs w:val="21"/>
              </w:rPr>
            </w:pPr>
            <w:r>
              <w:rPr>
                <w:rFonts w:hint="eastAsia" w:asciiTheme="minorEastAsia" w:hAnsiTheme="minorEastAsia" w:cstheme="minorEastAsia"/>
                <w:szCs w:val="21"/>
              </w:rPr>
              <w:t>文书档案管理实训终端</w:t>
            </w:r>
          </w:p>
        </w:tc>
        <w:tc>
          <w:tcPr>
            <w:tcW w:w="1523" w:type="dxa"/>
            <w:shd w:val="clear" w:color="auto" w:fill="B6E7BC" w:themeFill="background1" w:themeFillShade="F2"/>
            <w:vAlign w:val="center"/>
          </w:tcPr>
          <w:p w14:paraId="35074D34">
            <w:pPr>
              <w:jc w:val="center"/>
              <w:rPr>
                <w:rFonts w:asciiTheme="minorEastAsia" w:hAnsiTheme="minorEastAsia" w:cstheme="minorEastAsia"/>
                <w:szCs w:val="21"/>
              </w:rPr>
            </w:pPr>
            <w:r>
              <w:rPr>
                <w:rFonts w:hint="eastAsia" w:asciiTheme="minorEastAsia" w:hAnsiTheme="minorEastAsia" w:cstheme="minorEastAsia"/>
                <w:szCs w:val="21"/>
              </w:rPr>
              <w:t>详见附件</w:t>
            </w:r>
          </w:p>
        </w:tc>
        <w:tc>
          <w:tcPr>
            <w:tcW w:w="1523" w:type="dxa"/>
            <w:shd w:val="clear" w:color="auto" w:fill="B6E7BC" w:themeFill="background1" w:themeFillShade="F2"/>
            <w:vAlign w:val="center"/>
          </w:tcPr>
          <w:p w14:paraId="74299483">
            <w:pPr>
              <w:jc w:val="center"/>
              <w:rPr>
                <w:rFonts w:asciiTheme="minorEastAsia" w:hAnsiTheme="minorEastAsia" w:cstheme="minorEastAsia"/>
                <w:szCs w:val="21"/>
              </w:rPr>
            </w:pPr>
            <w:r>
              <w:rPr>
                <w:rFonts w:hint="eastAsia" w:asciiTheme="minorEastAsia" w:hAnsiTheme="minorEastAsia" w:cstheme="minorEastAsia"/>
                <w:szCs w:val="21"/>
              </w:rPr>
              <w:t>台式计算机</w:t>
            </w:r>
          </w:p>
        </w:tc>
        <w:tc>
          <w:tcPr>
            <w:tcW w:w="1523" w:type="dxa"/>
            <w:shd w:val="clear" w:color="auto" w:fill="B6E7BC" w:themeFill="background1" w:themeFillShade="F2"/>
            <w:vAlign w:val="center"/>
          </w:tcPr>
          <w:p w14:paraId="7A335082">
            <w:pPr>
              <w:jc w:val="center"/>
              <w:rPr>
                <w:rFonts w:asciiTheme="minorEastAsia" w:hAnsiTheme="minorEastAsia" w:cstheme="minorEastAsia"/>
                <w:szCs w:val="21"/>
              </w:rPr>
            </w:pPr>
            <w:r>
              <w:rPr>
                <w:rFonts w:hint="eastAsia" w:asciiTheme="minorEastAsia" w:hAnsiTheme="minorEastAsia" w:cstheme="minorEastAsia"/>
                <w:szCs w:val="21"/>
              </w:rPr>
              <w:t xml:space="preserve">1 </w:t>
            </w:r>
          </w:p>
        </w:tc>
        <w:tc>
          <w:tcPr>
            <w:tcW w:w="1523" w:type="dxa"/>
            <w:shd w:val="clear" w:color="auto" w:fill="B6E7BC" w:themeFill="background1" w:themeFillShade="F2"/>
            <w:vAlign w:val="center"/>
          </w:tcPr>
          <w:p w14:paraId="1DA49339">
            <w:pPr>
              <w:jc w:val="center"/>
              <w:rPr>
                <w:rFonts w:asciiTheme="minorEastAsia" w:hAnsiTheme="minorEastAsia" w:cstheme="minorEastAsia"/>
                <w:szCs w:val="21"/>
              </w:rPr>
            </w:pPr>
            <w:r>
              <w:rPr>
                <w:rFonts w:hint="eastAsia" w:asciiTheme="minorEastAsia" w:hAnsiTheme="minorEastAsia" w:cstheme="minorEastAsia"/>
                <w:szCs w:val="21"/>
              </w:rPr>
              <w:t>套</w:t>
            </w:r>
          </w:p>
        </w:tc>
        <w:tc>
          <w:tcPr>
            <w:tcW w:w="1523" w:type="dxa"/>
            <w:shd w:val="clear" w:color="auto" w:fill="B6E7BC" w:themeFill="background1" w:themeFillShade="F2"/>
            <w:vAlign w:val="center"/>
          </w:tcPr>
          <w:p w14:paraId="4DB0BF42">
            <w:pPr>
              <w:jc w:val="center"/>
              <w:rPr>
                <w:rFonts w:asciiTheme="minorEastAsia" w:hAnsiTheme="minorEastAsia" w:cstheme="minorEastAsia"/>
                <w:szCs w:val="21"/>
              </w:rPr>
            </w:pPr>
            <w:r>
              <w:rPr>
                <w:rFonts w:hint="eastAsia" w:asciiTheme="minorEastAsia" w:hAnsiTheme="minorEastAsia" w:cstheme="minorEastAsia"/>
                <w:szCs w:val="21"/>
              </w:rPr>
              <w:t>8500</w:t>
            </w:r>
          </w:p>
        </w:tc>
      </w:tr>
      <w:tr w14:paraId="79A5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E7BC" w:themeFill="background1" w:themeFillShade="F2"/>
          <w:tblCellMar>
            <w:top w:w="0" w:type="dxa"/>
            <w:left w:w="108" w:type="dxa"/>
            <w:bottom w:w="0" w:type="dxa"/>
            <w:right w:w="108" w:type="dxa"/>
          </w:tblCellMar>
        </w:tblPrEx>
        <w:trPr>
          <w:trHeight w:val="906" w:hRule="atLeast"/>
        </w:trPr>
        <w:tc>
          <w:tcPr>
            <w:tcW w:w="1718" w:type="dxa"/>
            <w:shd w:val="clear" w:color="auto" w:fill="B6E7BC" w:themeFill="background1" w:themeFillShade="F2"/>
            <w:vAlign w:val="center"/>
          </w:tcPr>
          <w:p w14:paraId="0CACCB49">
            <w:pPr>
              <w:jc w:val="center"/>
              <w:rPr>
                <w:rFonts w:asciiTheme="minorEastAsia" w:hAnsiTheme="minorEastAsia" w:cstheme="minorEastAsia"/>
                <w:szCs w:val="21"/>
              </w:rPr>
            </w:pPr>
            <w:r>
              <w:rPr>
                <w:rFonts w:hint="eastAsia" w:asciiTheme="minorEastAsia" w:hAnsiTheme="minorEastAsia" w:cstheme="minorEastAsia"/>
                <w:szCs w:val="21"/>
              </w:rPr>
              <w:t>文书档案管理实训终端</w:t>
            </w:r>
          </w:p>
        </w:tc>
        <w:tc>
          <w:tcPr>
            <w:tcW w:w="1523" w:type="dxa"/>
            <w:shd w:val="clear" w:color="auto" w:fill="B6E7BC" w:themeFill="background1" w:themeFillShade="F2"/>
            <w:vAlign w:val="center"/>
          </w:tcPr>
          <w:p w14:paraId="5BFF688A">
            <w:pPr>
              <w:jc w:val="center"/>
              <w:rPr>
                <w:rFonts w:asciiTheme="minorEastAsia" w:hAnsiTheme="minorEastAsia" w:cstheme="minorEastAsia"/>
                <w:szCs w:val="21"/>
              </w:rPr>
            </w:pPr>
            <w:r>
              <w:rPr>
                <w:rFonts w:hint="eastAsia" w:asciiTheme="minorEastAsia" w:hAnsiTheme="minorEastAsia" w:cstheme="minorEastAsia"/>
                <w:szCs w:val="21"/>
              </w:rPr>
              <w:t>详见附件</w:t>
            </w:r>
          </w:p>
        </w:tc>
        <w:tc>
          <w:tcPr>
            <w:tcW w:w="1523" w:type="dxa"/>
            <w:shd w:val="clear" w:color="auto" w:fill="B6E7BC" w:themeFill="background1" w:themeFillShade="F2"/>
            <w:vAlign w:val="center"/>
          </w:tcPr>
          <w:p w14:paraId="705A58BC">
            <w:pPr>
              <w:jc w:val="center"/>
              <w:rPr>
                <w:rFonts w:asciiTheme="minorEastAsia" w:hAnsiTheme="minorEastAsia" w:cstheme="minorEastAsia"/>
                <w:szCs w:val="21"/>
              </w:rPr>
            </w:pPr>
            <w:r>
              <w:rPr>
                <w:rFonts w:hint="eastAsia" w:asciiTheme="minorEastAsia" w:hAnsiTheme="minorEastAsia" w:cstheme="minorEastAsia"/>
                <w:szCs w:val="21"/>
              </w:rPr>
              <w:t>台式计算机</w:t>
            </w:r>
          </w:p>
        </w:tc>
        <w:tc>
          <w:tcPr>
            <w:tcW w:w="1523" w:type="dxa"/>
            <w:shd w:val="clear" w:color="auto" w:fill="B6E7BC" w:themeFill="background1" w:themeFillShade="F2"/>
            <w:vAlign w:val="center"/>
          </w:tcPr>
          <w:p w14:paraId="550B25FF">
            <w:pPr>
              <w:jc w:val="center"/>
              <w:rPr>
                <w:rFonts w:asciiTheme="minorEastAsia" w:hAnsiTheme="minorEastAsia" w:cstheme="minorEastAsia"/>
                <w:szCs w:val="21"/>
              </w:rPr>
            </w:pPr>
            <w:r>
              <w:rPr>
                <w:rFonts w:hint="eastAsia" w:asciiTheme="minorEastAsia" w:hAnsiTheme="minorEastAsia" w:cstheme="minorEastAsia"/>
                <w:szCs w:val="21"/>
              </w:rPr>
              <w:t xml:space="preserve">60 </w:t>
            </w:r>
          </w:p>
        </w:tc>
        <w:tc>
          <w:tcPr>
            <w:tcW w:w="1523" w:type="dxa"/>
            <w:shd w:val="clear" w:color="auto" w:fill="B6E7BC" w:themeFill="background1" w:themeFillShade="F2"/>
            <w:vAlign w:val="center"/>
          </w:tcPr>
          <w:p w14:paraId="27BD91A9">
            <w:pPr>
              <w:jc w:val="center"/>
              <w:rPr>
                <w:rFonts w:asciiTheme="minorEastAsia" w:hAnsiTheme="minorEastAsia" w:cstheme="minorEastAsia"/>
                <w:szCs w:val="21"/>
              </w:rPr>
            </w:pPr>
            <w:r>
              <w:rPr>
                <w:rFonts w:hint="eastAsia" w:asciiTheme="minorEastAsia" w:hAnsiTheme="minorEastAsia" w:cstheme="minorEastAsia"/>
                <w:szCs w:val="21"/>
              </w:rPr>
              <w:t>套</w:t>
            </w:r>
          </w:p>
        </w:tc>
        <w:tc>
          <w:tcPr>
            <w:tcW w:w="1523" w:type="dxa"/>
            <w:shd w:val="clear" w:color="auto" w:fill="B6E7BC" w:themeFill="background1" w:themeFillShade="F2"/>
            <w:vAlign w:val="center"/>
          </w:tcPr>
          <w:p w14:paraId="2E89DB0F">
            <w:pPr>
              <w:jc w:val="center"/>
              <w:rPr>
                <w:rFonts w:asciiTheme="minorEastAsia" w:hAnsiTheme="minorEastAsia" w:cstheme="minorEastAsia"/>
                <w:szCs w:val="21"/>
              </w:rPr>
            </w:pPr>
            <w:r>
              <w:rPr>
                <w:rFonts w:hint="eastAsia" w:asciiTheme="minorEastAsia" w:hAnsiTheme="minorEastAsia" w:cstheme="minorEastAsia"/>
                <w:szCs w:val="21"/>
              </w:rPr>
              <w:t>5850</w:t>
            </w:r>
          </w:p>
        </w:tc>
      </w:tr>
      <w:tr w14:paraId="4E73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E7BC" w:themeFill="background1" w:themeFillShade="F2"/>
          <w:tblCellMar>
            <w:top w:w="0" w:type="dxa"/>
            <w:left w:w="108" w:type="dxa"/>
            <w:bottom w:w="0" w:type="dxa"/>
            <w:right w:w="108" w:type="dxa"/>
          </w:tblCellMar>
        </w:tblPrEx>
        <w:trPr>
          <w:trHeight w:val="906" w:hRule="atLeast"/>
        </w:trPr>
        <w:tc>
          <w:tcPr>
            <w:tcW w:w="1718" w:type="dxa"/>
            <w:shd w:val="clear" w:color="auto" w:fill="B6E7BC" w:themeFill="background1" w:themeFillShade="F2"/>
            <w:vAlign w:val="center"/>
          </w:tcPr>
          <w:p w14:paraId="42891D59">
            <w:pPr>
              <w:jc w:val="center"/>
              <w:rPr>
                <w:rFonts w:asciiTheme="minorEastAsia" w:hAnsiTheme="minorEastAsia" w:cstheme="minorEastAsia"/>
                <w:szCs w:val="21"/>
              </w:rPr>
            </w:pPr>
            <w:r>
              <w:rPr>
                <w:rFonts w:hint="eastAsia" w:asciiTheme="minorEastAsia" w:hAnsiTheme="minorEastAsia" w:cstheme="minorEastAsia"/>
                <w:szCs w:val="21"/>
              </w:rPr>
              <w:t>短焦投影机</w:t>
            </w:r>
          </w:p>
        </w:tc>
        <w:tc>
          <w:tcPr>
            <w:tcW w:w="1523" w:type="dxa"/>
            <w:shd w:val="clear" w:color="auto" w:fill="B6E7BC" w:themeFill="background1" w:themeFillShade="F2"/>
            <w:vAlign w:val="center"/>
          </w:tcPr>
          <w:p w14:paraId="2137C1DD">
            <w:pPr>
              <w:jc w:val="center"/>
              <w:rPr>
                <w:rFonts w:asciiTheme="minorEastAsia" w:hAnsiTheme="minorEastAsia" w:cstheme="minorEastAsia"/>
                <w:szCs w:val="21"/>
              </w:rPr>
            </w:pPr>
            <w:r>
              <w:rPr>
                <w:rFonts w:hint="eastAsia" w:asciiTheme="minorEastAsia" w:hAnsiTheme="minorEastAsia" w:cstheme="minorEastAsia"/>
                <w:szCs w:val="21"/>
              </w:rPr>
              <w:t>详见附件</w:t>
            </w:r>
          </w:p>
        </w:tc>
        <w:tc>
          <w:tcPr>
            <w:tcW w:w="1523" w:type="dxa"/>
            <w:shd w:val="clear" w:color="auto" w:fill="B6E7BC" w:themeFill="background1" w:themeFillShade="F2"/>
            <w:vAlign w:val="center"/>
          </w:tcPr>
          <w:p w14:paraId="73150FA7">
            <w:pPr>
              <w:jc w:val="center"/>
              <w:rPr>
                <w:rFonts w:asciiTheme="minorEastAsia" w:hAnsiTheme="minorEastAsia" w:cstheme="minorEastAsia"/>
                <w:szCs w:val="21"/>
              </w:rPr>
            </w:pPr>
            <w:r>
              <w:rPr>
                <w:rFonts w:hint="eastAsia" w:asciiTheme="minorEastAsia" w:hAnsiTheme="minorEastAsia" w:cstheme="minorEastAsia"/>
                <w:szCs w:val="21"/>
              </w:rPr>
              <w:t>投影仪</w:t>
            </w:r>
          </w:p>
        </w:tc>
        <w:tc>
          <w:tcPr>
            <w:tcW w:w="1523" w:type="dxa"/>
            <w:shd w:val="clear" w:color="auto" w:fill="B6E7BC" w:themeFill="background1" w:themeFillShade="F2"/>
            <w:vAlign w:val="center"/>
          </w:tcPr>
          <w:p w14:paraId="0A0667BE">
            <w:pPr>
              <w:jc w:val="center"/>
              <w:rPr>
                <w:rFonts w:asciiTheme="minorEastAsia" w:hAnsiTheme="minorEastAsia" w:cstheme="minorEastAsia"/>
                <w:szCs w:val="21"/>
              </w:rPr>
            </w:pPr>
            <w:r>
              <w:rPr>
                <w:rFonts w:hint="eastAsia" w:asciiTheme="minorEastAsia" w:hAnsiTheme="minorEastAsia" w:cstheme="minorEastAsia"/>
                <w:szCs w:val="21"/>
              </w:rPr>
              <w:t xml:space="preserve">1 </w:t>
            </w:r>
          </w:p>
        </w:tc>
        <w:tc>
          <w:tcPr>
            <w:tcW w:w="1523" w:type="dxa"/>
            <w:shd w:val="clear" w:color="auto" w:fill="B6E7BC" w:themeFill="background1" w:themeFillShade="F2"/>
            <w:vAlign w:val="center"/>
          </w:tcPr>
          <w:p w14:paraId="32C6910E">
            <w:pPr>
              <w:jc w:val="center"/>
              <w:rPr>
                <w:rFonts w:asciiTheme="minorEastAsia" w:hAnsiTheme="minorEastAsia" w:cstheme="minorEastAsia"/>
                <w:szCs w:val="21"/>
              </w:rPr>
            </w:pPr>
            <w:r>
              <w:rPr>
                <w:rFonts w:hint="eastAsia" w:asciiTheme="minorEastAsia" w:hAnsiTheme="minorEastAsia" w:cstheme="minorEastAsia"/>
                <w:szCs w:val="21"/>
              </w:rPr>
              <w:t>台</w:t>
            </w:r>
          </w:p>
        </w:tc>
        <w:tc>
          <w:tcPr>
            <w:tcW w:w="1523" w:type="dxa"/>
            <w:shd w:val="clear" w:color="auto" w:fill="B6E7BC" w:themeFill="background1" w:themeFillShade="F2"/>
            <w:vAlign w:val="center"/>
          </w:tcPr>
          <w:p w14:paraId="06B7A64C">
            <w:pPr>
              <w:jc w:val="center"/>
              <w:rPr>
                <w:rFonts w:asciiTheme="minorEastAsia" w:hAnsiTheme="minorEastAsia" w:cstheme="minorEastAsia"/>
                <w:szCs w:val="21"/>
              </w:rPr>
            </w:pPr>
            <w:r>
              <w:rPr>
                <w:rFonts w:hint="eastAsia" w:asciiTheme="minorEastAsia" w:hAnsiTheme="minorEastAsia" w:cstheme="minorEastAsia"/>
                <w:szCs w:val="21"/>
              </w:rPr>
              <w:t>8000</w:t>
            </w:r>
          </w:p>
        </w:tc>
      </w:tr>
      <w:tr w14:paraId="26F9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E7BC" w:themeFill="background1" w:themeFillShade="F2"/>
          <w:tblCellMar>
            <w:top w:w="0" w:type="dxa"/>
            <w:left w:w="108" w:type="dxa"/>
            <w:bottom w:w="0" w:type="dxa"/>
            <w:right w:w="108" w:type="dxa"/>
          </w:tblCellMar>
        </w:tblPrEx>
        <w:trPr>
          <w:trHeight w:val="906" w:hRule="atLeast"/>
        </w:trPr>
        <w:tc>
          <w:tcPr>
            <w:tcW w:w="1718" w:type="dxa"/>
            <w:shd w:val="clear" w:color="auto" w:fill="B6E7BC" w:themeFill="background1" w:themeFillShade="F2"/>
            <w:vAlign w:val="center"/>
          </w:tcPr>
          <w:p w14:paraId="143FFDB1">
            <w:pPr>
              <w:jc w:val="center"/>
              <w:rPr>
                <w:rFonts w:asciiTheme="minorEastAsia" w:hAnsiTheme="minorEastAsia" w:cstheme="minorEastAsia"/>
                <w:szCs w:val="21"/>
              </w:rPr>
            </w:pPr>
            <w:r>
              <w:rPr>
                <w:rFonts w:hint="eastAsia" w:asciiTheme="minorEastAsia" w:hAnsiTheme="minorEastAsia" w:cstheme="minorEastAsia"/>
                <w:szCs w:val="21"/>
              </w:rPr>
              <w:t>教师实训讲台</w:t>
            </w:r>
          </w:p>
        </w:tc>
        <w:tc>
          <w:tcPr>
            <w:tcW w:w="1523" w:type="dxa"/>
            <w:shd w:val="clear" w:color="auto" w:fill="B6E7BC" w:themeFill="background1" w:themeFillShade="F2"/>
            <w:vAlign w:val="center"/>
          </w:tcPr>
          <w:p w14:paraId="75F43030">
            <w:pPr>
              <w:jc w:val="center"/>
              <w:rPr>
                <w:rFonts w:asciiTheme="minorEastAsia" w:hAnsiTheme="minorEastAsia" w:cstheme="minorEastAsia"/>
                <w:szCs w:val="21"/>
              </w:rPr>
            </w:pPr>
            <w:r>
              <w:rPr>
                <w:rFonts w:hint="eastAsia" w:asciiTheme="minorEastAsia" w:hAnsiTheme="minorEastAsia" w:cstheme="minorEastAsia"/>
                <w:szCs w:val="21"/>
              </w:rPr>
              <w:t>详见附件</w:t>
            </w:r>
          </w:p>
        </w:tc>
        <w:tc>
          <w:tcPr>
            <w:tcW w:w="1523" w:type="dxa"/>
            <w:shd w:val="clear" w:color="auto" w:fill="B6E7BC" w:themeFill="background1" w:themeFillShade="F2"/>
            <w:vAlign w:val="center"/>
          </w:tcPr>
          <w:p w14:paraId="33E986D1">
            <w:pPr>
              <w:jc w:val="center"/>
              <w:rPr>
                <w:rFonts w:asciiTheme="minorEastAsia" w:hAnsiTheme="minorEastAsia" w:cstheme="minorEastAsia"/>
                <w:szCs w:val="21"/>
              </w:rPr>
            </w:pPr>
            <w:r>
              <w:rPr>
                <w:rFonts w:hint="eastAsia" w:asciiTheme="minorEastAsia" w:hAnsiTheme="minorEastAsia" w:cstheme="minorEastAsia"/>
                <w:szCs w:val="21"/>
              </w:rPr>
              <w:t>办公家具</w:t>
            </w:r>
          </w:p>
        </w:tc>
        <w:tc>
          <w:tcPr>
            <w:tcW w:w="1523" w:type="dxa"/>
            <w:shd w:val="clear" w:color="auto" w:fill="B6E7BC" w:themeFill="background1" w:themeFillShade="F2"/>
            <w:vAlign w:val="center"/>
          </w:tcPr>
          <w:p w14:paraId="20E5D0A0">
            <w:pPr>
              <w:jc w:val="center"/>
              <w:rPr>
                <w:rFonts w:asciiTheme="minorEastAsia" w:hAnsiTheme="minorEastAsia" w:cstheme="minorEastAsia"/>
                <w:szCs w:val="21"/>
              </w:rPr>
            </w:pPr>
            <w:r>
              <w:rPr>
                <w:rFonts w:hint="eastAsia" w:asciiTheme="minorEastAsia" w:hAnsiTheme="minorEastAsia" w:cstheme="minorEastAsia"/>
                <w:szCs w:val="21"/>
              </w:rPr>
              <w:t xml:space="preserve">1 </w:t>
            </w:r>
          </w:p>
        </w:tc>
        <w:tc>
          <w:tcPr>
            <w:tcW w:w="1523" w:type="dxa"/>
            <w:shd w:val="clear" w:color="auto" w:fill="B6E7BC" w:themeFill="background1" w:themeFillShade="F2"/>
            <w:vAlign w:val="center"/>
          </w:tcPr>
          <w:p w14:paraId="2B8155A7">
            <w:pPr>
              <w:jc w:val="center"/>
              <w:rPr>
                <w:rFonts w:asciiTheme="minorEastAsia" w:hAnsiTheme="minorEastAsia" w:cstheme="minorEastAsia"/>
                <w:szCs w:val="21"/>
              </w:rPr>
            </w:pPr>
            <w:r>
              <w:rPr>
                <w:rFonts w:hint="eastAsia" w:asciiTheme="minorEastAsia" w:hAnsiTheme="minorEastAsia" w:cstheme="minorEastAsia"/>
                <w:szCs w:val="21"/>
              </w:rPr>
              <w:t>张</w:t>
            </w:r>
          </w:p>
        </w:tc>
        <w:tc>
          <w:tcPr>
            <w:tcW w:w="1523" w:type="dxa"/>
            <w:shd w:val="clear" w:color="auto" w:fill="B6E7BC" w:themeFill="background1" w:themeFillShade="F2"/>
            <w:vAlign w:val="center"/>
          </w:tcPr>
          <w:p w14:paraId="1BBFC51B">
            <w:pPr>
              <w:jc w:val="center"/>
              <w:rPr>
                <w:rFonts w:asciiTheme="minorEastAsia" w:hAnsiTheme="minorEastAsia" w:cstheme="minorEastAsia"/>
                <w:szCs w:val="21"/>
              </w:rPr>
            </w:pPr>
            <w:r>
              <w:rPr>
                <w:rFonts w:asciiTheme="minorEastAsia" w:hAnsiTheme="minorEastAsia" w:cstheme="minorEastAsia"/>
                <w:szCs w:val="21"/>
              </w:rPr>
              <w:t>3000</w:t>
            </w:r>
          </w:p>
        </w:tc>
      </w:tr>
      <w:tr w14:paraId="3291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E7BC" w:themeFill="background1" w:themeFillShade="F2"/>
          <w:tblCellMar>
            <w:top w:w="0" w:type="dxa"/>
            <w:left w:w="108" w:type="dxa"/>
            <w:bottom w:w="0" w:type="dxa"/>
            <w:right w:w="108" w:type="dxa"/>
          </w:tblCellMar>
        </w:tblPrEx>
        <w:trPr>
          <w:trHeight w:val="906" w:hRule="atLeast"/>
        </w:trPr>
        <w:tc>
          <w:tcPr>
            <w:tcW w:w="1718" w:type="dxa"/>
            <w:shd w:val="clear" w:color="auto" w:fill="B6E7BC" w:themeFill="background1" w:themeFillShade="F2"/>
            <w:vAlign w:val="center"/>
          </w:tcPr>
          <w:p w14:paraId="2007E76C">
            <w:pPr>
              <w:jc w:val="center"/>
              <w:rPr>
                <w:rFonts w:asciiTheme="minorEastAsia" w:hAnsiTheme="minorEastAsia" w:cstheme="minorEastAsia"/>
                <w:szCs w:val="21"/>
              </w:rPr>
            </w:pPr>
            <w:r>
              <w:rPr>
                <w:rFonts w:hint="eastAsia" w:asciiTheme="minorEastAsia" w:hAnsiTheme="minorEastAsia" w:cstheme="minorEastAsia"/>
                <w:szCs w:val="21"/>
              </w:rPr>
              <w:t>教师实训讲台椅子</w:t>
            </w:r>
          </w:p>
        </w:tc>
        <w:tc>
          <w:tcPr>
            <w:tcW w:w="1523" w:type="dxa"/>
            <w:shd w:val="clear" w:color="auto" w:fill="B6E7BC" w:themeFill="background1" w:themeFillShade="F2"/>
            <w:vAlign w:val="center"/>
          </w:tcPr>
          <w:p w14:paraId="6A45E72F">
            <w:pPr>
              <w:jc w:val="center"/>
              <w:rPr>
                <w:rFonts w:asciiTheme="minorEastAsia" w:hAnsiTheme="minorEastAsia" w:cstheme="minorEastAsia"/>
                <w:szCs w:val="21"/>
              </w:rPr>
            </w:pPr>
            <w:r>
              <w:rPr>
                <w:rFonts w:hint="eastAsia" w:asciiTheme="minorEastAsia" w:hAnsiTheme="minorEastAsia" w:cstheme="minorEastAsia"/>
                <w:szCs w:val="21"/>
              </w:rPr>
              <w:t>详见附件</w:t>
            </w:r>
          </w:p>
        </w:tc>
        <w:tc>
          <w:tcPr>
            <w:tcW w:w="1523" w:type="dxa"/>
            <w:shd w:val="clear" w:color="auto" w:fill="B6E7BC" w:themeFill="background1" w:themeFillShade="F2"/>
            <w:vAlign w:val="center"/>
          </w:tcPr>
          <w:p w14:paraId="16C2E4D2">
            <w:pPr>
              <w:jc w:val="center"/>
              <w:rPr>
                <w:rFonts w:asciiTheme="minorEastAsia" w:hAnsiTheme="minorEastAsia" w:cstheme="minorEastAsia"/>
                <w:szCs w:val="21"/>
              </w:rPr>
            </w:pPr>
            <w:r>
              <w:rPr>
                <w:rFonts w:hint="eastAsia" w:asciiTheme="minorEastAsia" w:hAnsiTheme="minorEastAsia" w:cstheme="minorEastAsia"/>
                <w:szCs w:val="21"/>
              </w:rPr>
              <w:t>办公家具</w:t>
            </w:r>
          </w:p>
        </w:tc>
        <w:tc>
          <w:tcPr>
            <w:tcW w:w="1523" w:type="dxa"/>
            <w:shd w:val="clear" w:color="auto" w:fill="B6E7BC" w:themeFill="background1" w:themeFillShade="F2"/>
            <w:vAlign w:val="center"/>
          </w:tcPr>
          <w:p w14:paraId="4DD11199">
            <w:pPr>
              <w:jc w:val="center"/>
              <w:rPr>
                <w:rFonts w:asciiTheme="minorEastAsia" w:hAnsiTheme="minorEastAsia" w:cstheme="minorEastAsia"/>
                <w:szCs w:val="21"/>
              </w:rPr>
            </w:pPr>
            <w:r>
              <w:rPr>
                <w:rFonts w:hint="eastAsia" w:asciiTheme="minorEastAsia" w:hAnsiTheme="minorEastAsia" w:cstheme="minorEastAsia"/>
                <w:szCs w:val="21"/>
              </w:rPr>
              <w:t xml:space="preserve">1 </w:t>
            </w:r>
          </w:p>
        </w:tc>
        <w:tc>
          <w:tcPr>
            <w:tcW w:w="1523" w:type="dxa"/>
            <w:shd w:val="clear" w:color="auto" w:fill="B6E7BC" w:themeFill="background1" w:themeFillShade="F2"/>
            <w:vAlign w:val="center"/>
          </w:tcPr>
          <w:p w14:paraId="689CF518">
            <w:pPr>
              <w:jc w:val="center"/>
              <w:rPr>
                <w:rFonts w:asciiTheme="minorEastAsia" w:hAnsiTheme="minorEastAsia" w:cstheme="minorEastAsia"/>
                <w:szCs w:val="21"/>
              </w:rPr>
            </w:pPr>
            <w:r>
              <w:rPr>
                <w:rFonts w:hint="eastAsia" w:asciiTheme="minorEastAsia" w:hAnsiTheme="minorEastAsia" w:cstheme="minorEastAsia"/>
                <w:szCs w:val="21"/>
              </w:rPr>
              <w:t>张</w:t>
            </w:r>
          </w:p>
        </w:tc>
        <w:tc>
          <w:tcPr>
            <w:tcW w:w="1523" w:type="dxa"/>
            <w:shd w:val="clear" w:color="auto" w:fill="B6E7BC" w:themeFill="background1" w:themeFillShade="F2"/>
            <w:vAlign w:val="center"/>
          </w:tcPr>
          <w:p w14:paraId="687383BD">
            <w:pPr>
              <w:jc w:val="center"/>
              <w:rPr>
                <w:rFonts w:asciiTheme="minorEastAsia" w:hAnsiTheme="minorEastAsia" w:cstheme="minorEastAsia"/>
                <w:szCs w:val="21"/>
              </w:rPr>
            </w:pPr>
            <w:r>
              <w:rPr>
                <w:rFonts w:hint="eastAsia" w:asciiTheme="minorEastAsia" w:hAnsiTheme="minorEastAsia" w:cstheme="minorEastAsia"/>
                <w:szCs w:val="21"/>
              </w:rPr>
              <w:t>500</w:t>
            </w:r>
          </w:p>
        </w:tc>
      </w:tr>
      <w:tr w14:paraId="3DD3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E7BC" w:themeFill="background1" w:themeFillShade="F2"/>
          <w:tblCellMar>
            <w:top w:w="0" w:type="dxa"/>
            <w:left w:w="108" w:type="dxa"/>
            <w:bottom w:w="0" w:type="dxa"/>
            <w:right w:w="108" w:type="dxa"/>
          </w:tblCellMar>
        </w:tblPrEx>
        <w:trPr>
          <w:trHeight w:val="906" w:hRule="atLeast"/>
        </w:trPr>
        <w:tc>
          <w:tcPr>
            <w:tcW w:w="1718" w:type="dxa"/>
            <w:shd w:val="clear" w:color="auto" w:fill="B6E7BC" w:themeFill="background1" w:themeFillShade="F2"/>
            <w:vAlign w:val="center"/>
          </w:tcPr>
          <w:p w14:paraId="72EC4E1E">
            <w:pPr>
              <w:jc w:val="center"/>
              <w:rPr>
                <w:rFonts w:asciiTheme="minorEastAsia" w:hAnsiTheme="minorEastAsia" w:cstheme="minorEastAsia"/>
                <w:szCs w:val="21"/>
              </w:rPr>
            </w:pPr>
            <w:r>
              <w:rPr>
                <w:rFonts w:hint="eastAsia" w:asciiTheme="minorEastAsia" w:hAnsiTheme="minorEastAsia" w:cstheme="minorEastAsia"/>
                <w:szCs w:val="21"/>
              </w:rPr>
              <w:t>学生实训桌</w:t>
            </w:r>
          </w:p>
        </w:tc>
        <w:tc>
          <w:tcPr>
            <w:tcW w:w="1523" w:type="dxa"/>
            <w:shd w:val="clear" w:color="auto" w:fill="B6E7BC" w:themeFill="background1" w:themeFillShade="F2"/>
            <w:vAlign w:val="center"/>
          </w:tcPr>
          <w:p w14:paraId="6E7DC630">
            <w:pPr>
              <w:jc w:val="center"/>
              <w:rPr>
                <w:rFonts w:asciiTheme="minorEastAsia" w:hAnsiTheme="minorEastAsia" w:cstheme="minorEastAsia"/>
                <w:szCs w:val="21"/>
              </w:rPr>
            </w:pPr>
            <w:r>
              <w:rPr>
                <w:rFonts w:hint="eastAsia" w:asciiTheme="minorEastAsia" w:hAnsiTheme="minorEastAsia" w:cstheme="minorEastAsia"/>
                <w:szCs w:val="21"/>
              </w:rPr>
              <w:t>详见附件</w:t>
            </w:r>
          </w:p>
        </w:tc>
        <w:tc>
          <w:tcPr>
            <w:tcW w:w="1523" w:type="dxa"/>
            <w:shd w:val="clear" w:color="auto" w:fill="B6E7BC" w:themeFill="background1" w:themeFillShade="F2"/>
            <w:vAlign w:val="center"/>
          </w:tcPr>
          <w:p w14:paraId="6A2911DA">
            <w:pPr>
              <w:jc w:val="center"/>
              <w:rPr>
                <w:rFonts w:asciiTheme="minorEastAsia" w:hAnsiTheme="minorEastAsia" w:cstheme="minorEastAsia"/>
                <w:szCs w:val="21"/>
              </w:rPr>
            </w:pPr>
            <w:r>
              <w:rPr>
                <w:rFonts w:hint="eastAsia" w:asciiTheme="minorEastAsia" w:hAnsiTheme="minorEastAsia" w:cstheme="minorEastAsia"/>
                <w:szCs w:val="21"/>
              </w:rPr>
              <w:t>办公家具</w:t>
            </w:r>
          </w:p>
        </w:tc>
        <w:tc>
          <w:tcPr>
            <w:tcW w:w="1523" w:type="dxa"/>
            <w:shd w:val="clear" w:color="auto" w:fill="B6E7BC" w:themeFill="background1" w:themeFillShade="F2"/>
            <w:vAlign w:val="center"/>
          </w:tcPr>
          <w:p w14:paraId="449EC01F">
            <w:pPr>
              <w:jc w:val="center"/>
              <w:rPr>
                <w:rFonts w:asciiTheme="minorEastAsia" w:hAnsiTheme="minorEastAsia" w:cstheme="minorEastAsia"/>
                <w:szCs w:val="21"/>
              </w:rPr>
            </w:pPr>
            <w:r>
              <w:rPr>
                <w:rFonts w:hint="eastAsia" w:asciiTheme="minorEastAsia" w:hAnsiTheme="minorEastAsia" w:cstheme="minorEastAsia"/>
                <w:szCs w:val="21"/>
              </w:rPr>
              <w:t xml:space="preserve">10 </w:t>
            </w:r>
          </w:p>
        </w:tc>
        <w:tc>
          <w:tcPr>
            <w:tcW w:w="1523" w:type="dxa"/>
            <w:shd w:val="clear" w:color="auto" w:fill="B6E7BC" w:themeFill="background1" w:themeFillShade="F2"/>
            <w:vAlign w:val="center"/>
          </w:tcPr>
          <w:p w14:paraId="193D3CA1">
            <w:pPr>
              <w:jc w:val="center"/>
              <w:rPr>
                <w:rFonts w:asciiTheme="minorEastAsia" w:hAnsiTheme="minorEastAsia" w:cstheme="minorEastAsia"/>
                <w:szCs w:val="21"/>
              </w:rPr>
            </w:pPr>
            <w:r>
              <w:rPr>
                <w:rFonts w:hint="eastAsia" w:asciiTheme="minorEastAsia" w:hAnsiTheme="minorEastAsia" w:cstheme="minorEastAsia"/>
                <w:szCs w:val="21"/>
              </w:rPr>
              <w:t>套</w:t>
            </w:r>
          </w:p>
        </w:tc>
        <w:tc>
          <w:tcPr>
            <w:tcW w:w="1523" w:type="dxa"/>
            <w:shd w:val="clear" w:color="auto" w:fill="B6E7BC" w:themeFill="background1" w:themeFillShade="F2"/>
            <w:vAlign w:val="center"/>
          </w:tcPr>
          <w:p w14:paraId="5D4BBE62">
            <w:pPr>
              <w:jc w:val="center"/>
              <w:rPr>
                <w:rFonts w:asciiTheme="minorEastAsia" w:hAnsiTheme="minorEastAsia" w:cstheme="minorEastAsia"/>
                <w:szCs w:val="21"/>
              </w:rPr>
            </w:pPr>
            <w:r>
              <w:rPr>
                <w:rFonts w:hint="eastAsia" w:asciiTheme="minorEastAsia" w:hAnsiTheme="minorEastAsia" w:cstheme="minorEastAsia"/>
                <w:szCs w:val="21"/>
              </w:rPr>
              <w:t>2</w:t>
            </w:r>
            <w:r>
              <w:rPr>
                <w:rFonts w:asciiTheme="minorEastAsia" w:hAnsiTheme="minorEastAsia" w:cstheme="minorEastAsia"/>
                <w:szCs w:val="21"/>
              </w:rPr>
              <w:t>3</w:t>
            </w:r>
            <w:r>
              <w:rPr>
                <w:rFonts w:hint="eastAsia" w:asciiTheme="minorEastAsia" w:hAnsiTheme="minorEastAsia" w:cstheme="minorEastAsia"/>
                <w:szCs w:val="21"/>
              </w:rPr>
              <w:t>00</w:t>
            </w:r>
          </w:p>
        </w:tc>
      </w:tr>
      <w:tr w14:paraId="1909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E7BC" w:themeFill="background1" w:themeFillShade="F2"/>
          <w:tblCellMar>
            <w:top w:w="0" w:type="dxa"/>
            <w:left w:w="108" w:type="dxa"/>
            <w:bottom w:w="0" w:type="dxa"/>
            <w:right w:w="108" w:type="dxa"/>
          </w:tblCellMar>
        </w:tblPrEx>
        <w:trPr>
          <w:trHeight w:val="940" w:hRule="atLeast"/>
        </w:trPr>
        <w:tc>
          <w:tcPr>
            <w:tcW w:w="1718" w:type="dxa"/>
            <w:shd w:val="clear" w:color="auto" w:fill="B6E7BC" w:themeFill="background1" w:themeFillShade="F2"/>
            <w:noWrap/>
            <w:vAlign w:val="center"/>
          </w:tcPr>
          <w:p w14:paraId="6BC2AF81">
            <w:pPr>
              <w:jc w:val="center"/>
              <w:rPr>
                <w:rFonts w:asciiTheme="minorEastAsia" w:hAnsiTheme="minorEastAsia" w:cstheme="minorEastAsia"/>
                <w:szCs w:val="21"/>
              </w:rPr>
            </w:pPr>
            <w:r>
              <w:rPr>
                <w:rFonts w:hint="eastAsia" w:asciiTheme="minorEastAsia" w:hAnsiTheme="minorEastAsia" w:cstheme="minorEastAsia"/>
                <w:szCs w:val="21"/>
              </w:rPr>
              <w:t>学生实训凳</w:t>
            </w:r>
          </w:p>
        </w:tc>
        <w:tc>
          <w:tcPr>
            <w:tcW w:w="1523" w:type="dxa"/>
            <w:shd w:val="clear" w:color="auto" w:fill="B6E7BC" w:themeFill="background1" w:themeFillShade="F2"/>
            <w:vAlign w:val="center"/>
          </w:tcPr>
          <w:p w14:paraId="26D3E0CD">
            <w:pPr>
              <w:jc w:val="center"/>
              <w:rPr>
                <w:rFonts w:asciiTheme="minorEastAsia" w:hAnsiTheme="minorEastAsia" w:cstheme="minorEastAsia"/>
                <w:szCs w:val="21"/>
              </w:rPr>
            </w:pPr>
            <w:r>
              <w:rPr>
                <w:rFonts w:hint="eastAsia" w:asciiTheme="minorEastAsia" w:hAnsiTheme="minorEastAsia" w:cstheme="minorEastAsia"/>
                <w:szCs w:val="21"/>
              </w:rPr>
              <w:t>详见附件</w:t>
            </w:r>
          </w:p>
        </w:tc>
        <w:tc>
          <w:tcPr>
            <w:tcW w:w="1523" w:type="dxa"/>
            <w:shd w:val="clear" w:color="auto" w:fill="B6E7BC" w:themeFill="background1" w:themeFillShade="F2"/>
            <w:noWrap/>
            <w:vAlign w:val="center"/>
          </w:tcPr>
          <w:p w14:paraId="2963D28B">
            <w:pPr>
              <w:jc w:val="center"/>
              <w:rPr>
                <w:rFonts w:asciiTheme="minorEastAsia" w:hAnsiTheme="minorEastAsia" w:cstheme="minorEastAsia"/>
                <w:szCs w:val="21"/>
              </w:rPr>
            </w:pPr>
            <w:r>
              <w:rPr>
                <w:rFonts w:hint="eastAsia" w:asciiTheme="minorEastAsia" w:hAnsiTheme="minorEastAsia" w:cstheme="minorEastAsia"/>
                <w:szCs w:val="21"/>
              </w:rPr>
              <w:t>办公家具</w:t>
            </w:r>
          </w:p>
        </w:tc>
        <w:tc>
          <w:tcPr>
            <w:tcW w:w="1523" w:type="dxa"/>
            <w:shd w:val="clear" w:color="auto" w:fill="B6E7BC" w:themeFill="background1" w:themeFillShade="F2"/>
            <w:noWrap/>
            <w:vAlign w:val="center"/>
          </w:tcPr>
          <w:p w14:paraId="7590EF91">
            <w:pPr>
              <w:jc w:val="center"/>
              <w:rPr>
                <w:rFonts w:asciiTheme="minorEastAsia" w:hAnsiTheme="minorEastAsia" w:cstheme="minorEastAsia"/>
                <w:szCs w:val="21"/>
              </w:rPr>
            </w:pPr>
            <w:r>
              <w:rPr>
                <w:rFonts w:hint="eastAsia" w:asciiTheme="minorEastAsia" w:hAnsiTheme="minorEastAsia" w:cstheme="minorEastAsia"/>
                <w:szCs w:val="21"/>
              </w:rPr>
              <w:t xml:space="preserve">60 </w:t>
            </w:r>
          </w:p>
        </w:tc>
        <w:tc>
          <w:tcPr>
            <w:tcW w:w="1523" w:type="dxa"/>
            <w:shd w:val="clear" w:color="auto" w:fill="B6E7BC" w:themeFill="background1" w:themeFillShade="F2"/>
            <w:noWrap/>
            <w:vAlign w:val="center"/>
          </w:tcPr>
          <w:p w14:paraId="54437C0B">
            <w:pPr>
              <w:jc w:val="center"/>
              <w:rPr>
                <w:rFonts w:asciiTheme="minorEastAsia" w:hAnsiTheme="minorEastAsia" w:cstheme="minorEastAsia"/>
                <w:szCs w:val="21"/>
              </w:rPr>
            </w:pPr>
            <w:r>
              <w:rPr>
                <w:rFonts w:hint="eastAsia" w:asciiTheme="minorEastAsia" w:hAnsiTheme="minorEastAsia" w:cstheme="minorEastAsia"/>
                <w:szCs w:val="21"/>
              </w:rPr>
              <w:t>张</w:t>
            </w:r>
          </w:p>
        </w:tc>
        <w:tc>
          <w:tcPr>
            <w:tcW w:w="1523" w:type="dxa"/>
            <w:shd w:val="clear" w:color="auto" w:fill="B6E7BC" w:themeFill="background1" w:themeFillShade="F2"/>
            <w:noWrap/>
            <w:vAlign w:val="center"/>
          </w:tcPr>
          <w:p w14:paraId="3BFAA144">
            <w:pPr>
              <w:jc w:val="center"/>
              <w:rPr>
                <w:rFonts w:asciiTheme="minorEastAsia" w:hAnsiTheme="minorEastAsia" w:cstheme="minorEastAsia"/>
                <w:szCs w:val="21"/>
              </w:rPr>
            </w:pPr>
            <w:r>
              <w:rPr>
                <w:rFonts w:hint="eastAsia" w:asciiTheme="minorEastAsia" w:hAnsiTheme="minorEastAsia" w:cstheme="minorEastAsia"/>
                <w:szCs w:val="21"/>
              </w:rPr>
              <w:t>10</w:t>
            </w:r>
            <w:r>
              <w:rPr>
                <w:rFonts w:asciiTheme="minorEastAsia" w:hAnsiTheme="minorEastAsia" w:cstheme="minorEastAsia"/>
                <w:szCs w:val="21"/>
              </w:rPr>
              <w:t>2</w:t>
            </w:r>
          </w:p>
        </w:tc>
      </w:tr>
      <w:tr w14:paraId="4BC8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E7BC" w:themeFill="background1" w:themeFillShade="F2"/>
          <w:tblCellMar>
            <w:top w:w="0" w:type="dxa"/>
            <w:left w:w="108" w:type="dxa"/>
            <w:bottom w:w="0" w:type="dxa"/>
            <w:right w:w="108" w:type="dxa"/>
          </w:tblCellMar>
        </w:tblPrEx>
        <w:trPr>
          <w:trHeight w:val="940" w:hRule="atLeast"/>
        </w:trPr>
        <w:tc>
          <w:tcPr>
            <w:tcW w:w="1718" w:type="dxa"/>
            <w:shd w:val="clear" w:color="auto" w:fill="B6E7BC" w:themeFill="background1" w:themeFillShade="F2"/>
            <w:noWrap/>
            <w:vAlign w:val="center"/>
          </w:tcPr>
          <w:p w14:paraId="1C1DA2A1">
            <w:pPr>
              <w:jc w:val="center"/>
              <w:rPr>
                <w:rFonts w:asciiTheme="minorEastAsia" w:hAnsiTheme="minorEastAsia" w:cstheme="minorEastAsia"/>
                <w:szCs w:val="21"/>
              </w:rPr>
            </w:pPr>
            <w:r>
              <w:rPr>
                <w:rFonts w:hint="eastAsia" w:asciiTheme="minorEastAsia" w:hAnsiTheme="minorEastAsia" w:cstheme="minorEastAsia"/>
                <w:szCs w:val="21"/>
              </w:rPr>
              <w:t>柜式空调</w:t>
            </w:r>
          </w:p>
        </w:tc>
        <w:tc>
          <w:tcPr>
            <w:tcW w:w="1523" w:type="dxa"/>
            <w:shd w:val="clear" w:color="auto" w:fill="B6E7BC" w:themeFill="background1" w:themeFillShade="F2"/>
            <w:vAlign w:val="center"/>
          </w:tcPr>
          <w:p w14:paraId="37F4C0C6">
            <w:pPr>
              <w:jc w:val="center"/>
              <w:rPr>
                <w:rFonts w:asciiTheme="minorEastAsia" w:hAnsiTheme="minorEastAsia" w:cstheme="minorEastAsia"/>
                <w:szCs w:val="21"/>
              </w:rPr>
            </w:pPr>
            <w:r>
              <w:rPr>
                <w:rFonts w:hint="eastAsia" w:asciiTheme="minorEastAsia" w:hAnsiTheme="minorEastAsia" w:cstheme="minorEastAsia"/>
                <w:szCs w:val="21"/>
              </w:rPr>
              <w:t>详见附件</w:t>
            </w:r>
          </w:p>
        </w:tc>
        <w:tc>
          <w:tcPr>
            <w:tcW w:w="1523" w:type="dxa"/>
            <w:shd w:val="clear" w:color="auto" w:fill="B6E7BC" w:themeFill="background1" w:themeFillShade="F2"/>
            <w:noWrap/>
            <w:vAlign w:val="center"/>
          </w:tcPr>
          <w:p w14:paraId="43942DF1">
            <w:pPr>
              <w:jc w:val="center"/>
              <w:rPr>
                <w:rFonts w:asciiTheme="minorEastAsia" w:hAnsiTheme="minorEastAsia" w:cstheme="minorEastAsia"/>
                <w:szCs w:val="21"/>
              </w:rPr>
            </w:pPr>
            <w:r>
              <w:rPr>
                <w:rFonts w:hint="eastAsia" w:asciiTheme="minorEastAsia" w:hAnsiTheme="minorEastAsia" w:cstheme="minorEastAsia"/>
                <w:szCs w:val="21"/>
              </w:rPr>
              <w:t>空调机</w:t>
            </w:r>
          </w:p>
        </w:tc>
        <w:tc>
          <w:tcPr>
            <w:tcW w:w="1523" w:type="dxa"/>
            <w:shd w:val="clear" w:color="auto" w:fill="B6E7BC" w:themeFill="background1" w:themeFillShade="F2"/>
            <w:noWrap/>
            <w:vAlign w:val="center"/>
          </w:tcPr>
          <w:p w14:paraId="26B3515E">
            <w:pPr>
              <w:jc w:val="center"/>
              <w:rPr>
                <w:rFonts w:asciiTheme="minorEastAsia" w:hAnsiTheme="minorEastAsia" w:cstheme="minorEastAsia"/>
                <w:szCs w:val="21"/>
              </w:rPr>
            </w:pPr>
            <w:r>
              <w:rPr>
                <w:rFonts w:hint="eastAsia" w:asciiTheme="minorEastAsia" w:hAnsiTheme="minorEastAsia" w:cstheme="minorEastAsia"/>
                <w:szCs w:val="21"/>
              </w:rPr>
              <w:t xml:space="preserve">1 </w:t>
            </w:r>
          </w:p>
        </w:tc>
        <w:tc>
          <w:tcPr>
            <w:tcW w:w="1523" w:type="dxa"/>
            <w:shd w:val="clear" w:color="auto" w:fill="B6E7BC" w:themeFill="background1" w:themeFillShade="F2"/>
            <w:noWrap/>
            <w:vAlign w:val="center"/>
          </w:tcPr>
          <w:p w14:paraId="48453C52">
            <w:pPr>
              <w:jc w:val="center"/>
              <w:rPr>
                <w:rFonts w:asciiTheme="minorEastAsia" w:hAnsiTheme="minorEastAsia" w:cstheme="minorEastAsia"/>
                <w:szCs w:val="21"/>
              </w:rPr>
            </w:pPr>
            <w:r>
              <w:rPr>
                <w:rFonts w:hint="eastAsia" w:asciiTheme="minorEastAsia" w:hAnsiTheme="minorEastAsia" w:cstheme="minorEastAsia"/>
                <w:szCs w:val="21"/>
              </w:rPr>
              <w:t>台</w:t>
            </w:r>
          </w:p>
        </w:tc>
        <w:tc>
          <w:tcPr>
            <w:tcW w:w="1523" w:type="dxa"/>
            <w:shd w:val="clear" w:color="auto" w:fill="B6E7BC" w:themeFill="background1" w:themeFillShade="F2"/>
            <w:noWrap/>
            <w:vAlign w:val="center"/>
          </w:tcPr>
          <w:p w14:paraId="2327DFF8">
            <w:pPr>
              <w:jc w:val="center"/>
              <w:rPr>
                <w:rFonts w:asciiTheme="minorEastAsia" w:hAnsiTheme="minorEastAsia" w:cstheme="minorEastAsia"/>
                <w:szCs w:val="21"/>
              </w:rPr>
            </w:pPr>
            <w:r>
              <w:rPr>
                <w:rFonts w:hint="eastAsia" w:asciiTheme="minorEastAsia" w:hAnsiTheme="minorEastAsia" w:cstheme="minorEastAsia"/>
                <w:szCs w:val="21"/>
              </w:rPr>
              <w:t>6000</w:t>
            </w:r>
          </w:p>
        </w:tc>
      </w:tr>
      <w:tr w14:paraId="264B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E7BC" w:themeFill="background1" w:themeFillShade="F2"/>
          <w:tblCellMar>
            <w:top w:w="0" w:type="dxa"/>
            <w:left w:w="108" w:type="dxa"/>
            <w:bottom w:w="0" w:type="dxa"/>
            <w:right w:w="108" w:type="dxa"/>
          </w:tblCellMar>
        </w:tblPrEx>
        <w:trPr>
          <w:trHeight w:val="940" w:hRule="atLeast"/>
        </w:trPr>
        <w:tc>
          <w:tcPr>
            <w:tcW w:w="1718" w:type="dxa"/>
            <w:shd w:val="clear" w:color="auto" w:fill="B6E7BC" w:themeFill="background1" w:themeFillShade="F2"/>
            <w:noWrap/>
            <w:vAlign w:val="center"/>
          </w:tcPr>
          <w:p w14:paraId="23CD294D">
            <w:pPr>
              <w:jc w:val="center"/>
              <w:rPr>
                <w:rFonts w:asciiTheme="minorEastAsia" w:hAnsiTheme="minorEastAsia" w:cstheme="minorEastAsia"/>
                <w:szCs w:val="21"/>
              </w:rPr>
            </w:pPr>
            <w:r>
              <w:rPr>
                <w:rFonts w:hint="eastAsia" w:asciiTheme="minorEastAsia" w:hAnsiTheme="minorEastAsia" w:cstheme="minorEastAsia"/>
                <w:szCs w:val="21"/>
              </w:rPr>
              <w:t>前台接待办公终端一体机</w:t>
            </w:r>
          </w:p>
        </w:tc>
        <w:tc>
          <w:tcPr>
            <w:tcW w:w="1523" w:type="dxa"/>
            <w:shd w:val="clear" w:color="auto" w:fill="B6E7BC" w:themeFill="background1" w:themeFillShade="F2"/>
            <w:vAlign w:val="center"/>
          </w:tcPr>
          <w:p w14:paraId="10B6364F">
            <w:pPr>
              <w:jc w:val="center"/>
              <w:rPr>
                <w:rFonts w:asciiTheme="minorEastAsia" w:hAnsiTheme="minorEastAsia" w:cstheme="minorEastAsia"/>
                <w:szCs w:val="21"/>
              </w:rPr>
            </w:pPr>
            <w:r>
              <w:rPr>
                <w:rFonts w:hint="eastAsia" w:asciiTheme="minorEastAsia" w:hAnsiTheme="minorEastAsia" w:cstheme="minorEastAsia"/>
                <w:szCs w:val="21"/>
              </w:rPr>
              <w:t>详见附件</w:t>
            </w:r>
          </w:p>
        </w:tc>
        <w:tc>
          <w:tcPr>
            <w:tcW w:w="1523" w:type="dxa"/>
            <w:shd w:val="clear" w:color="auto" w:fill="B6E7BC" w:themeFill="background1" w:themeFillShade="F2"/>
            <w:noWrap/>
            <w:vAlign w:val="center"/>
          </w:tcPr>
          <w:p w14:paraId="394E252E">
            <w:pPr>
              <w:jc w:val="center"/>
              <w:rPr>
                <w:rFonts w:asciiTheme="minorEastAsia" w:hAnsiTheme="minorEastAsia" w:cstheme="minorEastAsia"/>
                <w:szCs w:val="21"/>
              </w:rPr>
            </w:pPr>
            <w:r>
              <w:rPr>
                <w:rFonts w:hint="eastAsia" w:asciiTheme="minorEastAsia" w:hAnsiTheme="minorEastAsia" w:cstheme="minorEastAsia"/>
                <w:szCs w:val="21"/>
              </w:rPr>
              <w:t>台式计算机</w:t>
            </w:r>
          </w:p>
        </w:tc>
        <w:tc>
          <w:tcPr>
            <w:tcW w:w="1523" w:type="dxa"/>
            <w:shd w:val="clear" w:color="auto" w:fill="B6E7BC" w:themeFill="background1" w:themeFillShade="F2"/>
            <w:noWrap/>
            <w:vAlign w:val="center"/>
          </w:tcPr>
          <w:p w14:paraId="05F51D32">
            <w:pPr>
              <w:jc w:val="center"/>
              <w:rPr>
                <w:rFonts w:asciiTheme="minorEastAsia" w:hAnsiTheme="minorEastAsia" w:cstheme="minorEastAsia"/>
                <w:szCs w:val="21"/>
              </w:rPr>
            </w:pPr>
            <w:r>
              <w:rPr>
                <w:rFonts w:hint="eastAsia" w:asciiTheme="minorEastAsia" w:hAnsiTheme="minorEastAsia" w:cstheme="minorEastAsia"/>
                <w:szCs w:val="21"/>
              </w:rPr>
              <w:t xml:space="preserve">1 </w:t>
            </w:r>
          </w:p>
        </w:tc>
        <w:tc>
          <w:tcPr>
            <w:tcW w:w="1523" w:type="dxa"/>
            <w:shd w:val="clear" w:color="auto" w:fill="B6E7BC" w:themeFill="background1" w:themeFillShade="F2"/>
            <w:noWrap/>
            <w:vAlign w:val="center"/>
          </w:tcPr>
          <w:p w14:paraId="276DC595">
            <w:pPr>
              <w:jc w:val="center"/>
              <w:rPr>
                <w:rFonts w:asciiTheme="minorEastAsia" w:hAnsiTheme="minorEastAsia" w:cstheme="minorEastAsia"/>
                <w:szCs w:val="21"/>
              </w:rPr>
            </w:pPr>
            <w:r>
              <w:rPr>
                <w:rFonts w:hint="eastAsia" w:asciiTheme="minorEastAsia" w:hAnsiTheme="minorEastAsia" w:cstheme="minorEastAsia"/>
                <w:szCs w:val="21"/>
              </w:rPr>
              <w:t>台</w:t>
            </w:r>
          </w:p>
        </w:tc>
        <w:tc>
          <w:tcPr>
            <w:tcW w:w="1523" w:type="dxa"/>
            <w:shd w:val="clear" w:color="auto" w:fill="B6E7BC" w:themeFill="background1" w:themeFillShade="F2"/>
            <w:noWrap/>
            <w:vAlign w:val="center"/>
          </w:tcPr>
          <w:p w14:paraId="3941A45E">
            <w:pPr>
              <w:jc w:val="center"/>
              <w:rPr>
                <w:rFonts w:asciiTheme="minorEastAsia" w:hAnsiTheme="minorEastAsia" w:cstheme="minorEastAsia"/>
                <w:szCs w:val="21"/>
              </w:rPr>
            </w:pPr>
            <w:r>
              <w:rPr>
                <w:rFonts w:hint="eastAsia" w:asciiTheme="minorEastAsia" w:hAnsiTheme="minorEastAsia" w:cstheme="minorEastAsia"/>
                <w:szCs w:val="21"/>
              </w:rPr>
              <w:t>6500</w:t>
            </w:r>
          </w:p>
        </w:tc>
      </w:tr>
      <w:tr w14:paraId="2367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E7BC" w:themeFill="background1" w:themeFillShade="F2"/>
          <w:tblCellMar>
            <w:top w:w="0" w:type="dxa"/>
            <w:left w:w="108" w:type="dxa"/>
            <w:bottom w:w="0" w:type="dxa"/>
            <w:right w:w="108" w:type="dxa"/>
          </w:tblCellMar>
        </w:tblPrEx>
        <w:trPr>
          <w:trHeight w:val="940" w:hRule="atLeast"/>
        </w:trPr>
        <w:tc>
          <w:tcPr>
            <w:tcW w:w="1718" w:type="dxa"/>
            <w:shd w:val="clear" w:color="auto" w:fill="B6E7BC" w:themeFill="background1" w:themeFillShade="F2"/>
            <w:noWrap/>
            <w:vAlign w:val="center"/>
          </w:tcPr>
          <w:p w14:paraId="676E09A7">
            <w:pPr>
              <w:jc w:val="center"/>
              <w:rPr>
                <w:rFonts w:asciiTheme="minorEastAsia" w:hAnsiTheme="minorEastAsia" w:cstheme="minorEastAsia"/>
                <w:szCs w:val="21"/>
              </w:rPr>
            </w:pPr>
            <w:r>
              <w:rPr>
                <w:rFonts w:hint="eastAsia" w:asciiTheme="minorEastAsia" w:hAnsiTheme="minorEastAsia" w:cstheme="minorEastAsia"/>
                <w:szCs w:val="21"/>
              </w:rPr>
              <w:t>前台接待桌椅</w:t>
            </w:r>
          </w:p>
        </w:tc>
        <w:tc>
          <w:tcPr>
            <w:tcW w:w="1523" w:type="dxa"/>
            <w:shd w:val="clear" w:color="auto" w:fill="B6E7BC" w:themeFill="background1" w:themeFillShade="F2"/>
            <w:vAlign w:val="center"/>
          </w:tcPr>
          <w:p w14:paraId="03753505">
            <w:pPr>
              <w:jc w:val="center"/>
              <w:rPr>
                <w:rFonts w:asciiTheme="minorEastAsia" w:hAnsiTheme="minorEastAsia" w:cstheme="minorEastAsia"/>
                <w:szCs w:val="21"/>
              </w:rPr>
            </w:pPr>
            <w:r>
              <w:rPr>
                <w:rFonts w:hint="eastAsia" w:asciiTheme="minorEastAsia" w:hAnsiTheme="minorEastAsia" w:cstheme="minorEastAsia"/>
                <w:szCs w:val="21"/>
              </w:rPr>
              <w:t>详见附件</w:t>
            </w:r>
          </w:p>
        </w:tc>
        <w:tc>
          <w:tcPr>
            <w:tcW w:w="1523" w:type="dxa"/>
            <w:shd w:val="clear" w:color="auto" w:fill="B6E7BC" w:themeFill="background1" w:themeFillShade="F2"/>
            <w:noWrap/>
            <w:vAlign w:val="center"/>
          </w:tcPr>
          <w:p w14:paraId="427FC321">
            <w:pPr>
              <w:jc w:val="center"/>
              <w:rPr>
                <w:rFonts w:asciiTheme="minorEastAsia" w:hAnsiTheme="minorEastAsia" w:cstheme="minorEastAsia"/>
                <w:szCs w:val="21"/>
              </w:rPr>
            </w:pPr>
            <w:r>
              <w:rPr>
                <w:rFonts w:hint="eastAsia" w:asciiTheme="minorEastAsia" w:hAnsiTheme="minorEastAsia" w:cstheme="minorEastAsia"/>
                <w:szCs w:val="21"/>
              </w:rPr>
              <w:t>办公家具</w:t>
            </w:r>
          </w:p>
        </w:tc>
        <w:tc>
          <w:tcPr>
            <w:tcW w:w="1523" w:type="dxa"/>
            <w:shd w:val="clear" w:color="auto" w:fill="B6E7BC" w:themeFill="background1" w:themeFillShade="F2"/>
            <w:noWrap/>
            <w:vAlign w:val="center"/>
          </w:tcPr>
          <w:p w14:paraId="3A6D9950">
            <w:pPr>
              <w:jc w:val="center"/>
              <w:rPr>
                <w:rFonts w:asciiTheme="minorEastAsia" w:hAnsiTheme="minorEastAsia" w:cstheme="minorEastAsia"/>
                <w:szCs w:val="21"/>
              </w:rPr>
            </w:pPr>
            <w:r>
              <w:rPr>
                <w:rFonts w:hint="eastAsia" w:asciiTheme="minorEastAsia" w:hAnsiTheme="minorEastAsia" w:cstheme="minorEastAsia"/>
                <w:szCs w:val="21"/>
              </w:rPr>
              <w:t xml:space="preserve">1 </w:t>
            </w:r>
          </w:p>
        </w:tc>
        <w:tc>
          <w:tcPr>
            <w:tcW w:w="1523" w:type="dxa"/>
            <w:shd w:val="clear" w:color="auto" w:fill="B6E7BC" w:themeFill="background1" w:themeFillShade="F2"/>
            <w:noWrap/>
            <w:vAlign w:val="center"/>
          </w:tcPr>
          <w:p w14:paraId="199F611D">
            <w:pPr>
              <w:jc w:val="center"/>
              <w:rPr>
                <w:rFonts w:asciiTheme="minorEastAsia" w:hAnsiTheme="minorEastAsia" w:cstheme="minorEastAsia"/>
                <w:szCs w:val="21"/>
              </w:rPr>
            </w:pPr>
            <w:r>
              <w:rPr>
                <w:rFonts w:hint="eastAsia" w:asciiTheme="minorEastAsia" w:hAnsiTheme="minorEastAsia" w:cstheme="minorEastAsia"/>
                <w:szCs w:val="21"/>
              </w:rPr>
              <w:t>套</w:t>
            </w:r>
          </w:p>
        </w:tc>
        <w:tc>
          <w:tcPr>
            <w:tcW w:w="1523" w:type="dxa"/>
            <w:shd w:val="clear" w:color="auto" w:fill="B6E7BC" w:themeFill="background1" w:themeFillShade="F2"/>
            <w:noWrap/>
            <w:vAlign w:val="center"/>
          </w:tcPr>
          <w:p w14:paraId="125D6137">
            <w:pPr>
              <w:jc w:val="center"/>
              <w:rPr>
                <w:rFonts w:asciiTheme="minorEastAsia" w:hAnsiTheme="minorEastAsia" w:cstheme="minorEastAsia"/>
                <w:szCs w:val="21"/>
              </w:rPr>
            </w:pPr>
            <w:r>
              <w:rPr>
                <w:rFonts w:hint="eastAsia" w:asciiTheme="minorEastAsia" w:hAnsiTheme="minorEastAsia" w:cstheme="minorEastAsia"/>
                <w:szCs w:val="21"/>
              </w:rPr>
              <w:t>5500</w:t>
            </w:r>
          </w:p>
        </w:tc>
      </w:tr>
      <w:tr w14:paraId="067C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E7BC" w:themeFill="background1" w:themeFillShade="F2"/>
          <w:tblCellMar>
            <w:top w:w="0" w:type="dxa"/>
            <w:left w:w="108" w:type="dxa"/>
            <w:bottom w:w="0" w:type="dxa"/>
            <w:right w:w="108" w:type="dxa"/>
          </w:tblCellMar>
        </w:tblPrEx>
        <w:trPr>
          <w:trHeight w:val="940" w:hRule="atLeast"/>
        </w:trPr>
        <w:tc>
          <w:tcPr>
            <w:tcW w:w="1718" w:type="dxa"/>
            <w:shd w:val="clear" w:color="auto" w:fill="B6E7BC" w:themeFill="background1" w:themeFillShade="F2"/>
            <w:noWrap/>
            <w:vAlign w:val="center"/>
          </w:tcPr>
          <w:p w14:paraId="09AC4795">
            <w:pPr>
              <w:jc w:val="center"/>
              <w:rPr>
                <w:rFonts w:asciiTheme="minorEastAsia" w:hAnsiTheme="minorEastAsia" w:cstheme="minorEastAsia"/>
                <w:szCs w:val="21"/>
              </w:rPr>
            </w:pPr>
            <w:r>
              <w:rPr>
                <w:rFonts w:hint="eastAsia" w:asciiTheme="minorEastAsia" w:hAnsiTheme="minorEastAsia" w:cstheme="minorEastAsia"/>
                <w:szCs w:val="21"/>
              </w:rPr>
              <w:t>形体教学液晶显示屏</w:t>
            </w:r>
          </w:p>
        </w:tc>
        <w:tc>
          <w:tcPr>
            <w:tcW w:w="1523" w:type="dxa"/>
            <w:shd w:val="clear" w:color="auto" w:fill="B6E7BC" w:themeFill="background1" w:themeFillShade="F2"/>
            <w:vAlign w:val="center"/>
          </w:tcPr>
          <w:p w14:paraId="3142CBB6">
            <w:pPr>
              <w:jc w:val="center"/>
              <w:rPr>
                <w:rFonts w:asciiTheme="minorEastAsia" w:hAnsiTheme="minorEastAsia" w:cstheme="minorEastAsia"/>
                <w:szCs w:val="21"/>
              </w:rPr>
            </w:pPr>
            <w:r>
              <w:rPr>
                <w:rFonts w:hint="eastAsia" w:asciiTheme="minorEastAsia" w:hAnsiTheme="minorEastAsia" w:cstheme="minorEastAsia"/>
                <w:szCs w:val="21"/>
              </w:rPr>
              <w:t>详见附件</w:t>
            </w:r>
          </w:p>
        </w:tc>
        <w:tc>
          <w:tcPr>
            <w:tcW w:w="1523" w:type="dxa"/>
            <w:shd w:val="clear" w:color="auto" w:fill="B6E7BC" w:themeFill="background1" w:themeFillShade="F2"/>
            <w:noWrap/>
            <w:vAlign w:val="center"/>
          </w:tcPr>
          <w:p w14:paraId="6A8DE1E0">
            <w:pPr>
              <w:jc w:val="center"/>
              <w:rPr>
                <w:rFonts w:asciiTheme="minorEastAsia" w:hAnsiTheme="minorEastAsia" w:cstheme="minorEastAsia"/>
                <w:szCs w:val="21"/>
              </w:rPr>
            </w:pPr>
            <w:r>
              <w:rPr>
                <w:rFonts w:hint="eastAsia" w:asciiTheme="minorEastAsia" w:hAnsiTheme="minorEastAsia" w:cstheme="minorEastAsia"/>
                <w:szCs w:val="21"/>
              </w:rPr>
              <w:t>LED显示屏</w:t>
            </w:r>
          </w:p>
        </w:tc>
        <w:tc>
          <w:tcPr>
            <w:tcW w:w="1523" w:type="dxa"/>
            <w:shd w:val="clear" w:color="auto" w:fill="B6E7BC" w:themeFill="background1" w:themeFillShade="F2"/>
            <w:noWrap/>
            <w:vAlign w:val="center"/>
          </w:tcPr>
          <w:p w14:paraId="601F49A1">
            <w:pPr>
              <w:jc w:val="center"/>
              <w:rPr>
                <w:rFonts w:asciiTheme="minorEastAsia" w:hAnsiTheme="minorEastAsia" w:cstheme="minorEastAsia"/>
                <w:szCs w:val="21"/>
              </w:rPr>
            </w:pPr>
            <w:r>
              <w:rPr>
                <w:rFonts w:hint="eastAsia" w:asciiTheme="minorEastAsia" w:hAnsiTheme="minorEastAsia" w:cstheme="minorEastAsia"/>
                <w:szCs w:val="21"/>
              </w:rPr>
              <w:t xml:space="preserve">1 </w:t>
            </w:r>
          </w:p>
        </w:tc>
        <w:tc>
          <w:tcPr>
            <w:tcW w:w="1523" w:type="dxa"/>
            <w:shd w:val="clear" w:color="auto" w:fill="B6E7BC" w:themeFill="background1" w:themeFillShade="F2"/>
            <w:noWrap/>
            <w:vAlign w:val="center"/>
          </w:tcPr>
          <w:p w14:paraId="2B589DF9">
            <w:pPr>
              <w:jc w:val="center"/>
              <w:rPr>
                <w:rFonts w:asciiTheme="minorEastAsia" w:hAnsiTheme="minorEastAsia" w:cstheme="minorEastAsia"/>
                <w:szCs w:val="21"/>
              </w:rPr>
            </w:pPr>
            <w:r>
              <w:rPr>
                <w:rFonts w:hint="eastAsia" w:asciiTheme="minorEastAsia" w:hAnsiTheme="minorEastAsia" w:cstheme="minorEastAsia"/>
                <w:szCs w:val="21"/>
              </w:rPr>
              <w:t>台</w:t>
            </w:r>
          </w:p>
        </w:tc>
        <w:tc>
          <w:tcPr>
            <w:tcW w:w="1523" w:type="dxa"/>
            <w:shd w:val="clear" w:color="auto" w:fill="B6E7BC" w:themeFill="background1" w:themeFillShade="F2"/>
            <w:noWrap/>
            <w:vAlign w:val="center"/>
          </w:tcPr>
          <w:p w14:paraId="01B1364C">
            <w:pPr>
              <w:jc w:val="center"/>
              <w:rPr>
                <w:rFonts w:asciiTheme="minorEastAsia" w:hAnsiTheme="minorEastAsia" w:cstheme="minorEastAsia"/>
                <w:szCs w:val="21"/>
              </w:rPr>
            </w:pPr>
            <w:r>
              <w:rPr>
                <w:rFonts w:hint="eastAsia" w:asciiTheme="minorEastAsia" w:hAnsiTheme="minorEastAsia" w:cstheme="minorEastAsia"/>
                <w:szCs w:val="21"/>
              </w:rPr>
              <w:t>4500</w:t>
            </w:r>
          </w:p>
        </w:tc>
      </w:tr>
      <w:tr w14:paraId="12BE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E7BC" w:themeFill="background1" w:themeFillShade="F2"/>
          <w:tblCellMar>
            <w:top w:w="0" w:type="dxa"/>
            <w:left w:w="108" w:type="dxa"/>
            <w:bottom w:w="0" w:type="dxa"/>
            <w:right w:w="108" w:type="dxa"/>
          </w:tblCellMar>
        </w:tblPrEx>
        <w:trPr>
          <w:trHeight w:val="940" w:hRule="atLeast"/>
        </w:trPr>
        <w:tc>
          <w:tcPr>
            <w:tcW w:w="1718" w:type="dxa"/>
            <w:shd w:val="clear" w:color="auto" w:fill="B6E7BC" w:themeFill="background1" w:themeFillShade="F2"/>
            <w:noWrap/>
            <w:vAlign w:val="center"/>
          </w:tcPr>
          <w:p w14:paraId="024C4275">
            <w:pPr>
              <w:jc w:val="center"/>
              <w:rPr>
                <w:rFonts w:asciiTheme="minorEastAsia" w:hAnsiTheme="minorEastAsia" w:cstheme="minorEastAsia"/>
                <w:szCs w:val="21"/>
              </w:rPr>
            </w:pPr>
            <w:r>
              <w:rPr>
                <w:rFonts w:hint="eastAsia" w:asciiTheme="minorEastAsia" w:hAnsiTheme="minorEastAsia" w:cstheme="minorEastAsia"/>
                <w:szCs w:val="21"/>
              </w:rPr>
              <w:t>形体可移动教学讲台</w:t>
            </w:r>
          </w:p>
        </w:tc>
        <w:tc>
          <w:tcPr>
            <w:tcW w:w="1523" w:type="dxa"/>
            <w:shd w:val="clear" w:color="auto" w:fill="B6E7BC" w:themeFill="background1" w:themeFillShade="F2"/>
            <w:vAlign w:val="center"/>
          </w:tcPr>
          <w:p w14:paraId="429E3C33">
            <w:pPr>
              <w:jc w:val="center"/>
              <w:rPr>
                <w:rFonts w:asciiTheme="minorEastAsia" w:hAnsiTheme="minorEastAsia" w:cstheme="minorEastAsia"/>
                <w:szCs w:val="21"/>
              </w:rPr>
            </w:pPr>
            <w:r>
              <w:rPr>
                <w:rFonts w:hint="eastAsia" w:asciiTheme="minorEastAsia" w:hAnsiTheme="minorEastAsia" w:cstheme="minorEastAsia"/>
                <w:szCs w:val="21"/>
              </w:rPr>
              <w:t>详见附件</w:t>
            </w:r>
          </w:p>
        </w:tc>
        <w:tc>
          <w:tcPr>
            <w:tcW w:w="1523" w:type="dxa"/>
            <w:shd w:val="clear" w:color="auto" w:fill="B6E7BC" w:themeFill="background1" w:themeFillShade="F2"/>
            <w:noWrap/>
            <w:vAlign w:val="center"/>
          </w:tcPr>
          <w:p w14:paraId="4B784520">
            <w:pPr>
              <w:jc w:val="center"/>
              <w:rPr>
                <w:rFonts w:asciiTheme="minorEastAsia" w:hAnsiTheme="minorEastAsia" w:cstheme="minorEastAsia"/>
                <w:szCs w:val="21"/>
              </w:rPr>
            </w:pPr>
            <w:r>
              <w:rPr>
                <w:rFonts w:hint="eastAsia" w:asciiTheme="minorEastAsia" w:hAnsiTheme="minorEastAsia" w:cstheme="minorEastAsia"/>
                <w:szCs w:val="21"/>
              </w:rPr>
              <w:t>办公家具</w:t>
            </w:r>
          </w:p>
        </w:tc>
        <w:tc>
          <w:tcPr>
            <w:tcW w:w="1523" w:type="dxa"/>
            <w:shd w:val="clear" w:color="auto" w:fill="B6E7BC" w:themeFill="background1" w:themeFillShade="F2"/>
            <w:noWrap/>
            <w:vAlign w:val="center"/>
          </w:tcPr>
          <w:p w14:paraId="6000A9E0">
            <w:pPr>
              <w:jc w:val="center"/>
              <w:rPr>
                <w:rFonts w:asciiTheme="minorEastAsia" w:hAnsiTheme="minorEastAsia" w:cstheme="minorEastAsia"/>
                <w:szCs w:val="21"/>
              </w:rPr>
            </w:pPr>
            <w:r>
              <w:rPr>
                <w:rFonts w:hint="eastAsia" w:asciiTheme="minorEastAsia" w:hAnsiTheme="minorEastAsia" w:cstheme="minorEastAsia"/>
                <w:szCs w:val="21"/>
              </w:rPr>
              <w:t xml:space="preserve">1 </w:t>
            </w:r>
          </w:p>
        </w:tc>
        <w:tc>
          <w:tcPr>
            <w:tcW w:w="1523" w:type="dxa"/>
            <w:shd w:val="clear" w:color="auto" w:fill="B6E7BC" w:themeFill="background1" w:themeFillShade="F2"/>
            <w:noWrap/>
            <w:vAlign w:val="center"/>
          </w:tcPr>
          <w:p w14:paraId="1481DAA2">
            <w:pPr>
              <w:jc w:val="center"/>
              <w:rPr>
                <w:rFonts w:asciiTheme="minorEastAsia" w:hAnsiTheme="minorEastAsia" w:cstheme="minorEastAsia"/>
                <w:szCs w:val="21"/>
              </w:rPr>
            </w:pPr>
            <w:r>
              <w:rPr>
                <w:rFonts w:hint="eastAsia" w:asciiTheme="minorEastAsia" w:hAnsiTheme="minorEastAsia" w:cstheme="minorEastAsia"/>
                <w:szCs w:val="21"/>
              </w:rPr>
              <w:t>张</w:t>
            </w:r>
          </w:p>
        </w:tc>
        <w:tc>
          <w:tcPr>
            <w:tcW w:w="1523" w:type="dxa"/>
            <w:shd w:val="clear" w:color="auto" w:fill="B6E7BC" w:themeFill="background1" w:themeFillShade="F2"/>
            <w:noWrap/>
            <w:vAlign w:val="center"/>
          </w:tcPr>
          <w:p w14:paraId="54AD2DAD">
            <w:pPr>
              <w:jc w:val="center"/>
              <w:rPr>
                <w:rFonts w:asciiTheme="minorEastAsia" w:hAnsiTheme="minorEastAsia" w:cstheme="minorEastAsia"/>
                <w:szCs w:val="21"/>
              </w:rPr>
            </w:pPr>
            <w:r>
              <w:rPr>
                <w:rFonts w:hint="eastAsia" w:asciiTheme="minorEastAsia" w:hAnsiTheme="minorEastAsia" w:cstheme="minorEastAsia"/>
                <w:szCs w:val="21"/>
              </w:rPr>
              <w:t>8</w:t>
            </w:r>
            <w:r>
              <w:rPr>
                <w:rFonts w:asciiTheme="minorEastAsia" w:hAnsiTheme="minorEastAsia" w:cstheme="minorEastAsia"/>
                <w:szCs w:val="21"/>
              </w:rPr>
              <w:t>5</w:t>
            </w:r>
            <w:r>
              <w:rPr>
                <w:rFonts w:hint="eastAsia" w:asciiTheme="minorEastAsia" w:hAnsiTheme="minorEastAsia" w:cstheme="minorEastAsia"/>
                <w:szCs w:val="21"/>
              </w:rPr>
              <w:t>0</w:t>
            </w:r>
          </w:p>
        </w:tc>
      </w:tr>
      <w:tr w14:paraId="3464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E7BC" w:themeFill="background1" w:themeFillShade="F2"/>
          <w:tblCellMar>
            <w:top w:w="0" w:type="dxa"/>
            <w:left w:w="108" w:type="dxa"/>
            <w:bottom w:w="0" w:type="dxa"/>
            <w:right w:w="108" w:type="dxa"/>
          </w:tblCellMar>
        </w:tblPrEx>
        <w:trPr>
          <w:trHeight w:val="940" w:hRule="atLeast"/>
        </w:trPr>
        <w:tc>
          <w:tcPr>
            <w:tcW w:w="1718" w:type="dxa"/>
            <w:shd w:val="clear" w:color="auto" w:fill="B6E7BC" w:themeFill="background1" w:themeFillShade="F2"/>
            <w:noWrap/>
            <w:vAlign w:val="center"/>
          </w:tcPr>
          <w:p w14:paraId="326521EF">
            <w:pPr>
              <w:jc w:val="center"/>
              <w:rPr>
                <w:rFonts w:asciiTheme="minorEastAsia" w:hAnsiTheme="minorEastAsia" w:cstheme="minorEastAsia"/>
                <w:szCs w:val="21"/>
              </w:rPr>
            </w:pPr>
            <w:r>
              <w:rPr>
                <w:rFonts w:hint="eastAsia" w:asciiTheme="minorEastAsia" w:hAnsiTheme="minorEastAsia" w:cstheme="minorEastAsia"/>
                <w:szCs w:val="21"/>
              </w:rPr>
              <w:t>会议桌</w:t>
            </w:r>
          </w:p>
        </w:tc>
        <w:tc>
          <w:tcPr>
            <w:tcW w:w="1523" w:type="dxa"/>
            <w:shd w:val="clear" w:color="auto" w:fill="B6E7BC" w:themeFill="background1" w:themeFillShade="F2"/>
            <w:vAlign w:val="center"/>
          </w:tcPr>
          <w:p w14:paraId="6CD389FD">
            <w:pPr>
              <w:jc w:val="center"/>
              <w:rPr>
                <w:rFonts w:asciiTheme="minorEastAsia" w:hAnsiTheme="minorEastAsia" w:cstheme="minorEastAsia"/>
                <w:szCs w:val="21"/>
              </w:rPr>
            </w:pPr>
            <w:r>
              <w:rPr>
                <w:rFonts w:hint="eastAsia" w:asciiTheme="minorEastAsia" w:hAnsiTheme="minorEastAsia" w:cstheme="minorEastAsia"/>
                <w:szCs w:val="21"/>
              </w:rPr>
              <w:t>详见附件</w:t>
            </w:r>
          </w:p>
        </w:tc>
        <w:tc>
          <w:tcPr>
            <w:tcW w:w="1523" w:type="dxa"/>
            <w:shd w:val="clear" w:color="auto" w:fill="B6E7BC" w:themeFill="background1" w:themeFillShade="F2"/>
            <w:noWrap/>
            <w:vAlign w:val="center"/>
          </w:tcPr>
          <w:p w14:paraId="0A61A9A5">
            <w:pPr>
              <w:jc w:val="center"/>
              <w:rPr>
                <w:rFonts w:asciiTheme="minorEastAsia" w:hAnsiTheme="minorEastAsia" w:cstheme="minorEastAsia"/>
                <w:szCs w:val="21"/>
              </w:rPr>
            </w:pPr>
            <w:r>
              <w:rPr>
                <w:rFonts w:hint="eastAsia" w:asciiTheme="minorEastAsia" w:hAnsiTheme="minorEastAsia" w:cstheme="minorEastAsia"/>
                <w:szCs w:val="21"/>
              </w:rPr>
              <w:t>办公家具</w:t>
            </w:r>
          </w:p>
        </w:tc>
        <w:tc>
          <w:tcPr>
            <w:tcW w:w="1523" w:type="dxa"/>
            <w:shd w:val="clear" w:color="auto" w:fill="B6E7BC" w:themeFill="background1" w:themeFillShade="F2"/>
            <w:noWrap/>
            <w:vAlign w:val="center"/>
          </w:tcPr>
          <w:p w14:paraId="5FB5E6CC">
            <w:pPr>
              <w:jc w:val="center"/>
              <w:rPr>
                <w:rFonts w:asciiTheme="minorEastAsia" w:hAnsiTheme="minorEastAsia" w:cstheme="minorEastAsia"/>
                <w:szCs w:val="21"/>
              </w:rPr>
            </w:pPr>
            <w:r>
              <w:rPr>
                <w:rFonts w:hint="eastAsia" w:asciiTheme="minorEastAsia" w:hAnsiTheme="minorEastAsia" w:cstheme="minorEastAsia"/>
                <w:szCs w:val="21"/>
              </w:rPr>
              <w:t xml:space="preserve">1 </w:t>
            </w:r>
          </w:p>
        </w:tc>
        <w:tc>
          <w:tcPr>
            <w:tcW w:w="1523" w:type="dxa"/>
            <w:shd w:val="clear" w:color="auto" w:fill="B6E7BC" w:themeFill="background1" w:themeFillShade="F2"/>
            <w:noWrap/>
            <w:vAlign w:val="center"/>
          </w:tcPr>
          <w:p w14:paraId="6064015D">
            <w:pPr>
              <w:jc w:val="center"/>
              <w:rPr>
                <w:rFonts w:asciiTheme="minorEastAsia" w:hAnsiTheme="minorEastAsia" w:cstheme="minorEastAsia"/>
                <w:szCs w:val="21"/>
              </w:rPr>
            </w:pPr>
            <w:r>
              <w:rPr>
                <w:rFonts w:hint="eastAsia" w:asciiTheme="minorEastAsia" w:hAnsiTheme="minorEastAsia" w:cstheme="minorEastAsia"/>
                <w:szCs w:val="21"/>
              </w:rPr>
              <w:t>张</w:t>
            </w:r>
          </w:p>
        </w:tc>
        <w:tc>
          <w:tcPr>
            <w:tcW w:w="1523" w:type="dxa"/>
            <w:shd w:val="clear" w:color="auto" w:fill="B6E7BC" w:themeFill="background1" w:themeFillShade="F2"/>
            <w:noWrap/>
            <w:vAlign w:val="center"/>
          </w:tcPr>
          <w:p w14:paraId="77954425">
            <w:pPr>
              <w:jc w:val="center"/>
              <w:rPr>
                <w:rFonts w:asciiTheme="minorEastAsia" w:hAnsiTheme="minorEastAsia" w:cstheme="minorEastAsia"/>
                <w:szCs w:val="21"/>
              </w:rPr>
            </w:pPr>
            <w:r>
              <w:rPr>
                <w:rFonts w:hint="eastAsia" w:asciiTheme="minorEastAsia" w:hAnsiTheme="minorEastAsia" w:cstheme="minorEastAsia"/>
                <w:szCs w:val="21"/>
              </w:rPr>
              <w:t>40</w:t>
            </w:r>
            <w:r>
              <w:rPr>
                <w:rFonts w:asciiTheme="minorEastAsia" w:hAnsiTheme="minorEastAsia" w:cstheme="minorEastAsia"/>
                <w:szCs w:val="21"/>
              </w:rPr>
              <w:t>45</w:t>
            </w:r>
          </w:p>
        </w:tc>
      </w:tr>
      <w:tr w14:paraId="33A1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E7BC" w:themeFill="background1" w:themeFillShade="F2"/>
          <w:tblCellMar>
            <w:top w:w="0" w:type="dxa"/>
            <w:left w:w="108" w:type="dxa"/>
            <w:bottom w:w="0" w:type="dxa"/>
            <w:right w:w="108" w:type="dxa"/>
          </w:tblCellMar>
        </w:tblPrEx>
        <w:trPr>
          <w:trHeight w:val="940" w:hRule="atLeast"/>
        </w:trPr>
        <w:tc>
          <w:tcPr>
            <w:tcW w:w="1718" w:type="dxa"/>
            <w:shd w:val="clear" w:color="auto" w:fill="B6E7BC" w:themeFill="background1" w:themeFillShade="F2"/>
            <w:noWrap/>
            <w:vAlign w:val="center"/>
          </w:tcPr>
          <w:p w14:paraId="5FD96901">
            <w:pPr>
              <w:jc w:val="center"/>
              <w:rPr>
                <w:rFonts w:asciiTheme="minorEastAsia" w:hAnsiTheme="minorEastAsia" w:cstheme="minorEastAsia"/>
                <w:szCs w:val="21"/>
              </w:rPr>
            </w:pPr>
            <w:r>
              <w:rPr>
                <w:rFonts w:hint="eastAsia" w:asciiTheme="minorEastAsia" w:hAnsiTheme="minorEastAsia" w:cstheme="minorEastAsia"/>
                <w:szCs w:val="21"/>
              </w:rPr>
              <w:t>会议折叠椅子</w:t>
            </w:r>
          </w:p>
        </w:tc>
        <w:tc>
          <w:tcPr>
            <w:tcW w:w="1523" w:type="dxa"/>
            <w:shd w:val="clear" w:color="auto" w:fill="B6E7BC" w:themeFill="background1" w:themeFillShade="F2"/>
            <w:vAlign w:val="center"/>
          </w:tcPr>
          <w:p w14:paraId="329E256E">
            <w:pPr>
              <w:jc w:val="center"/>
              <w:rPr>
                <w:rFonts w:asciiTheme="minorEastAsia" w:hAnsiTheme="minorEastAsia" w:cstheme="minorEastAsia"/>
                <w:szCs w:val="21"/>
              </w:rPr>
            </w:pPr>
            <w:r>
              <w:rPr>
                <w:rFonts w:hint="eastAsia" w:asciiTheme="minorEastAsia" w:hAnsiTheme="minorEastAsia" w:cstheme="minorEastAsia"/>
                <w:szCs w:val="21"/>
              </w:rPr>
              <w:t>详见附件</w:t>
            </w:r>
          </w:p>
        </w:tc>
        <w:tc>
          <w:tcPr>
            <w:tcW w:w="1523" w:type="dxa"/>
            <w:shd w:val="clear" w:color="auto" w:fill="B6E7BC" w:themeFill="background1" w:themeFillShade="F2"/>
            <w:noWrap/>
            <w:vAlign w:val="center"/>
          </w:tcPr>
          <w:p w14:paraId="780EAD2C">
            <w:pPr>
              <w:jc w:val="center"/>
              <w:rPr>
                <w:rFonts w:asciiTheme="minorEastAsia" w:hAnsiTheme="minorEastAsia" w:cstheme="minorEastAsia"/>
                <w:szCs w:val="21"/>
              </w:rPr>
            </w:pPr>
            <w:r>
              <w:rPr>
                <w:rFonts w:hint="eastAsia" w:asciiTheme="minorEastAsia" w:hAnsiTheme="minorEastAsia" w:cstheme="minorEastAsia"/>
                <w:szCs w:val="21"/>
              </w:rPr>
              <w:t>办公家具</w:t>
            </w:r>
          </w:p>
        </w:tc>
        <w:tc>
          <w:tcPr>
            <w:tcW w:w="1523" w:type="dxa"/>
            <w:shd w:val="clear" w:color="auto" w:fill="B6E7BC" w:themeFill="background1" w:themeFillShade="F2"/>
            <w:noWrap/>
            <w:vAlign w:val="center"/>
          </w:tcPr>
          <w:p w14:paraId="6616645F">
            <w:pPr>
              <w:jc w:val="center"/>
              <w:rPr>
                <w:rFonts w:asciiTheme="minorEastAsia" w:hAnsiTheme="minorEastAsia" w:cstheme="minorEastAsia"/>
                <w:szCs w:val="21"/>
              </w:rPr>
            </w:pPr>
            <w:r>
              <w:rPr>
                <w:rFonts w:hint="eastAsia" w:asciiTheme="minorEastAsia" w:hAnsiTheme="minorEastAsia" w:cstheme="minorEastAsia"/>
                <w:szCs w:val="21"/>
              </w:rPr>
              <w:t xml:space="preserve">17 </w:t>
            </w:r>
          </w:p>
        </w:tc>
        <w:tc>
          <w:tcPr>
            <w:tcW w:w="1523" w:type="dxa"/>
            <w:shd w:val="clear" w:color="auto" w:fill="B6E7BC" w:themeFill="background1" w:themeFillShade="F2"/>
            <w:noWrap/>
            <w:vAlign w:val="center"/>
          </w:tcPr>
          <w:p w14:paraId="0415863A">
            <w:pPr>
              <w:jc w:val="center"/>
              <w:rPr>
                <w:rFonts w:asciiTheme="minorEastAsia" w:hAnsiTheme="minorEastAsia" w:cstheme="minorEastAsia"/>
                <w:szCs w:val="21"/>
              </w:rPr>
            </w:pPr>
            <w:r>
              <w:rPr>
                <w:rFonts w:hint="eastAsia" w:asciiTheme="minorEastAsia" w:hAnsiTheme="minorEastAsia" w:cstheme="minorEastAsia"/>
                <w:szCs w:val="21"/>
              </w:rPr>
              <w:t>张</w:t>
            </w:r>
          </w:p>
        </w:tc>
        <w:tc>
          <w:tcPr>
            <w:tcW w:w="1523" w:type="dxa"/>
            <w:shd w:val="clear" w:color="auto" w:fill="B6E7BC" w:themeFill="background1" w:themeFillShade="F2"/>
            <w:noWrap/>
            <w:vAlign w:val="center"/>
          </w:tcPr>
          <w:p w14:paraId="48CB2042">
            <w:pPr>
              <w:jc w:val="center"/>
              <w:rPr>
                <w:rFonts w:asciiTheme="minorEastAsia" w:hAnsiTheme="minorEastAsia" w:cstheme="minorEastAsia"/>
                <w:szCs w:val="21"/>
              </w:rPr>
            </w:pPr>
            <w:r>
              <w:rPr>
                <w:rFonts w:hint="eastAsia" w:asciiTheme="minorEastAsia" w:hAnsiTheme="minorEastAsia" w:cstheme="minorEastAsia"/>
                <w:szCs w:val="21"/>
              </w:rPr>
              <w:t>28</w:t>
            </w:r>
            <w:r>
              <w:rPr>
                <w:rFonts w:asciiTheme="minorEastAsia" w:hAnsiTheme="minorEastAsia" w:cstheme="minorEastAsia"/>
                <w:szCs w:val="21"/>
              </w:rPr>
              <w:t>5</w:t>
            </w:r>
          </w:p>
        </w:tc>
      </w:tr>
      <w:tr w14:paraId="2679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6E7BC" w:themeFill="background1" w:themeFillShade="F2"/>
          <w:tblCellMar>
            <w:top w:w="0" w:type="dxa"/>
            <w:left w:w="108" w:type="dxa"/>
            <w:bottom w:w="0" w:type="dxa"/>
            <w:right w:w="108" w:type="dxa"/>
          </w:tblCellMar>
        </w:tblPrEx>
        <w:trPr>
          <w:trHeight w:val="940" w:hRule="atLeast"/>
        </w:trPr>
        <w:tc>
          <w:tcPr>
            <w:tcW w:w="1718" w:type="dxa"/>
            <w:shd w:val="clear" w:color="auto" w:fill="B6E7BC" w:themeFill="background1" w:themeFillShade="F2"/>
            <w:noWrap/>
            <w:vAlign w:val="center"/>
          </w:tcPr>
          <w:p w14:paraId="52BC1C22">
            <w:pPr>
              <w:jc w:val="center"/>
              <w:rPr>
                <w:rFonts w:asciiTheme="minorEastAsia" w:hAnsiTheme="minorEastAsia" w:cstheme="minorEastAsia"/>
                <w:szCs w:val="21"/>
              </w:rPr>
            </w:pPr>
            <w:r>
              <w:rPr>
                <w:rFonts w:hint="eastAsia" w:asciiTheme="minorEastAsia" w:hAnsiTheme="minorEastAsia" w:cstheme="minorEastAsia"/>
                <w:szCs w:val="21"/>
              </w:rPr>
              <w:t>会议室教学液晶显示屏</w:t>
            </w:r>
          </w:p>
        </w:tc>
        <w:tc>
          <w:tcPr>
            <w:tcW w:w="1523" w:type="dxa"/>
            <w:shd w:val="clear" w:color="auto" w:fill="B6E7BC" w:themeFill="background1" w:themeFillShade="F2"/>
            <w:vAlign w:val="center"/>
          </w:tcPr>
          <w:p w14:paraId="1590375F">
            <w:pPr>
              <w:jc w:val="center"/>
              <w:rPr>
                <w:rFonts w:asciiTheme="minorEastAsia" w:hAnsiTheme="minorEastAsia" w:cstheme="minorEastAsia"/>
                <w:szCs w:val="21"/>
              </w:rPr>
            </w:pPr>
            <w:r>
              <w:rPr>
                <w:rFonts w:hint="eastAsia" w:asciiTheme="minorEastAsia" w:hAnsiTheme="minorEastAsia" w:cstheme="minorEastAsia"/>
                <w:szCs w:val="21"/>
              </w:rPr>
              <w:t>详见附件</w:t>
            </w:r>
          </w:p>
        </w:tc>
        <w:tc>
          <w:tcPr>
            <w:tcW w:w="1523" w:type="dxa"/>
            <w:shd w:val="clear" w:color="auto" w:fill="B6E7BC" w:themeFill="background1" w:themeFillShade="F2"/>
            <w:noWrap/>
            <w:vAlign w:val="center"/>
          </w:tcPr>
          <w:p w14:paraId="58A8E405">
            <w:pPr>
              <w:jc w:val="center"/>
              <w:rPr>
                <w:rFonts w:asciiTheme="minorEastAsia" w:hAnsiTheme="minorEastAsia" w:cstheme="minorEastAsia"/>
                <w:szCs w:val="21"/>
              </w:rPr>
            </w:pPr>
            <w:r>
              <w:rPr>
                <w:rFonts w:hint="eastAsia" w:asciiTheme="minorEastAsia" w:hAnsiTheme="minorEastAsia" w:cstheme="minorEastAsia"/>
                <w:szCs w:val="21"/>
              </w:rPr>
              <w:t>LED显示屏</w:t>
            </w:r>
          </w:p>
        </w:tc>
        <w:tc>
          <w:tcPr>
            <w:tcW w:w="1523" w:type="dxa"/>
            <w:shd w:val="clear" w:color="auto" w:fill="B6E7BC" w:themeFill="background1" w:themeFillShade="F2"/>
            <w:noWrap/>
            <w:vAlign w:val="center"/>
          </w:tcPr>
          <w:p w14:paraId="6240699C">
            <w:pPr>
              <w:jc w:val="center"/>
              <w:rPr>
                <w:rFonts w:asciiTheme="minorEastAsia" w:hAnsiTheme="minorEastAsia" w:cstheme="minorEastAsia"/>
                <w:szCs w:val="21"/>
              </w:rPr>
            </w:pPr>
            <w:r>
              <w:rPr>
                <w:rFonts w:hint="eastAsia" w:asciiTheme="minorEastAsia" w:hAnsiTheme="minorEastAsia" w:cstheme="minorEastAsia"/>
                <w:szCs w:val="21"/>
              </w:rPr>
              <w:t xml:space="preserve">1 </w:t>
            </w:r>
          </w:p>
        </w:tc>
        <w:tc>
          <w:tcPr>
            <w:tcW w:w="1523" w:type="dxa"/>
            <w:shd w:val="clear" w:color="auto" w:fill="B6E7BC" w:themeFill="background1" w:themeFillShade="F2"/>
            <w:noWrap/>
            <w:vAlign w:val="center"/>
          </w:tcPr>
          <w:p w14:paraId="5C205EAF">
            <w:pPr>
              <w:jc w:val="center"/>
              <w:rPr>
                <w:rFonts w:asciiTheme="minorEastAsia" w:hAnsiTheme="minorEastAsia" w:cstheme="minorEastAsia"/>
                <w:szCs w:val="21"/>
              </w:rPr>
            </w:pPr>
            <w:r>
              <w:rPr>
                <w:rFonts w:hint="eastAsia" w:asciiTheme="minorEastAsia" w:hAnsiTheme="minorEastAsia" w:cstheme="minorEastAsia"/>
                <w:szCs w:val="21"/>
              </w:rPr>
              <w:t>台</w:t>
            </w:r>
          </w:p>
        </w:tc>
        <w:tc>
          <w:tcPr>
            <w:tcW w:w="1523" w:type="dxa"/>
            <w:shd w:val="clear" w:color="auto" w:fill="B6E7BC" w:themeFill="background1" w:themeFillShade="F2"/>
            <w:noWrap/>
            <w:vAlign w:val="center"/>
          </w:tcPr>
          <w:p w14:paraId="60DD57AF">
            <w:pPr>
              <w:jc w:val="center"/>
              <w:rPr>
                <w:rFonts w:asciiTheme="minorEastAsia" w:hAnsiTheme="minorEastAsia" w:cstheme="minorEastAsia"/>
                <w:szCs w:val="21"/>
              </w:rPr>
            </w:pPr>
            <w:r>
              <w:rPr>
                <w:rFonts w:hint="eastAsia" w:asciiTheme="minorEastAsia" w:hAnsiTheme="minorEastAsia" w:cstheme="minorEastAsia"/>
                <w:szCs w:val="21"/>
              </w:rPr>
              <w:t>4500</w:t>
            </w:r>
          </w:p>
        </w:tc>
      </w:tr>
    </w:tbl>
    <w:p w14:paraId="261EFEEE">
      <w:pPr>
        <w:rPr>
          <w:rFonts w:asciiTheme="minorEastAsia" w:hAnsiTheme="minorEastAsia" w:cstheme="minorEastAsia"/>
          <w:b/>
          <w:bCs/>
          <w:sz w:val="28"/>
          <w:szCs w:val="28"/>
        </w:rPr>
      </w:pPr>
      <w:r>
        <w:rPr>
          <w:rFonts w:hint="eastAsia" w:asciiTheme="minorEastAsia" w:hAnsiTheme="minorEastAsia" w:cstheme="minorEastAsia"/>
          <w:b/>
          <w:bCs/>
          <w:sz w:val="28"/>
          <w:szCs w:val="28"/>
        </w:rPr>
        <w:t>供应商响应附件要求：</w:t>
      </w:r>
      <w:r>
        <w:rPr>
          <w:rFonts w:ascii="Segoe UI Symbol" w:hAnsi="Segoe UI Symbol" w:cs="Segoe UI Symbol"/>
          <w:b/>
          <w:bCs/>
          <w:sz w:val="32"/>
          <w:szCs w:val="32"/>
        </w:rPr>
        <w:t>☑</w:t>
      </w:r>
      <w:r>
        <w:rPr>
          <w:rFonts w:hint="eastAsia" w:asciiTheme="minorEastAsia" w:hAnsiTheme="minorEastAsia" w:cstheme="minorEastAsia"/>
          <w:b/>
          <w:bCs/>
          <w:sz w:val="28"/>
          <w:szCs w:val="28"/>
        </w:rPr>
        <w:t>必须上传；</w:t>
      </w:r>
      <w:r>
        <w:rPr>
          <w:rFonts w:hint="eastAsia" w:asciiTheme="minorEastAsia" w:hAnsiTheme="minorEastAsia" w:cstheme="minorEastAsia"/>
          <w:b/>
          <w:bCs/>
          <w:sz w:val="28"/>
          <w:szCs w:val="28"/>
        </w:rPr>
        <w:sym w:font="Wingdings 2" w:char="00A3"/>
      </w:r>
      <w:r>
        <w:rPr>
          <w:rFonts w:hint="eastAsia" w:asciiTheme="minorEastAsia" w:hAnsiTheme="minorEastAsia" w:cstheme="minorEastAsia"/>
          <w:b/>
          <w:bCs/>
          <w:sz w:val="28"/>
          <w:szCs w:val="28"/>
        </w:rPr>
        <w:t xml:space="preserve"> 可不上传</w:t>
      </w:r>
    </w:p>
    <w:p w14:paraId="0E26BC97">
      <w:pPr>
        <w:rPr>
          <w:rFonts w:asciiTheme="minorEastAsia" w:hAnsiTheme="minorEastAsia" w:cstheme="minorEastAsia"/>
          <w:b/>
          <w:bCs/>
          <w:sz w:val="28"/>
          <w:szCs w:val="28"/>
        </w:rPr>
      </w:pPr>
      <w:r>
        <w:rPr>
          <w:rFonts w:hint="eastAsia" w:asciiTheme="minorEastAsia" w:hAnsiTheme="minorEastAsia" w:cstheme="minorEastAsia"/>
          <w:b/>
          <w:bCs/>
          <w:sz w:val="28"/>
          <w:szCs w:val="28"/>
        </w:rPr>
        <w:t>所需上传的附件：</w:t>
      </w:r>
    </w:p>
    <w:p w14:paraId="59AF9822">
      <w:pPr>
        <w:rPr>
          <w:rFonts w:asciiTheme="minorEastAsia" w:hAnsiTheme="minorEastAsia" w:cstheme="minorEastAsia"/>
          <w:sz w:val="24"/>
        </w:rPr>
      </w:pPr>
      <w:r>
        <w:rPr>
          <w:rFonts w:hint="eastAsia" w:asciiTheme="minorEastAsia" w:hAnsiTheme="minorEastAsia" w:cstheme="minorEastAsia"/>
          <w:sz w:val="24"/>
        </w:rPr>
        <w:t>1.有效三证合一的营业执照副本复印件或营业执照复印件、税务登记证复印件、组织机构代码证副本复印件</w:t>
      </w:r>
    </w:p>
    <w:p w14:paraId="406C4889">
      <w:pPr>
        <w:rPr>
          <w:rFonts w:asciiTheme="minorEastAsia" w:hAnsiTheme="minorEastAsia" w:cstheme="minorEastAsia"/>
          <w:sz w:val="24"/>
        </w:rPr>
      </w:pPr>
      <w:r>
        <w:rPr>
          <w:rFonts w:hint="eastAsia" w:asciiTheme="minorEastAsia" w:hAnsiTheme="minorEastAsia" w:cstheme="minorEastAsia"/>
          <w:sz w:val="24"/>
        </w:rPr>
        <w:t>2.报价响应文件，包含报价单、商务响应偏离表、采购需求文件中</w:t>
      </w:r>
      <w:r>
        <w:rPr>
          <w:rFonts w:hint="eastAsia" w:ascii="宋体" w:hAnsi="宋体" w:eastAsia="宋体"/>
          <w:szCs w:val="21"/>
        </w:rPr>
        <w:t>★</w:t>
      </w:r>
      <w:r>
        <w:rPr>
          <w:rFonts w:hint="eastAsia" w:asciiTheme="minorEastAsia" w:hAnsiTheme="minorEastAsia" w:cstheme="minorEastAsia"/>
          <w:sz w:val="24"/>
        </w:rPr>
        <w:t>要求必须响应、有提供的证明材料必须提供等。</w:t>
      </w:r>
    </w:p>
    <w:p w14:paraId="15279719">
      <w:pPr>
        <w:rPr>
          <w:rFonts w:asciiTheme="minorEastAsia" w:hAnsiTheme="minorEastAsia" w:cstheme="minorEastAsia"/>
          <w:sz w:val="24"/>
        </w:rPr>
      </w:pPr>
      <w:r>
        <w:rPr>
          <w:rFonts w:hint="eastAsia" w:asciiTheme="minorEastAsia" w:hAnsiTheme="minorEastAsia" w:cstheme="minorEastAsia"/>
          <w:sz w:val="24"/>
        </w:rPr>
        <w:t xml:space="preserve">（以上材料必须加盖单位公章，必须提供，否则报价无效）  </w:t>
      </w:r>
    </w:p>
    <w:p w14:paraId="31C18A57">
      <w:pPr>
        <w:rPr>
          <w:rFonts w:asciiTheme="minorEastAsia" w:hAnsiTheme="minorEastAsia" w:cstheme="minorEastAsia"/>
          <w:color w:val="FF0000"/>
          <w:sz w:val="24"/>
        </w:rPr>
      </w:pPr>
      <w:r>
        <w:rPr>
          <w:rFonts w:hint="eastAsia" w:asciiTheme="minorEastAsia" w:hAnsiTheme="minorEastAsia" w:cstheme="minorEastAsia"/>
          <w:b/>
          <w:bCs/>
          <w:sz w:val="28"/>
          <w:szCs w:val="28"/>
        </w:rPr>
        <w:t>竞价开始时间 ：竞价信息发布日</w:t>
      </w:r>
    </w:p>
    <w:p w14:paraId="68E50225">
      <w:pPr>
        <w:rPr>
          <w:rFonts w:asciiTheme="minorEastAsia" w:hAnsiTheme="minorEastAsia" w:cstheme="minorEastAsia"/>
          <w:b/>
          <w:bCs/>
          <w:sz w:val="28"/>
          <w:szCs w:val="28"/>
        </w:rPr>
      </w:pPr>
      <w:r>
        <w:rPr>
          <w:rFonts w:hint="eastAsia" w:asciiTheme="minorEastAsia" w:hAnsiTheme="minorEastAsia" w:cstheme="minorEastAsia"/>
          <w:b/>
          <w:bCs/>
          <w:sz w:val="28"/>
          <w:szCs w:val="28"/>
        </w:rPr>
        <w:t>竞价截止时间 ：竞价开始后</w:t>
      </w:r>
      <w:r>
        <w:rPr>
          <w:rFonts w:hint="eastAsia" w:asciiTheme="minorEastAsia" w:hAnsiTheme="minorEastAsia" w:cstheme="minorEastAsia"/>
          <w:b/>
          <w:bCs/>
          <w:sz w:val="28"/>
          <w:szCs w:val="28"/>
          <w:u w:val="single"/>
        </w:rPr>
        <w:t xml:space="preserve"> 5 </w:t>
      </w:r>
      <w:r>
        <w:rPr>
          <w:rFonts w:hint="eastAsia" w:asciiTheme="minorEastAsia" w:hAnsiTheme="minorEastAsia" w:cstheme="minorEastAsia"/>
          <w:b/>
          <w:bCs/>
          <w:sz w:val="28"/>
          <w:szCs w:val="28"/>
        </w:rPr>
        <w:t>个工作日</w:t>
      </w:r>
    </w:p>
    <w:p w14:paraId="34903DC7">
      <w:pPr>
        <w:rPr>
          <w:rFonts w:asciiTheme="minorEastAsia" w:hAnsiTheme="minorEastAsia" w:cstheme="minorEastAsia"/>
          <w:color w:val="FF0000"/>
          <w:sz w:val="28"/>
          <w:szCs w:val="28"/>
        </w:rPr>
      </w:pPr>
      <w:r>
        <w:rPr>
          <w:rFonts w:hint="eastAsia" w:asciiTheme="minorEastAsia" w:hAnsiTheme="minorEastAsia" w:cstheme="minorEastAsia"/>
          <w:b/>
          <w:bCs/>
          <w:sz w:val="28"/>
          <w:szCs w:val="28"/>
        </w:rPr>
        <w:t>有效竞价标准：有效报价供应商不少于</w:t>
      </w:r>
      <w:r>
        <w:rPr>
          <w:rFonts w:hint="eastAsia" w:asciiTheme="minorEastAsia" w:hAnsiTheme="minorEastAsia" w:cstheme="minorEastAsia"/>
          <w:b/>
          <w:bCs/>
          <w:sz w:val="28"/>
          <w:szCs w:val="28"/>
          <w:u w:val="single"/>
        </w:rPr>
        <w:t xml:space="preserve"> 3 </w:t>
      </w:r>
      <w:r>
        <w:rPr>
          <w:rFonts w:hint="eastAsia" w:asciiTheme="minorEastAsia" w:hAnsiTheme="minorEastAsia" w:cstheme="minorEastAsia"/>
          <w:b/>
          <w:bCs/>
          <w:sz w:val="28"/>
          <w:szCs w:val="28"/>
        </w:rPr>
        <w:t>家</w:t>
      </w:r>
    </w:p>
    <w:p w14:paraId="1C9ECA32">
      <w:pPr>
        <w:rPr>
          <w:rFonts w:asciiTheme="minorEastAsia" w:hAnsiTheme="minorEastAsia" w:cstheme="minorEastAsia"/>
          <w:b/>
          <w:bCs/>
          <w:sz w:val="28"/>
          <w:szCs w:val="28"/>
        </w:rPr>
      </w:pPr>
      <w:r>
        <w:rPr>
          <w:rFonts w:hint="eastAsia" w:asciiTheme="minorEastAsia" w:hAnsiTheme="minorEastAsia" w:cstheme="minorEastAsia"/>
          <w:b/>
          <w:bCs/>
          <w:sz w:val="28"/>
          <w:szCs w:val="28"/>
        </w:rPr>
        <w:t>成交规则：采购人在有效报价的供应商中，手动确认成交供应商。</w:t>
      </w:r>
    </w:p>
    <w:p w14:paraId="12BF9DE8">
      <w:pPr>
        <w:rPr>
          <w:rFonts w:asciiTheme="minorEastAsia" w:hAnsiTheme="minorEastAsia" w:cstheme="minorEastAsia"/>
          <w:b/>
          <w:bCs/>
          <w:sz w:val="28"/>
          <w:szCs w:val="28"/>
        </w:rPr>
      </w:pPr>
      <w:r>
        <w:rPr>
          <w:rFonts w:hint="eastAsia" w:asciiTheme="minorEastAsia" w:hAnsiTheme="minorEastAsia" w:cstheme="minorEastAsia"/>
          <w:b/>
          <w:bCs/>
          <w:sz w:val="28"/>
          <w:szCs w:val="28"/>
        </w:rPr>
        <w:t>供应商报价方式 ：对采购需求报价，无需选择商品。</w:t>
      </w:r>
    </w:p>
    <w:p w14:paraId="5C199A88">
      <w:pPr>
        <w:rPr>
          <w:rFonts w:asciiTheme="minorEastAsia" w:hAnsiTheme="minorEastAsia" w:cstheme="minorEastAsia"/>
          <w:b/>
          <w:bCs/>
          <w:sz w:val="28"/>
          <w:szCs w:val="28"/>
        </w:rPr>
      </w:pPr>
      <w:r>
        <w:rPr>
          <w:rFonts w:hint="eastAsia" w:asciiTheme="minorEastAsia" w:hAnsiTheme="minorEastAsia" w:cstheme="minorEastAsia"/>
          <w:b/>
          <w:bCs/>
          <w:sz w:val="28"/>
          <w:szCs w:val="28"/>
        </w:rPr>
        <w:t>结果确认时间：竞价结束后</w:t>
      </w:r>
      <w:r>
        <w:rPr>
          <w:rFonts w:hint="eastAsia" w:asciiTheme="minorEastAsia" w:hAnsiTheme="minorEastAsia" w:cstheme="minorEastAsia"/>
          <w:b/>
          <w:bCs/>
          <w:sz w:val="28"/>
          <w:szCs w:val="28"/>
          <w:u w:val="single"/>
        </w:rPr>
        <w:t xml:space="preserve">  </w:t>
      </w:r>
      <w:r>
        <w:rPr>
          <w:rFonts w:hint="eastAsia" w:asciiTheme="minorEastAsia" w:hAnsiTheme="minorEastAsia" w:cstheme="minorEastAsia"/>
          <w:b/>
          <w:bCs/>
          <w:sz w:val="28"/>
          <w:szCs w:val="28"/>
          <w:u w:val="single"/>
          <w:lang w:val="en-US" w:eastAsia="zh-CN"/>
        </w:rPr>
        <w:t>7</w:t>
      </w:r>
      <w:r>
        <w:rPr>
          <w:rFonts w:hint="eastAsia" w:asciiTheme="minorEastAsia" w:hAnsiTheme="minorEastAsia" w:cstheme="minorEastAsia"/>
          <w:b/>
          <w:bCs/>
          <w:sz w:val="28"/>
          <w:szCs w:val="28"/>
          <w:u w:val="single"/>
        </w:rPr>
        <w:t xml:space="preserve">  </w:t>
      </w:r>
      <w:r>
        <w:rPr>
          <w:rFonts w:hint="eastAsia" w:asciiTheme="minorEastAsia" w:hAnsiTheme="minorEastAsia" w:cstheme="minorEastAsia"/>
          <w:b/>
          <w:bCs/>
          <w:sz w:val="28"/>
          <w:szCs w:val="28"/>
        </w:rPr>
        <w:t>个工作日内。</w:t>
      </w:r>
    </w:p>
    <w:p w14:paraId="4DBA6D54">
      <w:pPr>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推荐成交供应商：最低报价。</w:t>
      </w:r>
    </w:p>
    <w:p w14:paraId="03462996">
      <w:pPr>
        <w:spacing w:line="360" w:lineRule="auto"/>
        <w:rPr>
          <w:rFonts w:asciiTheme="minorEastAsia" w:hAnsiTheme="minorEastAsia" w:cstheme="minorEastAsia"/>
          <w:b/>
          <w:bCs/>
          <w:color w:val="FF0000"/>
          <w:sz w:val="24"/>
        </w:rPr>
      </w:pPr>
      <w:r>
        <w:rPr>
          <w:rFonts w:hint="eastAsia" w:asciiTheme="minorEastAsia" w:hAnsiTheme="minorEastAsia" w:cstheme="minorEastAsia"/>
          <w:b/>
          <w:bCs/>
          <w:sz w:val="24"/>
        </w:rPr>
        <w:t>商务要求：</w:t>
      </w:r>
      <w:r>
        <w:rPr>
          <w:rFonts w:asciiTheme="minorEastAsia" w:hAnsiTheme="minorEastAsia" w:cstheme="minorEastAsia"/>
          <w:b/>
          <w:bCs/>
          <w:color w:val="FF0000"/>
          <w:sz w:val="24"/>
        </w:rPr>
        <w:t xml:space="preserve"> </w:t>
      </w:r>
    </w:p>
    <w:p w14:paraId="35B61524">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交货时间及地点：</w:t>
      </w:r>
    </w:p>
    <w:p w14:paraId="2555E205">
      <w:pPr>
        <w:spacing w:line="360" w:lineRule="auto"/>
        <w:rPr>
          <w:rFonts w:asciiTheme="minorEastAsia" w:hAnsiTheme="minorEastAsia" w:cstheme="minorEastAsia"/>
          <w:sz w:val="24"/>
        </w:rPr>
      </w:pPr>
      <w:bookmarkStart w:id="2" w:name="_GoBack"/>
      <w:r>
        <w:rPr>
          <w:rFonts w:hint="eastAsia" w:asciiTheme="minorEastAsia" w:hAnsiTheme="minorEastAsia" w:cstheme="minorEastAsia"/>
          <w:sz w:val="24"/>
        </w:rPr>
        <w:t>交付使用期：自合同签订之日起30天内到货并安装调试完毕。</w:t>
      </w:r>
    </w:p>
    <w:bookmarkEnd w:id="2"/>
    <w:p w14:paraId="6ACC9F6C">
      <w:pPr>
        <w:spacing w:line="360" w:lineRule="auto"/>
        <w:rPr>
          <w:rFonts w:asciiTheme="minorEastAsia" w:hAnsiTheme="minorEastAsia" w:cstheme="minorEastAsia"/>
          <w:sz w:val="24"/>
        </w:rPr>
      </w:pPr>
      <w:r>
        <w:rPr>
          <w:rFonts w:hint="eastAsia" w:asciiTheme="minorEastAsia" w:hAnsiTheme="minorEastAsia" w:cstheme="minorEastAsia"/>
          <w:sz w:val="24"/>
        </w:rPr>
        <w:t>交货地点：采购人指定地点。</w:t>
      </w:r>
      <w:r>
        <w:rPr>
          <w:rFonts w:hint="eastAsia" w:asciiTheme="minorEastAsia" w:hAnsiTheme="minorEastAsia" w:cstheme="minorEastAsia"/>
          <w:sz w:val="24"/>
        </w:rPr>
        <w:tab/>
      </w:r>
      <w:r>
        <w:rPr>
          <w:rFonts w:hint="eastAsia" w:asciiTheme="minorEastAsia" w:hAnsiTheme="minorEastAsia" w:cstheme="minorEastAsia"/>
          <w:sz w:val="24"/>
        </w:rPr>
        <w:tab/>
      </w:r>
      <w:r>
        <w:rPr>
          <w:rFonts w:hint="eastAsia" w:asciiTheme="minorEastAsia" w:hAnsiTheme="minorEastAsia" w:cstheme="minorEastAsia"/>
          <w:sz w:val="24"/>
        </w:rPr>
        <w:tab/>
      </w:r>
      <w:r>
        <w:rPr>
          <w:rFonts w:hint="eastAsia" w:asciiTheme="minorEastAsia" w:hAnsiTheme="minorEastAsia" w:cstheme="minorEastAsia"/>
          <w:sz w:val="24"/>
        </w:rPr>
        <w:tab/>
      </w:r>
      <w:r>
        <w:rPr>
          <w:rFonts w:hint="eastAsia" w:asciiTheme="minorEastAsia" w:hAnsiTheme="minorEastAsia" w:cstheme="minorEastAsia"/>
          <w:sz w:val="24"/>
        </w:rPr>
        <w:tab/>
      </w:r>
    </w:p>
    <w:p w14:paraId="470CE89F">
      <w:pPr>
        <w:spacing w:line="360" w:lineRule="auto"/>
        <w:rPr>
          <w:rFonts w:asciiTheme="minorEastAsia" w:hAnsiTheme="minorEastAsia" w:cstheme="minorEastAsia"/>
          <w:sz w:val="24"/>
        </w:rPr>
      </w:pPr>
      <w:r>
        <w:rPr>
          <w:rFonts w:hint="eastAsia" w:asciiTheme="minorEastAsia" w:hAnsiTheme="minorEastAsia" w:cstheme="minorEastAsia"/>
          <w:b/>
          <w:sz w:val="24"/>
        </w:rPr>
        <w:t>质保期及免费维护期限：</w:t>
      </w:r>
      <w:r>
        <w:rPr>
          <w:rFonts w:hint="eastAsia" w:asciiTheme="minorEastAsia" w:hAnsiTheme="minorEastAsia" w:cstheme="minorEastAsia"/>
          <w:sz w:val="24"/>
        </w:rPr>
        <w:t>质保期至少为1年（具体以报价文件承诺为准），自通过验收合格之日起至质保期届满且经采购人确认无任何质量问题时止。质保期内，提供免费上门维修服务，免收维修费和配件费，保障正常运行并提供终身技术支持。</w:t>
      </w:r>
      <w:r>
        <w:rPr>
          <w:rFonts w:hint="eastAsia" w:asciiTheme="minorEastAsia" w:hAnsiTheme="minorEastAsia" w:cstheme="minorEastAsia"/>
          <w:sz w:val="24"/>
        </w:rPr>
        <w:tab/>
      </w:r>
      <w:r>
        <w:rPr>
          <w:rFonts w:hint="eastAsia" w:asciiTheme="minorEastAsia" w:hAnsiTheme="minorEastAsia" w:cstheme="minorEastAsia"/>
          <w:sz w:val="24"/>
        </w:rPr>
        <w:tab/>
      </w:r>
      <w:r>
        <w:rPr>
          <w:rFonts w:hint="eastAsia" w:asciiTheme="minorEastAsia" w:hAnsiTheme="minorEastAsia" w:cstheme="minorEastAsia"/>
          <w:sz w:val="24"/>
        </w:rPr>
        <w:tab/>
      </w:r>
      <w:r>
        <w:rPr>
          <w:rFonts w:hint="eastAsia" w:asciiTheme="minorEastAsia" w:hAnsiTheme="minorEastAsia" w:cstheme="minorEastAsia"/>
          <w:sz w:val="24"/>
        </w:rPr>
        <w:tab/>
      </w:r>
      <w:r>
        <w:rPr>
          <w:rFonts w:hint="eastAsia" w:asciiTheme="minorEastAsia" w:hAnsiTheme="minorEastAsia" w:cstheme="minorEastAsia"/>
          <w:sz w:val="24"/>
        </w:rPr>
        <w:tab/>
      </w:r>
      <w:r>
        <w:rPr>
          <w:rFonts w:hint="eastAsia" w:asciiTheme="minorEastAsia" w:hAnsiTheme="minorEastAsia" w:cstheme="minorEastAsia"/>
          <w:sz w:val="24"/>
        </w:rPr>
        <w:tab/>
      </w:r>
    </w:p>
    <w:p w14:paraId="5544F54D">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报价要求：</w:t>
      </w:r>
    </w:p>
    <w:p w14:paraId="4D5C1F9E">
      <w:pPr>
        <w:pStyle w:val="9"/>
        <w:numPr>
          <w:ilvl w:val="0"/>
          <w:numId w:val="1"/>
        </w:numPr>
        <w:spacing w:line="360" w:lineRule="auto"/>
        <w:ind w:firstLineChars="0"/>
        <w:rPr>
          <w:sz w:val="24"/>
        </w:rPr>
      </w:pPr>
      <w:r>
        <w:rPr>
          <w:rFonts w:hint="eastAsia"/>
          <w:sz w:val="24"/>
        </w:rPr>
        <w:t>以上所有货物报价含随配标准附件、备品备件、专用工具、包装费、运输费、运抵指定交货地点、装卸费、安装调试费、技术服务费、质保、保险、税金及其他所有成本费用的总和。</w:t>
      </w:r>
    </w:p>
    <w:p w14:paraId="792316CB">
      <w:pPr>
        <w:spacing w:line="360" w:lineRule="auto"/>
        <w:rPr>
          <w:rFonts w:ascii="宋体" w:hAnsi="宋体"/>
          <w:b/>
          <w:iCs/>
          <w:sz w:val="24"/>
        </w:rPr>
      </w:pPr>
      <w:r>
        <w:rPr>
          <w:rFonts w:hint="eastAsia" w:ascii="宋体" w:hAnsi="宋体"/>
          <w:b/>
          <w:iCs/>
          <w:sz w:val="24"/>
        </w:rPr>
        <w:t>售后服务要求：</w:t>
      </w:r>
      <w:r>
        <w:rPr>
          <w:rFonts w:hint="eastAsia" w:asciiTheme="minorEastAsia" w:hAnsiTheme="minorEastAsia" w:cstheme="minorEastAsia"/>
          <w:sz w:val="24"/>
        </w:rPr>
        <w:t>按照国家有关法律法规和“三包”规定，提供24小时的急修服务，一旦出现故障，接到报修电话后30分钟内有维修人员到达现场排除故障；一般故障修复时间不超过2小时，重大故障修复时间不超过24小时；质保期内发生故障需更换零配件的，必须保证零配件为原厂配件；质保期满后，需提供维护保养服务，并承诺以优于市场价格收取维保费。</w:t>
      </w:r>
      <w:r>
        <w:rPr>
          <w:rFonts w:hint="eastAsia" w:asciiTheme="minorEastAsia" w:hAnsiTheme="minorEastAsia" w:cstheme="minorEastAsia"/>
          <w:sz w:val="24"/>
        </w:rPr>
        <w:tab/>
      </w:r>
      <w:r>
        <w:rPr>
          <w:rFonts w:hint="eastAsia" w:asciiTheme="minorEastAsia" w:hAnsiTheme="minorEastAsia" w:cstheme="minorEastAsia"/>
          <w:sz w:val="24"/>
        </w:rPr>
        <w:tab/>
      </w:r>
      <w:r>
        <w:rPr>
          <w:rFonts w:hint="eastAsia" w:asciiTheme="minorEastAsia" w:hAnsiTheme="minorEastAsia" w:cstheme="minorEastAsia"/>
          <w:sz w:val="24"/>
        </w:rPr>
        <w:tab/>
      </w:r>
      <w:r>
        <w:rPr>
          <w:rFonts w:hint="eastAsia" w:asciiTheme="minorEastAsia" w:hAnsiTheme="minorEastAsia" w:cstheme="minorEastAsia"/>
          <w:sz w:val="24"/>
        </w:rPr>
        <w:tab/>
      </w:r>
      <w:r>
        <w:rPr>
          <w:rFonts w:hint="eastAsia" w:asciiTheme="minorEastAsia" w:hAnsiTheme="minorEastAsia" w:cstheme="minorEastAsia"/>
          <w:sz w:val="24"/>
        </w:rPr>
        <w:tab/>
      </w:r>
    </w:p>
    <w:p w14:paraId="7972C326">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安装与验收：</w:t>
      </w:r>
    </w:p>
    <w:p w14:paraId="2C0DCF58">
      <w:pPr>
        <w:spacing w:line="360" w:lineRule="auto"/>
        <w:rPr>
          <w:rFonts w:hint="eastAsia"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rPr>
        <w:tab/>
      </w:r>
      <w:r>
        <w:rPr>
          <w:rFonts w:hint="eastAsia" w:asciiTheme="minorEastAsia" w:hAnsiTheme="minorEastAsia" w:cstheme="minorEastAsia"/>
          <w:sz w:val="24"/>
        </w:rPr>
        <w:t>免费送货上门，免费安装、免费调试，免费提供现场技术培训，保证使用人员正常使用货物；其余按报价人承诺进行。</w:t>
      </w:r>
    </w:p>
    <w:p w14:paraId="6805E35C">
      <w:pPr>
        <w:spacing w:line="360" w:lineRule="auto"/>
        <w:rPr>
          <w:rFonts w:asciiTheme="minorEastAsia" w:hAnsiTheme="minorEastAsia" w:cstheme="minorEastAsia"/>
          <w:sz w:val="24"/>
          <w:highlight w:val="yellow"/>
        </w:rPr>
      </w:pPr>
      <w:r>
        <w:rPr>
          <w:rFonts w:hint="eastAsia" w:asciiTheme="minorEastAsia" w:hAnsiTheme="minorEastAsia" w:cstheme="minorEastAsia"/>
          <w:sz w:val="24"/>
        </w:rPr>
        <w:t>2.</w:t>
      </w:r>
      <w:r>
        <w:rPr>
          <w:rFonts w:hint="eastAsia" w:asciiTheme="minorEastAsia" w:hAnsiTheme="minorEastAsia" w:cstheme="minorEastAsia"/>
          <w:sz w:val="24"/>
        </w:rPr>
        <w:tab/>
      </w:r>
      <w:r>
        <w:rPr>
          <w:rFonts w:hint="eastAsia" w:asciiTheme="minorEastAsia" w:hAnsiTheme="minorEastAsia" w:cstheme="minorEastAsia"/>
          <w:sz w:val="24"/>
        </w:rPr>
        <w:t>验收：按照《项目要求及技术需求》的各项指标和国家有关质量标准进行最终验收。采购方、学校各部门，供应商对中标货物，严格按照采购文件上的品牌、型号、技术参数等要求进行逐条验收，以确认供应商提供的货物是否达到竞标文件中所承诺的技术功能，如违反相关要求，追究相关责任。如发生所供货物不相符，采购人有权退货或要求成交供应商进行更换、补齐，因此造成逾期交货的，所造成的损失由成交供应商承担。</w:t>
      </w:r>
    </w:p>
    <w:p w14:paraId="44F03636">
      <w:pPr>
        <w:spacing w:line="360" w:lineRule="auto"/>
        <w:rPr>
          <w:rFonts w:asciiTheme="minorEastAsia" w:hAnsiTheme="minorEastAsia" w:cstheme="minorEastAsia"/>
          <w:sz w:val="24"/>
        </w:rPr>
      </w:pPr>
      <w:r>
        <w:rPr>
          <w:rFonts w:hint="eastAsia" w:asciiTheme="minorEastAsia" w:hAnsiTheme="minorEastAsia" w:cstheme="minorEastAsia"/>
          <w:b/>
          <w:bCs/>
          <w:sz w:val="24"/>
        </w:rPr>
        <w:t>付款方式：</w:t>
      </w:r>
    </w:p>
    <w:p w14:paraId="4D51EBB2">
      <w:pPr>
        <w:spacing w:line="360" w:lineRule="auto"/>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rPr>
        <w:t>成交供应商交货且安装调试完并经采购人验收合格无异议后五个工作日内开具发票给采购人，采购人自收到成交供应商发票之日起十个工作日内，由采购人一次性付清成交供应商的全部货款（无预付款）。</w:t>
      </w:r>
      <w:r>
        <w:rPr>
          <w:rFonts w:hint="eastAsia" w:asciiTheme="minorEastAsia" w:hAnsiTheme="minorEastAsia" w:cstheme="minorEastAsia"/>
          <w:sz w:val="24"/>
          <w:lang w:val="en-US" w:eastAsia="zh-CN"/>
        </w:rPr>
        <w:t xml:space="preserve">  </w:t>
      </w:r>
    </w:p>
    <w:p w14:paraId="693ED71C">
      <w:pPr>
        <w:spacing w:line="360" w:lineRule="auto"/>
        <w:rPr>
          <w:rFonts w:ascii="宋体" w:hAnsi="Courier New"/>
          <w:b/>
          <w:bCs/>
          <w:iCs/>
          <w:sz w:val="24"/>
        </w:rPr>
      </w:pPr>
      <w:r>
        <w:rPr>
          <w:rFonts w:hint="eastAsia" w:ascii="宋体" w:hAnsi="Courier New"/>
          <w:b/>
          <w:bCs/>
          <w:iCs/>
          <w:sz w:val="24"/>
        </w:rPr>
        <w:t>履约保证金：无</w:t>
      </w:r>
    </w:p>
    <w:p w14:paraId="71BFB068">
      <w:pPr>
        <w:spacing w:line="360" w:lineRule="auto"/>
        <w:rPr>
          <w:rFonts w:ascii="宋体" w:hAnsi="宋体" w:eastAsia="宋体" w:cs="宋体"/>
          <w:sz w:val="24"/>
        </w:rPr>
      </w:pPr>
      <w:r>
        <w:rPr>
          <w:rFonts w:hint="eastAsia" w:ascii="宋体" w:hAnsi="宋体"/>
          <w:b/>
          <w:iCs/>
          <w:sz w:val="24"/>
        </w:rPr>
        <w:t>合同签订：</w:t>
      </w:r>
      <w:r>
        <w:rPr>
          <w:rFonts w:hint="eastAsia" w:ascii="宋体" w:hAnsi="宋体" w:eastAsia="宋体" w:cs="宋体"/>
          <w:sz w:val="24"/>
        </w:rPr>
        <w:t>成交供应商应当在成交结果确定之日起5个工作日内，以政采云平台电子卖场生成的订单合同，按照确定的采购标的、规格型号、成交金额、成交数量、技术和服务等事项，与采购人签订采购合同。成交供应商超期不与采购人签订合同的，采购人有权取消其成交资格，并按规定追究其责任。</w:t>
      </w:r>
    </w:p>
    <w:p w14:paraId="26CDA90E">
      <w:pPr>
        <w:spacing w:line="360" w:lineRule="auto"/>
        <w:rPr>
          <w:rFonts w:hint="eastAsia" w:ascii="宋体" w:hAnsi="宋体" w:eastAsia="宋体" w:cs="宋体"/>
          <w:sz w:val="24"/>
        </w:rPr>
      </w:pPr>
    </w:p>
    <w:p w14:paraId="5ACBF28A">
      <w:pPr>
        <w:spacing w:line="360" w:lineRule="auto"/>
        <w:rPr>
          <w:rFonts w:asciiTheme="minorEastAsia" w:hAnsiTheme="minorEastAsia" w:cstheme="minorEastAsia"/>
          <w:b/>
          <w:bCs/>
          <w:sz w:val="24"/>
        </w:rPr>
      </w:pPr>
      <w:r>
        <w:rPr>
          <w:rFonts w:hint="eastAsia" w:asciiTheme="minorEastAsia" w:hAnsiTheme="minorEastAsia" w:cstheme="minorEastAsia"/>
          <w:b/>
          <w:bCs/>
          <w:sz w:val="24"/>
        </w:rPr>
        <w:t>报价时需提交的相关资料：</w:t>
      </w:r>
    </w:p>
    <w:p w14:paraId="5D248108">
      <w:pPr>
        <w:spacing w:line="360" w:lineRule="auto"/>
        <w:rPr>
          <w:rFonts w:asciiTheme="minorEastAsia" w:hAnsiTheme="minorEastAsia" w:cstheme="minorEastAsia"/>
          <w:sz w:val="24"/>
        </w:rPr>
      </w:pPr>
      <w:r>
        <w:rPr>
          <w:rFonts w:hint="eastAsia" w:asciiTheme="minorEastAsia" w:hAnsiTheme="minorEastAsia" w:cstheme="minorEastAsia"/>
          <w:sz w:val="24"/>
        </w:rPr>
        <w:t>1.有效三证合一的营业执照副本复印件或营业执照复印件、税务登记证复印件、组织机构代码证副本复印件</w:t>
      </w:r>
    </w:p>
    <w:p w14:paraId="5C76F522">
      <w:pPr>
        <w:spacing w:line="360" w:lineRule="auto"/>
        <w:rPr>
          <w:rFonts w:asciiTheme="minorEastAsia" w:hAnsiTheme="minorEastAsia" w:cstheme="minorEastAsia"/>
          <w:sz w:val="24"/>
        </w:rPr>
      </w:pPr>
      <w:r>
        <w:rPr>
          <w:rFonts w:hint="eastAsia" w:asciiTheme="minorEastAsia" w:hAnsiTheme="minorEastAsia" w:cstheme="minorEastAsia"/>
          <w:sz w:val="24"/>
        </w:rPr>
        <w:t>2.报价响应文件，包含报价单、商务响应偏离表、采购需求文件中</w:t>
      </w:r>
      <w:r>
        <w:rPr>
          <w:rFonts w:hint="eastAsia" w:ascii="宋体" w:hAnsi="宋体" w:eastAsia="宋体"/>
          <w:szCs w:val="21"/>
        </w:rPr>
        <w:t>★</w:t>
      </w:r>
      <w:r>
        <w:rPr>
          <w:rFonts w:hint="eastAsia" w:asciiTheme="minorEastAsia" w:hAnsiTheme="minorEastAsia" w:cstheme="minorEastAsia"/>
          <w:sz w:val="24"/>
        </w:rPr>
        <w:t>要求必须响应、有提供的证明材料必须提供等。</w:t>
      </w:r>
    </w:p>
    <w:p w14:paraId="5AA70266">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（以上材料必须加盖单位公章，必须提供，否则报价无效）  </w:t>
      </w:r>
    </w:p>
    <w:p w14:paraId="5413F638">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供应商要求</w:t>
      </w:r>
    </w:p>
    <w:p w14:paraId="1CD9A327">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基本要求：</w:t>
      </w:r>
    </w:p>
    <w:p w14:paraId="6454DCB8">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1.符合《中华人民共和国政府采购法》第二十二条的规定。 2.符合《关于规范政府采购供应商资格设定及资格审查的通知》第六条规定。 3.已在本系统注册并通过资质初审的供应商。</w:t>
      </w:r>
    </w:p>
    <w:p w14:paraId="26A4589C">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企业规模：</w:t>
      </w:r>
    </w:p>
    <w:p w14:paraId="09E82361">
      <w:pPr>
        <w:spacing w:line="360" w:lineRule="auto"/>
        <w:rPr>
          <w:rFonts w:asciiTheme="minorEastAsia" w:hAnsiTheme="minorEastAsia" w:cstheme="minorEastAsia"/>
          <w:sz w:val="28"/>
          <w:szCs w:val="28"/>
        </w:rPr>
      </w:pPr>
      <w:r>
        <w:rPr>
          <w:rFonts w:asciiTheme="minorEastAsia" w:hAnsiTheme="minorEastAsia" w:cstheme="minorEastAsia"/>
          <w:sz w:val="28"/>
          <w:szCs w:val="28"/>
        </w:rPr>
        <w:object>
          <v:shape id="_x0000_i1025" o:spt="201" alt="" type="#_x0000_t201" style="height:15.75pt;width:20.25pt;" o:ole="t" filled="f" o:preferrelative="t" stroked="f" coordsize="21600,21600">
            <v:path/>
            <v:fill on="f" focussize="0,0"/>
            <v:stroke on="f"/>
            <v:imagedata r:id="rId5" o:title=""/>
            <o:lock v:ext="edit" aspectratio="t"/>
            <w10:wrap type="none"/>
            <w10:anchorlock/>
          </v:shape>
          <w:control r:id="rId4" w:name="Control 1" w:shapeid="_x0000_i1025"/>
        </w:object>
      </w:r>
      <w:r>
        <w:rPr>
          <w:rFonts w:hint="eastAsia" w:asciiTheme="minorEastAsia" w:hAnsiTheme="minorEastAsia" w:cstheme="minorEastAsia"/>
          <w:sz w:val="28"/>
          <w:szCs w:val="28"/>
        </w:rPr>
        <w:t>大型企业 </w:t>
      </w:r>
      <w:r>
        <w:rPr>
          <w:rFonts w:asciiTheme="minorEastAsia" w:hAnsiTheme="minorEastAsia" w:cstheme="minorEastAsia"/>
          <w:sz w:val="28"/>
          <w:szCs w:val="28"/>
        </w:rPr>
        <w:object>
          <v:shape id="_x0000_i1026" o:spt="201" alt="" type="#_x0000_t201" style="height:15.75pt;width:20.25pt;" o:ole="t" filled="f" o:preferrelative="t" stroked="f" coordsize="21600,21600">
            <v:path/>
            <v:fill on="f" focussize="0,0"/>
            <v:stroke on="f"/>
            <v:imagedata r:id="rId5" o:title=""/>
            <o:lock v:ext="edit" aspectratio="t"/>
            <w10:wrap type="none"/>
            <w10:anchorlock/>
          </v:shape>
          <w:control r:id="rId6" w:name="Control 2" w:shapeid="_x0000_i1026"/>
        </w:object>
      </w:r>
      <w:r>
        <w:rPr>
          <w:rFonts w:hint="eastAsia" w:asciiTheme="minorEastAsia" w:hAnsiTheme="minorEastAsia" w:cstheme="minorEastAsia"/>
          <w:sz w:val="28"/>
          <w:szCs w:val="28"/>
        </w:rPr>
        <w:t>中型企业 </w:t>
      </w:r>
      <w:r>
        <w:rPr>
          <w:rFonts w:asciiTheme="minorEastAsia" w:hAnsiTheme="minorEastAsia" w:cstheme="minorEastAsia"/>
          <w:sz w:val="28"/>
          <w:szCs w:val="28"/>
        </w:rPr>
        <w:object>
          <v:shape id="_x0000_i1027" o:spt="201" alt="" type="#_x0000_t201" style="height:15.75pt;width:20.25pt;" o:ole="t" filled="f" o:preferrelative="t" stroked="f" coordsize="21600,21600">
            <v:path/>
            <v:fill on="f" focussize="0,0"/>
            <v:stroke on="f"/>
            <v:imagedata r:id="rId5" o:title=""/>
            <o:lock v:ext="edit" aspectratio="t"/>
            <w10:wrap type="none"/>
            <w10:anchorlock/>
          </v:shape>
          <w:control r:id="rId7" w:name="Control 3" w:shapeid="_x0000_i1027"/>
        </w:object>
      </w:r>
      <w:r>
        <w:rPr>
          <w:rFonts w:hint="eastAsia" w:asciiTheme="minorEastAsia" w:hAnsiTheme="minorEastAsia" w:cstheme="minorEastAsia"/>
          <w:sz w:val="28"/>
          <w:szCs w:val="28"/>
        </w:rPr>
        <w:t>小型企业 </w:t>
      </w:r>
      <w:r>
        <w:rPr>
          <w:rFonts w:asciiTheme="minorEastAsia" w:hAnsiTheme="minorEastAsia" w:cstheme="minorEastAsia"/>
          <w:sz w:val="28"/>
          <w:szCs w:val="28"/>
        </w:rPr>
        <w:object>
          <v:shape id="_x0000_i1028" o:spt="201" alt="" type="#_x0000_t201" style="height:15.75pt;width:20.25pt;" o:ole="t" filled="f" o:preferrelative="t" stroked="f" coordsize="21600,21600">
            <v:path/>
            <v:fill on="f" focussize="0,0"/>
            <v:stroke on="f"/>
            <v:imagedata r:id="rId5" o:title=""/>
            <o:lock v:ext="edit" aspectratio="t"/>
            <w10:wrap type="none"/>
            <w10:anchorlock/>
          </v:shape>
          <w:control r:id="rId8" w:name="Control 4" w:shapeid="_x0000_i1028"/>
        </w:object>
      </w:r>
      <w:r>
        <w:rPr>
          <w:rFonts w:hint="eastAsia" w:asciiTheme="minorEastAsia" w:hAnsiTheme="minorEastAsia" w:cstheme="minorEastAsia"/>
          <w:sz w:val="28"/>
          <w:szCs w:val="28"/>
        </w:rPr>
        <w:t>微型企业</w:t>
      </w:r>
    </w:p>
    <w:p w14:paraId="459C5ED1">
      <w:pPr>
        <w:spacing w:line="360" w:lineRule="auto"/>
        <w:rPr>
          <w:rFonts w:asciiTheme="minorEastAsia" w:hAnsiTheme="minorEastAsia" w:cstheme="minorEastAsia"/>
          <w:color w:val="FF0000"/>
          <w:sz w:val="28"/>
          <w:szCs w:val="28"/>
        </w:rPr>
      </w:pPr>
      <w:r>
        <w:rPr>
          <w:rFonts w:hint="eastAsia" w:asciiTheme="minorEastAsia" w:hAnsiTheme="minorEastAsia" w:cstheme="minorEastAsia"/>
          <w:sz w:val="28"/>
          <w:szCs w:val="28"/>
        </w:rPr>
        <w:t>邀请供应商：若邀请，至少邀请3家， 最多邀请 100 家。</w:t>
      </w:r>
    </w:p>
    <w:p w14:paraId="0E141465">
      <w:pPr>
        <w:rPr>
          <w:rFonts w:asciiTheme="minorEastAsia" w:hAnsiTheme="minorEastAsia" w:cstheme="minorEastAsia"/>
          <w:color w:val="FF0000"/>
          <w:sz w:val="28"/>
          <w:szCs w:val="28"/>
        </w:rPr>
      </w:pPr>
    </w:p>
    <w:p w14:paraId="335F24F5">
      <w:pPr>
        <w:rPr>
          <w:rFonts w:asciiTheme="minorEastAsia" w:hAnsiTheme="minorEastAsia" w:cstheme="minorEastAsia"/>
          <w:color w:val="FF0000"/>
          <w:sz w:val="28"/>
          <w:szCs w:val="28"/>
        </w:rPr>
      </w:pPr>
    </w:p>
    <w:p w14:paraId="6419A2AB">
      <w:pPr>
        <w:rPr>
          <w:rFonts w:asciiTheme="minorEastAsia" w:hAnsiTheme="minorEastAsia" w:cstheme="minorEastAsia"/>
          <w:color w:val="FF0000"/>
          <w:sz w:val="28"/>
          <w:szCs w:val="28"/>
        </w:rPr>
      </w:pPr>
    </w:p>
    <w:p w14:paraId="13D873A4">
      <w:pPr>
        <w:rPr>
          <w:rFonts w:hint="eastAsia" w:asciiTheme="minorEastAsia" w:hAnsiTheme="minorEastAsia" w:cstheme="minorEastAsia"/>
          <w:color w:val="FF0000"/>
          <w:sz w:val="28"/>
          <w:szCs w:val="28"/>
        </w:rPr>
      </w:pPr>
      <w:r>
        <w:rPr>
          <w:rFonts w:hint="eastAsia" w:asciiTheme="minorEastAsia" w:hAnsiTheme="minorEastAsia" w:cstheme="minorEastAsia"/>
          <w:color w:val="FF0000"/>
          <w:sz w:val="28"/>
          <w:szCs w:val="28"/>
        </w:rPr>
        <w:br w:type="page"/>
      </w:r>
    </w:p>
    <w:p w14:paraId="15A1EE4B">
      <w:pPr>
        <w:rPr>
          <w:rFonts w:hint="eastAsia" w:asciiTheme="minorEastAsia" w:hAnsiTheme="minorEastAsia" w:cstheme="minorEastAsia"/>
          <w:color w:val="FF0000"/>
          <w:sz w:val="28"/>
          <w:szCs w:val="28"/>
        </w:rPr>
      </w:pPr>
    </w:p>
    <w:p w14:paraId="1AEE4734">
      <w:pPr>
        <w:rPr>
          <w:rFonts w:asciiTheme="minorEastAsia" w:hAnsiTheme="minorEastAsia" w:cstheme="minorEastAsia"/>
          <w:b/>
          <w:sz w:val="28"/>
          <w:szCs w:val="28"/>
        </w:rPr>
      </w:pPr>
      <w:r>
        <w:rPr>
          <w:rFonts w:hint="eastAsia" w:asciiTheme="minorEastAsia" w:hAnsiTheme="minorEastAsia" w:cstheme="minorEastAsia"/>
          <w:b/>
          <w:sz w:val="28"/>
          <w:szCs w:val="28"/>
        </w:rPr>
        <w:t>附件一：</w:t>
      </w:r>
    </w:p>
    <w:tbl>
      <w:tblPr>
        <w:tblStyle w:val="5"/>
        <w:tblW w:w="9200" w:type="dxa"/>
        <w:tblInd w:w="93" w:type="dxa"/>
        <w:tblLayout w:type="autofit"/>
        <w:tblCellMar>
          <w:top w:w="0" w:type="dxa"/>
          <w:left w:w="108" w:type="dxa"/>
          <w:bottom w:w="0" w:type="dxa"/>
          <w:right w:w="108" w:type="dxa"/>
        </w:tblCellMar>
      </w:tblPr>
      <w:tblGrid>
        <w:gridCol w:w="698"/>
        <w:gridCol w:w="1120"/>
        <w:gridCol w:w="1120"/>
        <w:gridCol w:w="2185"/>
        <w:gridCol w:w="761"/>
        <w:gridCol w:w="1010"/>
        <w:gridCol w:w="1010"/>
        <w:gridCol w:w="1296"/>
      </w:tblGrid>
      <w:tr w14:paraId="05C4212F">
        <w:tblPrEx>
          <w:tblCellMar>
            <w:top w:w="0" w:type="dxa"/>
            <w:left w:w="108" w:type="dxa"/>
            <w:bottom w:w="0" w:type="dxa"/>
            <w:right w:w="108" w:type="dxa"/>
          </w:tblCellMar>
        </w:tblPrEx>
        <w:trPr>
          <w:trHeight w:val="739" w:hRule="atLeast"/>
        </w:trPr>
        <w:tc>
          <w:tcPr>
            <w:tcW w:w="9200" w:type="dxa"/>
            <w:gridSpan w:val="8"/>
            <w:tcBorders>
              <w:top w:val="single" w:color="000000" w:sz="4" w:space="0"/>
              <w:left w:val="single" w:color="000000" w:sz="4" w:space="0"/>
              <w:bottom w:val="single" w:color="000000" w:sz="4" w:space="0"/>
              <w:right w:val="single" w:color="000000" w:sz="4" w:space="0"/>
            </w:tcBorders>
            <w:vAlign w:val="center"/>
          </w:tcPr>
          <w:p w14:paraId="422E501C">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8"/>
                <w:szCs w:val="28"/>
                <w:lang w:bidi="ar"/>
              </w:rPr>
              <w:t>广西科技师范学院秘书学数字化办公实训室建设</w:t>
            </w:r>
            <w:r>
              <w:rPr>
                <w:rFonts w:hint="eastAsia" w:ascii="宋体" w:hAnsi="宋体" w:eastAsia="宋体" w:cs="宋体"/>
                <w:b/>
                <w:bCs/>
                <w:color w:val="000000"/>
                <w:kern w:val="0"/>
                <w:sz w:val="28"/>
                <w:szCs w:val="28"/>
                <w:lang w:val="en-US" w:eastAsia="zh-CN" w:bidi="ar"/>
              </w:rPr>
              <w:t>项目</w:t>
            </w:r>
            <w:r>
              <w:rPr>
                <w:rFonts w:hint="eastAsia" w:ascii="宋体" w:hAnsi="宋体" w:eastAsia="宋体" w:cs="宋体"/>
                <w:b/>
                <w:bCs/>
                <w:color w:val="000000"/>
                <w:kern w:val="0"/>
                <w:sz w:val="28"/>
                <w:szCs w:val="28"/>
                <w:lang w:bidi="ar"/>
              </w:rPr>
              <w:t>报价单</w:t>
            </w:r>
          </w:p>
        </w:tc>
      </w:tr>
      <w:tr w14:paraId="7B20E6F1">
        <w:tblPrEx>
          <w:tblCellMar>
            <w:top w:w="0" w:type="dxa"/>
            <w:left w:w="108" w:type="dxa"/>
            <w:bottom w:w="0" w:type="dxa"/>
            <w:right w:w="108" w:type="dxa"/>
          </w:tblCellMar>
        </w:tblPrEx>
        <w:trPr>
          <w:trHeight w:val="920" w:hRule="atLeast"/>
        </w:trPr>
        <w:tc>
          <w:tcPr>
            <w:tcW w:w="698" w:type="dxa"/>
            <w:tcBorders>
              <w:top w:val="single" w:color="000000" w:sz="4" w:space="0"/>
              <w:left w:val="single" w:color="000000" w:sz="4" w:space="0"/>
              <w:bottom w:val="single" w:color="000000" w:sz="4" w:space="0"/>
              <w:right w:val="single" w:color="000000" w:sz="4" w:space="0"/>
            </w:tcBorders>
            <w:vAlign w:val="center"/>
          </w:tcPr>
          <w:p w14:paraId="5039C7D6">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序号</w:t>
            </w:r>
          </w:p>
        </w:tc>
        <w:tc>
          <w:tcPr>
            <w:tcW w:w="1120" w:type="dxa"/>
            <w:tcBorders>
              <w:top w:val="single" w:color="000000" w:sz="4" w:space="0"/>
              <w:left w:val="single" w:color="000000" w:sz="4" w:space="0"/>
              <w:bottom w:val="single" w:color="000000" w:sz="4" w:space="0"/>
              <w:right w:val="single" w:color="000000" w:sz="4" w:space="0"/>
            </w:tcBorders>
            <w:vAlign w:val="center"/>
          </w:tcPr>
          <w:p w14:paraId="53B44CAF">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货物名称</w:t>
            </w:r>
          </w:p>
        </w:tc>
        <w:tc>
          <w:tcPr>
            <w:tcW w:w="1120" w:type="dxa"/>
            <w:tcBorders>
              <w:top w:val="single" w:color="000000" w:sz="4" w:space="0"/>
              <w:left w:val="single" w:color="000000" w:sz="4" w:space="0"/>
              <w:bottom w:val="single" w:color="000000" w:sz="4" w:space="0"/>
              <w:right w:val="single" w:color="000000" w:sz="4" w:space="0"/>
            </w:tcBorders>
            <w:vAlign w:val="center"/>
          </w:tcPr>
          <w:p w14:paraId="46EEBDA6">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品牌</w:t>
            </w:r>
          </w:p>
        </w:tc>
        <w:tc>
          <w:tcPr>
            <w:tcW w:w="2185" w:type="dxa"/>
            <w:tcBorders>
              <w:top w:val="single" w:color="000000" w:sz="4" w:space="0"/>
              <w:left w:val="single" w:color="000000" w:sz="4" w:space="0"/>
              <w:bottom w:val="single" w:color="000000" w:sz="4" w:space="0"/>
              <w:right w:val="single" w:color="000000" w:sz="4" w:space="0"/>
            </w:tcBorders>
            <w:vAlign w:val="center"/>
          </w:tcPr>
          <w:p w14:paraId="4FEE6E9B">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规格参数</w:t>
            </w:r>
          </w:p>
        </w:tc>
        <w:tc>
          <w:tcPr>
            <w:tcW w:w="761" w:type="dxa"/>
            <w:tcBorders>
              <w:top w:val="single" w:color="000000" w:sz="4" w:space="0"/>
              <w:left w:val="single" w:color="000000" w:sz="4" w:space="0"/>
              <w:bottom w:val="single" w:color="000000" w:sz="4" w:space="0"/>
              <w:right w:val="single" w:color="000000" w:sz="4" w:space="0"/>
            </w:tcBorders>
            <w:vAlign w:val="center"/>
          </w:tcPr>
          <w:p w14:paraId="09162054">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数量</w:t>
            </w:r>
          </w:p>
        </w:tc>
        <w:tc>
          <w:tcPr>
            <w:tcW w:w="1010" w:type="dxa"/>
            <w:tcBorders>
              <w:top w:val="single" w:color="000000" w:sz="4" w:space="0"/>
              <w:left w:val="single" w:color="000000" w:sz="4" w:space="0"/>
              <w:bottom w:val="single" w:color="000000" w:sz="4" w:space="0"/>
              <w:right w:val="single" w:color="000000" w:sz="4" w:space="0"/>
            </w:tcBorders>
            <w:vAlign w:val="center"/>
          </w:tcPr>
          <w:p w14:paraId="30E2FF33">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rPr>
              <w:t>单位</w:t>
            </w:r>
          </w:p>
        </w:tc>
        <w:tc>
          <w:tcPr>
            <w:tcW w:w="1010" w:type="dxa"/>
            <w:tcBorders>
              <w:top w:val="single" w:color="000000" w:sz="4" w:space="0"/>
              <w:left w:val="single" w:color="000000" w:sz="4" w:space="0"/>
              <w:bottom w:val="single" w:color="000000" w:sz="4" w:space="0"/>
              <w:right w:val="single" w:color="000000" w:sz="4" w:space="0"/>
            </w:tcBorders>
            <w:vAlign w:val="center"/>
          </w:tcPr>
          <w:p w14:paraId="0F650259">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单价</w:t>
            </w:r>
          </w:p>
        </w:tc>
        <w:tc>
          <w:tcPr>
            <w:tcW w:w="1296" w:type="dxa"/>
            <w:tcBorders>
              <w:top w:val="single" w:color="000000" w:sz="4" w:space="0"/>
              <w:left w:val="single" w:color="000000" w:sz="4" w:space="0"/>
              <w:bottom w:val="single" w:color="000000" w:sz="4" w:space="0"/>
              <w:right w:val="single" w:color="000000" w:sz="4" w:space="0"/>
            </w:tcBorders>
            <w:vAlign w:val="center"/>
          </w:tcPr>
          <w:p w14:paraId="3117DA5D">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合计（元）</w:t>
            </w:r>
          </w:p>
        </w:tc>
      </w:tr>
      <w:tr w14:paraId="77A7186E">
        <w:tblPrEx>
          <w:tblCellMar>
            <w:top w:w="0" w:type="dxa"/>
            <w:left w:w="108" w:type="dxa"/>
            <w:bottom w:w="0" w:type="dxa"/>
            <w:right w:w="108" w:type="dxa"/>
          </w:tblCellMar>
        </w:tblPrEx>
        <w:trPr>
          <w:trHeight w:val="91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489E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120" w:type="dxa"/>
            <w:tcBorders>
              <w:top w:val="single" w:color="000000" w:sz="4" w:space="0"/>
              <w:left w:val="single" w:color="000000" w:sz="4" w:space="0"/>
              <w:bottom w:val="single" w:color="000000" w:sz="4" w:space="0"/>
              <w:right w:val="single" w:color="000000" w:sz="4" w:space="0"/>
            </w:tcBorders>
            <w:vAlign w:val="center"/>
          </w:tcPr>
          <w:p w14:paraId="54F513D3">
            <w:pPr>
              <w:jc w:val="center"/>
              <w:rPr>
                <w:rFonts w:ascii="宋体" w:hAnsi="宋体" w:eastAsia="宋体" w:cs="宋体"/>
                <w:b/>
                <w:bCs/>
                <w:color w:val="FF0000"/>
                <w:sz w:val="20"/>
                <w:szCs w:val="20"/>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59066D80">
            <w:pPr>
              <w:jc w:val="center"/>
              <w:rPr>
                <w:rFonts w:ascii="宋体" w:hAnsi="宋体" w:eastAsia="宋体" w:cs="宋体"/>
                <w:b/>
                <w:bCs/>
                <w:color w:val="FF0000"/>
                <w:sz w:val="20"/>
                <w:szCs w:val="20"/>
              </w:rPr>
            </w:pPr>
          </w:p>
        </w:tc>
        <w:tc>
          <w:tcPr>
            <w:tcW w:w="2185" w:type="dxa"/>
            <w:tcBorders>
              <w:top w:val="single" w:color="000000" w:sz="4" w:space="0"/>
              <w:left w:val="single" w:color="000000" w:sz="4" w:space="0"/>
              <w:bottom w:val="single" w:color="000000" w:sz="4" w:space="0"/>
              <w:right w:val="single" w:color="000000" w:sz="4" w:space="0"/>
            </w:tcBorders>
            <w:vAlign w:val="center"/>
          </w:tcPr>
          <w:p w14:paraId="66A3BE42">
            <w:pPr>
              <w:jc w:val="left"/>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C6E65C">
            <w:pPr>
              <w:jc w:val="center"/>
              <w:rPr>
                <w:rFonts w:ascii="宋体" w:hAnsi="宋体" w:eastAsia="宋体" w:cs="宋体"/>
                <w:color w:val="FF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01EFB">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314891">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B9C428">
            <w:pPr>
              <w:jc w:val="center"/>
              <w:rPr>
                <w:rFonts w:ascii="宋体" w:hAnsi="宋体" w:eastAsia="宋体" w:cs="宋体"/>
                <w:color w:val="000000"/>
                <w:sz w:val="20"/>
                <w:szCs w:val="20"/>
              </w:rPr>
            </w:pPr>
          </w:p>
        </w:tc>
      </w:tr>
      <w:tr w14:paraId="676901F8">
        <w:tblPrEx>
          <w:tblCellMar>
            <w:top w:w="0" w:type="dxa"/>
            <w:left w:w="108" w:type="dxa"/>
            <w:bottom w:w="0" w:type="dxa"/>
            <w:right w:w="108" w:type="dxa"/>
          </w:tblCellMar>
        </w:tblPrEx>
        <w:trPr>
          <w:trHeight w:val="894" w:hRule="atLeast"/>
        </w:trPr>
        <w:tc>
          <w:tcPr>
            <w:tcW w:w="7904" w:type="dxa"/>
            <w:gridSpan w:val="7"/>
            <w:tcBorders>
              <w:top w:val="single" w:color="000000" w:sz="4" w:space="0"/>
              <w:left w:val="single" w:color="000000" w:sz="4" w:space="0"/>
              <w:bottom w:val="single" w:color="000000" w:sz="4" w:space="0"/>
              <w:right w:val="single" w:color="000000" w:sz="4" w:space="0"/>
            </w:tcBorders>
            <w:vAlign w:val="center"/>
          </w:tcPr>
          <w:p w14:paraId="6061355C">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总  计</w:t>
            </w:r>
          </w:p>
        </w:tc>
        <w:tc>
          <w:tcPr>
            <w:tcW w:w="1296" w:type="dxa"/>
            <w:tcBorders>
              <w:top w:val="single" w:color="000000" w:sz="4" w:space="0"/>
              <w:left w:val="single" w:color="000000" w:sz="4" w:space="0"/>
              <w:bottom w:val="single" w:color="000000" w:sz="4" w:space="0"/>
              <w:right w:val="single" w:color="000000" w:sz="4" w:space="0"/>
            </w:tcBorders>
            <w:vAlign w:val="center"/>
          </w:tcPr>
          <w:p w14:paraId="0C48FEF0">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0</w:t>
            </w:r>
          </w:p>
        </w:tc>
      </w:tr>
      <w:tr w14:paraId="63469117">
        <w:tblPrEx>
          <w:tblCellMar>
            <w:top w:w="0" w:type="dxa"/>
            <w:left w:w="108" w:type="dxa"/>
            <w:bottom w:w="0" w:type="dxa"/>
            <w:right w:w="108" w:type="dxa"/>
          </w:tblCellMar>
        </w:tblPrEx>
        <w:trPr>
          <w:trHeight w:val="1154" w:hRule="atLeast"/>
        </w:trPr>
        <w:tc>
          <w:tcPr>
            <w:tcW w:w="9200" w:type="dxa"/>
            <w:gridSpan w:val="8"/>
            <w:tcBorders>
              <w:top w:val="single" w:color="000000" w:sz="4" w:space="0"/>
              <w:left w:val="single" w:color="000000" w:sz="4" w:space="0"/>
              <w:bottom w:val="single" w:color="000000" w:sz="4" w:space="0"/>
              <w:right w:val="single" w:color="000000" w:sz="4" w:space="0"/>
            </w:tcBorders>
            <w:vAlign w:val="center"/>
          </w:tcPr>
          <w:p w14:paraId="427D7D8E">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商务需求响应情况：</w:t>
            </w:r>
          </w:p>
        </w:tc>
      </w:tr>
      <w:tr w14:paraId="1B3785BA">
        <w:tblPrEx>
          <w:tblCellMar>
            <w:top w:w="0" w:type="dxa"/>
            <w:left w:w="108" w:type="dxa"/>
            <w:bottom w:w="0" w:type="dxa"/>
            <w:right w:w="108" w:type="dxa"/>
          </w:tblCellMar>
        </w:tblPrEx>
        <w:trPr>
          <w:trHeight w:val="2411" w:hRule="atLeast"/>
        </w:trPr>
        <w:tc>
          <w:tcPr>
            <w:tcW w:w="9200" w:type="dxa"/>
            <w:gridSpan w:val="8"/>
            <w:tcBorders>
              <w:top w:val="single" w:color="000000" w:sz="4" w:space="0"/>
              <w:left w:val="single" w:color="000000" w:sz="4" w:space="0"/>
              <w:bottom w:val="single" w:color="000000" w:sz="4" w:space="0"/>
              <w:right w:val="single" w:color="000000" w:sz="4" w:space="0"/>
            </w:tcBorders>
            <w:vAlign w:val="center"/>
          </w:tcPr>
          <w:p w14:paraId="25391DC3">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报价公司(盖章)：                    公司法人代表（签字或签章）：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联系人（签字）：                           联系电话：</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报价日期：</w:t>
            </w:r>
          </w:p>
        </w:tc>
      </w:tr>
    </w:tbl>
    <w:p w14:paraId="181F4362">
      <w:pPr>
        <w:rPr>
          <w:rFonts w:asciiTheme="minorEastAsia" w:hAnsiTheme="minorEastAsia" w:cstheme="minorEastAsia"/>
          <w:sz w:val="28"/>
          <w:szCs w:val="28"/>
        </w:rPr>
      </w:pPr>
    </w:p>
    <w:p w14:paraId="0268D462">
      <w:pPr>
        <w:rPr>
          <w:rFonts w:asciiTheme="minorEastAsia" w:hAnsiTheme="minorEastAsia" w:cstheme="minorEastAsia"/>
          <w:sz w:val="28"/>
          <w:szCs w:val="28"/>
        </w:rPr>
      </w:pPr>
    </w:p>
    <w:p w14:paraId="0AA8558C">
      <w:pPr>
        <w:rPr>
          <w:rFonts w:asciiTheme="minorEastAsia" w:hAnsiTheme="minorEastAsia" w:cstheme="minorEastAsia"/>
          <w:sz w:val="28"/>
          <w:szCs w:val="28"/>
        </w:rPr>
      </w:pPr>
    </w:p>
    <w:p w14:paraId="76E69A33">
      <w:pPr>
        <w:rPr>
          <w:rFonts w:asciiTheme="minorEastAsia" w:hAnsiTheme="minorEastAsia" w:cstheme="minorEastAsia"/>
          <w:sz w:val="28"/>
          <w:szCs w:val="28"/>
        </w:rPr>
      </w:pPr>
    </w:p>
    <w:p w14:paraId="07B68C29">
      <w:pPr>
        <w:rPr>
          <w:rFonts w:asciiTheme="minorEastAsia" w:hAnsiTheme="minorEastAsia" w:cstheme="minorEastAsia"/>
          <w:sz w:val="28"/>
          <w:szCs w:val="28"/>
        </w:rPr>
      </w:pPr>
    </w:p>
    <w:p w14:paraId="012BABFC">
      <w:pPr>
        <w:rPr>
          <w:rFonts w:asciiTheme="minorEastAsia" w:hAnsiTheme="minorEastAsia" w:cstheme="minorEastAsia"/>
          <w:sz w:val="28"/>
          <w:szCs w:val="28"/>
        </w:rPr>
      </w:pPr>
    </w:p>
    <w:p w14:paraId="037180AC">
      <w:pPr>
        <w:rPr>
          <w:rFonts w:asciiTheme="minorEastAsia" w:hAnsiTheme="minorEastAsia" w:cstheme="minorEastAsia"/>
          <w:sz w:val="28"/>
          <w:szCs w:val="28"/>
        </w:rPr>
      </w:pPr>
    </w:p>
    <w:p w14:paraId="3461FAB6">
      <w:pPr>
        <w:rPr>
          <w:rFonts w:asciiTheme="minorEastAsia" w:hAnsiTheme="minorEastAsia" w:cstheme="minorEastAsia"/>
          <w:sz w:val="28"/>
          <w:szCs w:val="28"/>
        </w:rPr>
      </w:pPr>
    </w:p>
    <w:p w14:paraId="2DDBEE3E">
      <w:pPr>
        <w:rPr>
          <w:rFonts w:asciiTheme="minorEastAsia" w:hAnsiTheme="minorEastAsia" w:cstheme="minorEastAsia"/>
          <w:sz w:val="28"/>
          <w:szCs w:val="28"/>
        </w:rPr>
      </w:pPr>
    </w:p>
    <w:p w14:paraId="694F9E12">
      <w:pPr>
        <w:rPr>
          <w:rFonts w:asciiTheme="minorEastAsia" w:hAnsiTheme="minorEastAsia" w:cstheme="minorEastAsia"/>
          <w:sz w:val="28"/>
          <w:szCs w:val="28"/>
        </w:rPr>
      </w:pPr>
    </w:p>
    <w:p w14:paraId="3C11F9C7">
      <w:pPr>
        <w:rPr>
          <w:rFonts w:asciiTheme="minorEastAsia" w:hAnsiTheme="minorEastAsia" w:cstheme="minorEastAsia"/>
          <w:b/>
          <w:sz w:val="28"/>
          <w:szCs w:val="28"/>
        </w:rPr>
      </w:pPr>
      <w:r>
        <w:rPr>
          <w:rFonts w:hint="eastAsia" w:asciiTheme="minorEastAsia" w:hAnsiTheme="minorEastAsia" w:cstheme="minorEastAsia"/>
          <w:b/>
          <w:sz w:val="28"/>
          <w:szCs w:val="28"/>
        </w:rPr>
        <w:t>附件二：</w:t>
      </w:r>
    </w:p>
    <w:tbl>
      <w:tblPr>
        <w:tblStyle w:val="5"/>
        <w:tblW w:w="9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899"/>
        <w:gridCol w:w="496"/>
        <w:gridCol w:w="6782"/>
        <w:gridCol w:w="1298"/>
      </w:tblGrid>
      <w:tr w14:paraId="704C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96" w:type="dxa"/>
            <w:vAlign w:val="center"/>
          </w:tcPr>
          <w:p w14:paraId="72A2D6B0">
            <w:pPr>
              <w:snapToGrid w:val="0"/>
              <w:jc w:val="center"/>
              <w:rPr>
                <w:rFonts w:ascii="宋体" w:hAnsi="宋体" w:eastAsia="宋体" w:cs="宋体"/>
                <w:szCs w:val="21"/>
              </w:rPr>
            </w:pPr>
            <w:r>
              <w:rPr>
                <w:rFonts w:hint="eastAsia" w:ascii="宋体" w:hAnsi="宋体" w:eastAsia="宋体" w:cs="宋体"/>
                <w:szCs w:val="21"/>
              </w:rPr>
              <w:t>序号</w:t>
            </w:r>
          </w:p>
        </w:tc>
        <w:tc>
          <w:tcPr>
            <w:tcW w:w="899" w:type="dxa"/>
            <w:vAlign w:val="center"/>
          </w:tcPr>
          <w:p w14:paraId="6C130EED">
            <w:pPr>
              <w:snapToGrid w:val="0"/>
              <w:jc w:val="center"/>
              <w:rPr>
                <w:rFonts w:ascii="宋体" w:hAnsi="宋体" w:eastAsia="宋体" w:cs="宋体"/>
                <w:szCs w:val="21"/>
              </w:rPr>
            </w:pPr>
            <w:r>
              <w:rPr>
                <w:rFonts w:hint="eastAsia" w:ascii="宋体" w:hAnsi="宋体" w:eastAsia="宋体" w:cs="宋体"/>
                <w:szCs w:val="21"/>
              </w:rPr>
              <w:t>名称</w:t>
            </w:r>
          </w:p>
        </w:tc>
        <w:tc>
          <w:tcPr>
            <w:tcW w:w="496" w:type="dxa"/>
            <w:vAlign w:val="center"/>
          </w:tcPr>
          <w:p w14:paraId="32309701">
            <w:pPr>
              <w:snapToGrid w:val="0"/>
              <w:jc w:val="center"/>
              <w:rPr>
                <w:rFonts w:ascii="宋体" w:hAnsi="宋体" w:eastAsia="宋体" w:cs="宋体"/>
                <w:szCs w:val="21"/>
              </w:rPr>
            </w:pPr>
            <w:r>
              <w:rPr>
                <w:rFonts w:hint="eastAsia" w:ascii="宋体" w:hAnsi="宋体" w:eastAsia="宋体" w:cs="宋体"/>
                <w:szCs w:val="21"/>
              </w:rPr>
              <w:t>数量</w:t>
            </w:r>
          </w:p>
        </w:tc>
        <w:tc>
          <w:tcPr>
            <w:tcW w:w="6782" w:type="dxa"/>
            <w:vAlign w:val="center"/>
          </w:tcPr>
          <w:p w14:paraId="0D1DD36A">
            <w:pPr>
              <w:snapToGrid w:val="0"/>
              <w:jc w:val="center"/>
              <w:rPr>
                <w:rFonts w:ascii="宋体" w:hAnsi="宋体" w:eastAsia="宋体" w:cs="宋体"/>
                <w:szCs w:val="21"/>
              </w:rPr>
            </w:pPr>
            <w:r>
              <w:rPr>
                <w:rFonts w:hint="eastAsia" w:ascii="宋体" w:hAnsi="宋体" w:eastAsia="宋体" w:cs="宋体"/>
                <w:szCs w:val="21"/>
              </w:rPr>
              <w:t>技术要求或服务要求</w:t>
            </w:r>
          </w:p>
        </w:tc>
        <w:tc>
          <w:tcPr>
            <w:tcW w:w="1298" w:type="dxa"/>
          </w:tcPr>
          <w:p w14:paraId="4C443903">
            <w:pPr>
              <w:snapToGrid w:val="0"/>
              <w:jc w:val="center"/>
              <w:rPr>
                <w:rFonts w:ascii="宋体" w:hAnsi="宋体" w:eastAsia="宋体" w:cs="宋体"/>
                <w:szCs w:val="21"/>
              </w:rPr>
            </w:pPr>
            <w:r>
              <w:rPr>
                <w:rFonts w:hint="eastAsia" w:ascii="宋体" w:hAnsi="宋体" w:eastAsia="宋体" w:cs="宋体"/>
                <w:szCs w:val="21"/>
              </w:rPr>
              <w:t>参考品牌/型号</w:t>
            </w:r>
          </w:p>
        </w:tc>
      </w:tr>
      <w:tr w14:paraId="080E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971" w:type="dxa"/>
            <w:gridSpan w:val="5"/>
            <w:vAlign w:val="center"/>
          </w:tcPr>
          <w:p w14:paraId="2FDE8E88">
            <w:pPr>
              <w:snapToGrid w:val="0"/>
              <w:rPr>
                <w:rFonts w:ascii="宋体" w:hAnsi="宋体" w:eastAsia="宋体" w:cs="宋体"/>
                <w:b/>
                <w:bCs/>
                <w:szCs w:val="21"/>
              </w:rPr>
            </w:pPr>
            <w:r>
              <w:rPr>
                <w:rFonts w:hint="eastAsia" w:ascii="宋体" w:hAnsi="宋体" w:eastAsia="宋体" w:cs="宋体"/>
                <w:b/>
                <w:bCs/>
                <w:szCs w:val="21"/>
              </w:rPr>
              <w:t>一、秘书学数字化办公实训室 教学实训区一</w:t>
            </w:r>
          </w:p>
        </w:tc>
      </w:tr>
      <w:tr w14:paraId="4562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496" w:type="dxa"/>
            <w:shd w:val="clear" w:color="000000" w:fill="FFFFFF"/>
            <w:vAlign w:val="center"/>
          </w:tcPr>
          <w:p w14:paraId="36C6E5E0">
            <w:pPr>
              <w:snapToGrid w:val="0"/>
              <w:jc w:val="center"/>
              <w:rPr>
                <w:rFonts w:ascii="宋体" w:hAnsi="宋体" w:eastAsia="宋体" w:cs="宋体"/>
                <w:kern w:val="0"/>
                <w:szCs w:val="21"/>
              </w:rPr>
            </w:pPr>
            <w:r>
              <w:rPr>
                <w:rFonts w:hint="eastAsia" w:cs="宋体" w:asciiTheme="minorEastAsia" w:hAnsiTheme="minorEastAsia"/>
                <w:kern w:val="0"/>
                <w:szCs w:val="21"/>
              </w:rPr>
              <w:t>1</w:t>
            </w:r>
          </w:p>
        </w:tc>
        <w:tc>
          <w:tcPr>
            <w:tcW w:w="899" w:type="dxa"/>
            <w:shd w:val="clear" w:color="000000" w:fill="FFFFFF"/>
            <w:vAlign w:val="center"/>
          </w:tcPr>
          <w:p w14:paraId="076DA044">
            <w:pPr>
              <w:snapToGrid w:val="0"/>
              <w:jc w:val="center"/>
              <w:rPr>
                <w:rFonts w:ascii="宋体" w:hAnsi="宋体" w:eastAsia="宋体"/>
                <w:szCs w:val="21"/>
              </w:rPr>
            </w:pPr>
            <w:r>
              <w:rPr>
                <w:rFonts w:hint="eastAsia" w:asciiTheme="minorEastAsia" w:hAnsiTheme="minorEastAsia"/>
                <w:szCs w:val="21"/>
              </w:rPr>
              <w:t>文书档案管理实训软件</w:t>
            </w:r>
          </w:p>
        </w:tc>
        <w:tc>
          <w:tcPr>
            <w:tcW w:w="496" w:type="dxa"/>
            <w:shd w:val="clear" w:color="000000" w:fill="FFFFFF"/>
            <w:vAlign w:val="center"/>
          </w:tcPr>
          <w:p w14:paraId="13A9F4AC">
            <w:pPr>
              <w:snapToGrid w:val="0"/>
              <w:jc w:val="center"/>
              <w:rPr>
                <w:rFonts w:ascii="宋体" w:hAnsi="宋体" w:eastAsia="宋体"/>
                <w:szCs w:val="21"/>
              </w:rPr>
            </w:pPr>
            <w:r>
              <w:rPr>
                <w:rFonts w:hint="eastAsia" w:ascii="宋体" w:hAnsi="宋体" w:eastAsia="宋体"/>
                <w:szCs w:val="21"/>
              </w:rPr>
              <w:t>1套</w:t>
            </w:r>
          </w:p>
        </w:tc>
        <w:tc>
          <w:tcPr>
            <w:tcW w:w="6782" w:type="dxa"/>
            <w:vAlign w:val="center"/>
          </w:tcPr>
          <w:p w14:paraId="7A1C2526">
            <w:pPr>
              <w:widowControl/>
              <w:tabs>
                <w:tab w:val="left" w:pos="454"/>
              </w:tabs>
              <w:snapToGrid w:val="0"/>
              <w:spacing w:before="156" w:beforeLines="50" w:after="156" w:afterLines="50" w:line="250" w:lineRule="auto"/>
              <w:jc w:val="left"/>
              <w:rPr>
                <w:rFonts w:asciiTheme="minorEastAsia" w:hAnsiTheme="minorEastAsia"/>
                <w:b/>
                <w:bCs/>
                <w:szCs w:val="21"/>
              </w:rPr>
            </w:pPr>
            <w:r>
              <w:rPr>
                <w:rFonts w:hint="eastAsia" w:asciiTheme="minorEastAsia" w:hAnsiTheme="minorEastAsia"/>
                <w:b/>
                <w:bCs/>
                <w:szCs w:val="21"/>
              </w:rPr>
              <w:t>定制</w:t>
            </w:r>
          </w:p>
          <w:p w14:paraId="7AF866AC">
            <w:pPr>
              <w:widowControl/>
              <w:tabs>
                <w:tab w:val="left" w:pos="454"/>
              </w:tabs>
              <w:snapToGrid w:val="0"/>
              <w:spacing w:before="156" w:beforeLines="50" w:after="156" w:afterLines="50" w:line="250" w:lineRule="auto"/>
              <w:jc w:val="left"/>
              <w:rPr>
                <w:rFonts w:ascii="宋体" w:hAnsi="宋体" w:eastAsia="宋体"/>
                <w:b/>
                <w:bCs/>
                <w:szCs w:val="21"/>
              </w:rPr>
            </w:pPr>
            <w:r>
              <w:rPr>
                <w:rFonts w:hint="eastAsia" w:ascii="宋体" w:hAnsi="宋体" w:eastAsia="宋体"/>
                <w:b/>
                <w:bCs/>
                <w:szCs w:val="21"/>
              </w:rPr>
              <w:t>一、系统架构与模块要求：</w:t>
            </w:r>
          </w:p>
          <w:p w14:paraId="2687D49D">
            <w:pPr>
              <w:widowControl/>
              <w:numPr>
                <w:ilvl w:val="0"/>
                <w:numId w:val="2"/>
              </w:numPr>
              <w:snapToGrid w:val="0"/>
              <w:spacing w:line="250" w:lineRule="auto"/>
              <w:jc w:val="left"/>
              <w:rPr>
                <w:rFonts w:ascii="宋体" w:hAnsi="宋体" w:eastAsia="宋体"/>
                <w:szCs w:val="21"/>
              </w:rPr>
            </w:pPr>
            <w:r>
              <w:rPr>
                <w:rFonts w:hint="eastAsia" w:ascii="宋体" w:hAnsi="宋体" w:eastAsia="宋体"/>
                <w:szCs w:val="21"/>
              </w:rPr>
              <w:t>系统采用B/S架构。</w:t>
            </w:r>
          </w:p>
          <w:p w14:paraId="43F455E3">
            <w:pPr>
              <w:widowControl/>
              <w:numPr>
                <w:ilvl w:val="0"/>
                <w:numId w:val="2"/>
              </w:numPr>
              <w:snapToGrid w:val="0"/>
              <w:spacing w:line="250" w:lineRule="auto"/>
              <w:jc w:val="left"/>
              <w:rPr>
                <w:rFonts w:ascii="宋体" w:hAnsi="宋体" w:eastAsia="宋体"/>
                <w:szCs w:val="21"/>
              </w:rPr>
            </w:pPr>
            <w:r>
              <w:rPr>
                <w:rFonts w:hint="eastAsia" w:ascii="宋体" w:hAnsi="宋体" w:eastAsia="宋体"/>
                <w:szCs w:val="21"/>
              </w:rPr>
              <w:t>★系统设置有管理员端、教师端和学生端，支持统一登录入口，以帐号区分登录类型。</w:t>
            </w:r>
            <w:r>
              <w:rPr>
                <w:rFonts w:hint="eastAsia" w:ascii="宋体" w:hAnsi="宋体" w:eastAsia="宋体"/>
                <w:b/>
                <w:bCs/>
                <w:szCs w:val="21"/>
              </w:rPr>
              <w:t>[必须提供相关证明材料（包含但不限于彩页、官网截图及链接、使用界面功能截图等），证明所投产品响应本次招标的技术参数、性能及配置要求，否则投标无效]。</w:t>
            </w:r>
          </w:p>
          <w:p w14:paraId="0F8FD0EA">
            <w:pPr>
              <w:widowControl/>
              <w:numPr>
                <w:ilvl w:val="0"/>
                <w:numId w:val="2"/>
              </w:numPr>
              <w:snapToGrid w:val="0"/>
              <w:spacing w:line="250" w:lineRule="auto"/>
              <w:jc w:val="left"/>
              <w:rPr>
                <w:rFonts w:ascii="宋体" w:hAnsi="宋体" w:eastAsia="宋体"/>
                <w:szCs w:val="21"/>
              </w:rPr>
            </w:pPr>
            <w:r>
              <w:rPr>
                <w:rFonts w:hint="eastAsia" w:ascii="宋体" w:hAnsi="宋体" w:eastAsia="宋体"/>
                <w:szCs w:val="21"/>
              </w:rPr>
              <w:t>管理员端设置有班级管理、教师管理、学生管理功能模块。教师管理、班级管理、学生管理模块可对教师、班级和学生进行添加、查询、修改和删除。</w:t>
            </w:r>
          </w:p>
          <w:p w14:paraId="1B4E669E">
            <w:pPr>
              <w:widowControl/>
              <w:snapToGrid w:val="0"/>
              <w:spacing w:before="156" w:beforeLines="50" w:after="156" w:afterLines="50" w:line="250" w:lineRule="auto"/>
              <w:jc w:val="left"/>
              <w:rPr>
                <w:rFonts w:ascii="宋体" w:hAnsi="宋体" w:eastAsia="宋体"/>
                <w:b/>
                <w:bCs/>
                <w:szCs w:val="21"/>
              </w:rPr>
            </w:pPr>
            <w:r>
              <w:rPr>
                <w:rFonts w:hint="eastAsia" w:ascii="宋体" w:hAnsi="宋体" w:eastAsia="宋体"/>
                <w:b/>
                <w:bCs/>
                <w:szCs w:val="21"/>
                <w:lang w:val="en-GB"/>
              </w:rPr>
              <w:t>二、</w:t>
            </w:r>
            <w:r>
              <w:rPr>
                <w:rFonts w:hint="eastAsia" w:ascii="宋体" w:hAnsi="宋体" w:eastAsia="宋体"/>
                <w:b/>
                <w:bCs/>
                <w:szCs w:val="21"/>
              </w:rPr>
              <w:t>教师端功能要求：</w:t>
            </w:r>
          </w:p>
          <w:p w14:paraId="29C38B6C">
            <w:pPr>
              <w:widowControl/>
              <w:numPr>
                <w:ilvl w:val="0"/>
                <w:numId w:val="3"/>
              </w:numPr>
              <w:snapToGrid w:val="0"/>
              <w:spacing w:line="250" w:lineRule="auto"/>
              <w:jc w:val="left"/>
              <w:rPr>
                <w:rFonts w:ascii="宋体" w:hAnsi="宋体" w:eastAsia="宋体"/>
                <w:szCs w:val="21"/>
              </w:rPr>
            </w:pPr>
            <w:r>
              <w:rPr>
                <w:rFonts w:hint="eastAsia" w:ascii="宋体" w:hAnsi="宋体" w:eastAsia="宋体"/>
                <w:szCs w:val="21"/>
              </w:rPr>
              <w:t>★教师端设置有实训管理、案例管理、成绩管理、班级信息四个模块。</w:t>
            </w:r>
            <w:r>
              <w:rPr>
                <w:rFonts w:hint="eastAsia" w:ascii="宋体" w:hAnsi="宋体" w:eastAsia="宋体"/>
                <w:b/>
                <w:bCs/>
                <w:szCs w:val="21"/>
              </w:rPr>
              <w:t>[必须提供相关证明材料（包含但不限于彩页、官网截图及链接、使用界面功能截图等），证明所投产品响应本次招标的技术参数、性能及配置要求，否则投标无效]。</w:t>
            </w:r>
          </w:p>
          <w:p w14:paraId="4DC887C6">
            <w:pPr>
              <w:widowControl/>
              <w:numPr>
                <w:ilvl w:val="0"/>
                <w:numId w:val="3"/>
              </w:numPr>
              <w:snapToGrid w:val="0"/>
              <w:spacing w:line="250" w:lineRule="auto"/>
              <w:jc w:val="left"/>
              <w:rPr>
                <w:rFonts w:ascii="宋体" w:hAnsi="宋体" w:eastAsia="宋体"/>
                <w:szCs w:val="21"/>
              </w:rPr>
            </w:pPr>
            <w:r>
              <w:rPr>
                <w:rFonts w:hint="eastAsia" w:ascii="宋体" w:hAnsi="宋体" w:eastAsia="宋体"/>
                <w:szCs w:val="21"/>
              </w:rPr>
              <w:t>实训管理功能：支持教师对自己负责班级的实训模块进行开启、暂停、查看、介绍操作。</w:t>
            </w:r>
          </w:p>
          <w:p w14:paraId="210D9318">
            <w:pPr>
              <w:widowControl/>
              <w:numPr>
                <w:ilvl w:val="0"/>
                <w:numId w:val="3"/>
              </w:numPr>
              <w:snapToGrid w:val="0"/>
              <w:spacing w:line="250" w:lineRule="auto"/>
              <w:jc w:val="left"/>
              <w:rPr>
                <w:rFonts w:ascii="宋体" w:hAnsi="宋体" w:eastAsia="宋体"/>
                <w:szCs w:val="21"/>
              </w:rPr>
            </w:pPr>
            <w:r>
              <w:rPr>
                <w:rFonts w:hint="eastAsia" w:ascii="宋体" w:hAnsi="宋体" w:eastAsia="宋体"/>
                <w:szCs w:val="21"/>
              </w:rPr>
              <w:t>案例管理功能：须设置有系统案例、自定义案例功能。系统案例可查看系统案例；自定义案例可查询和添加案例。</w:t>
            </w:r>
          </w:p>
          <w:p w14:paraId="20D0C33B">
            <w:pPr>
              <w:widowControl/>
              <w:numPr>
                <w:ilvl w:val="0"/>
                <w:numId w:val="3"/>
              </w:numPr>
              <w:snapToGrid w:val="0"/>
              <w:spacing w:line="250" w:lineRule="auto"/>
              <w:jc w:val="left"/>
              <w:rPr>
                <w:rFonts w:ascii="宋体" w:hAnsi="宋体" w:eastAsia="宋体"/>
                <w:szCs w:val="21"/>
              </w:rPr>
            </w:pPr>
            <w:r>
              <w:rPr>
                <w:rFonts w:hint="eastAsia" w:ascii="宋体" w:hAnsi="宋体" w:eastAsia="宋体"/>
                <w:szCs w:val="21"/>
              </w:rPr>
              <w:t>★成绩管理功能：须设置有成绩管理、综合排名分析功能。可以支持老师查看学生实训成绩分析、下载成绩单、查看参考答案；支持教师查看学生的综合排名分析。</w:t>
            </w:r>
            <w:r>
              <w:rPr>
                <w:rFonts w:hint="eastAsia" w:ascii="宋体" w:hAnsi="宋体" w:eastAsia="宋体"/>
                <w:b/>
                <w:bCs/>
                <w:szCs w:val="21"/>
              </w:rPr>
              <w:t>[必须提供相关证明材料（包含但不限于彩页、官网截图及链接、使用界面功能截图等），证明所投产品响应本次招标的技术参数、性能及配置要求，否则投标无效]。</w:t>
            </w:r>
          </w:p>
          <w:p w14:paraId="03DE7B2A">
            <w:pPr>
              <w:widowControl/>
              <w:numPr>
                <w:ilvl w:val="0"/>
                <w:numId w:val="3"/>
              </w:numPr>
              <w:snapToGrid w:val="0"/>
              <w:spacing w:line="250" w:lineRule="auto"/>
              <w:jc w:val="left"/>
              <w:rPr>
                <w:rFonts w:ascii="宋体" w:hAnsi="宋体" w:eastAsia="宋体"/>
                <w:szCs w:val="21"/>
              </w:rPr>
            </w:pPr>
            <w:r>
              <w:rPr>
                <w:rFonts w:hint="eastAsia" w:ascii="宋体" w:hAnsi="宋体" w:eastAsia="宋体"/>
                <w:szCs w:val="21"/>
              </w:rPr>
              <w:t>班级信息功能：支持教师查看班级学生的详情。</w:t>
            </w:r>
          </w:p>
          <w:p w14:paraId="0927ADBD">
            <w:pPr>
              <w:widowControl/>
              <w:snapToGrid w:val="0"/>
              <w:spacing w:before="156" w:beforeLines="50" w:after="156" w:afterLines="50" w:line="250" w:lineRule="auto"/>
              <w:jc w:val="left"/>
              <w:rPr>
                <w:rFonts w:ascii="宋体" w:hAnsi="宋体" w:eastAsia="宋体"/>
                <w:b/>
                <w:bCs/>
                <w:szCs w:val="21"/>
              </w:rPr>
            </w:pPr>
            <w:r>
              <w:rPr>
                <w:rFonts w:hint="eastAsia" w:ascii="宋体" w:hAnsi="宋体" w:eastAsia="宋体"/>
                <w:b/>
                <w:bCs/>
                <w:szCs w:val="21"/>
                <w:lang w:val="en-GB"/>
              </w:rPr>
              <w:t>三、</w:t>
            </w:r>
            <w:r>
              <w:rPr>
                <w:rFonts w:hint="eastAsia" w:ascii="宋体" w:hAnsi="宋体" w:eastAsia="宋体"/>
                <w:b/>
                <w:bCs/>
                <w:szCs w:val="21"/>
              </w:rPr>
              <w:t>学生端功能要求：</w:t>
            </w:r>
          </w:p>
          <w:p w14:paraId="5240D6F8">
            <w:pPr>
              <w:widowControl/>
              <w:numPr>
                <w:ilvl w:val="0"/>
                <w:numId w:val="4"/>
              </w:numPr>
              <w:snapToGrid w:val="0"/>
              <w:spacing w:line="250" w:lineRule="auto"/>
              <w:jc w:val="left"/>
              <w:rPr>
                <w:rFonts w:ascii="宋体" w:hAnsi="宋体" w:eastAsia="宋体"/>
                <w:szCs w:val="21"/>
              </w:rPr>
            </w:pPr>
            <w:r>
              <w:rPr>
                <w:rFonts w:hint="eastAsia" w:ascii="宋体" w:hAnsi="宋体" w:eastAsia="宋体"/>
                <w:szCs w:val="21"/>
              </w:rPr>
              <w:t>学生端功能：须至少设置有首页、知识闯关、我的实训、成绩分析等功能模块。</w:t>
            </w:r>
          </w:p>
          <w:p w14:paraId="1C83C17C">
            <w:pPr>
              <w:widowControl/>
              <w:numPr>
                <w:ilvl w:val="0"/>
                <w:numId w:val="4"/>
              </w:numPr>
              <w:snapToGrid w:val="0"/>
              <w:spacing w:line="250" w:lineRule="auto"/>
              <w:jc w:val="left"/>
              <w:rPr>
                <w:rFonts w:ascii="宋体" w:hAnsi="宋体" w:eastAsia="宋体"/>
                <w:szCs w:val="21"/>
              </w:rPr>
            </w:pPr>
            <w:r>
              <w:rPr>
                <w:rFonts w:hint="eastAsia" w:ascii="宋体" w:hAnsi="宋体" w:eastAsia="宋体"/>
                <w:szCs w:val="21"/>
              </w:rPr>
              <w:t>首页：可以显示学生当前级别、知识闯关排名、综合实训排名、正在进行中的实训、以及我的评阅任务。</w:t>
            </w:r>
          </w:p>
          <w:p w14:paraId="05A28047">
            <w:pPr>
              <w:widowControl/>
              <w:numPr>
                <w:ilvl w:val="0"/>
                <w:numId w:val="4"/>
              </w:numPr>
              <w:snapToGrid w:val="0"/>
              <w:jc w:val="left"/>
              <w:rPr>
                <w:rFonts w:ascii="宋体" w:hAnsi="宋体" w:eastAsia="宋体"/>
                <w:szCs w:val="21"/>
              </w:rPr>
            </w:pPr>
            <w:r>
              <w:rPr>
                <w:rFonts w:hint="eastAsia" w:ascii="宋体" w:hAnsi="宋体" w:eastAsia="宋体"/>
                <w:szCs w:val="21"/>
              </w:rPr>
              <w:t>★知识闯关功能：须支持游戏化的形式让学生利用所学知识进行闯关，掌握文书档案课程知识，须设置大量的闯关题目；系统须内置党政机关公文格式、归档文件整理规则等资料。</w:t>
            </w:r>
            <w:r>
              <w:rPr>
                <w:rFonts w:hint="eastAsia" w:ascii="宋体" w:hAnsi="宋体" w:eastAsia="宋体"/>
                <w:b/>
                <w:bCs/>
                <w:szCs w:val="21"/>
              </w:rPr>
              <w:t>[必须提供相关证明材料（包含但不限于彩页、官网截图及链接、使用界面功能截图等），证明所投产品响应本次招标的技术参数、性能及配置要求，否则投标无效]。</w:t>
            </w:r>
          </w:p>
          <w:p w14:paraId="461FC92F">
            <w:pPr>
              <w:widowControl/>
              <w:numPr>
                <w:ilvl w:val="0"/>
                <w:numId w:val="4"/>
              </w:numPr>
              <w:snapToGrid w:val="0"/>
              <w:jc w:val="left"/>
              <w:rPr>
                <w:rFonts w:ascii="宋体" w:hAnsi="宋体" w:eastAsia="宋体"/>
                <w:szCs w:val="21"/>
              </w:rPr>
            </w:pPr>
            <w:r>
              <w:rPr>
                <w:rFonts w:hint="eastAsia" w:ascii="宋体" w:hAnsi="宋体" w:eastAsia="宋体"/>
                <w:szCs w:val="21"/>
              </w:rPr>
              <w:t>我的实训功能：设置有正在进行中的实训和已完成的实训。</w:t>
            </w:r>
          </w:p>
          <w:p w14:paraId="4C75DC0D">
            <w:pPr>
              <w:widowControl/>
              <w:numPr>
                <w:ilvl w:val="0"/>
                <w:numId w:val="4"/>
              </w:numPr>
              <w:snapToGrid w:val="0"/>
              <w:jc w:val="left"/>
              <w:rPr>
                <w:rFonts w:ascii="宋体" w:hAnsi="宋体" w:eastAsia="宋体"/>
                <w:szCs w:val="21"/>
              </w:rPr>
            </w:pPr>
            <w:r>
              <w:rPr>
                <w:rFonts w:hint="eastAsia" w:ascii="宋体" w:hAnsi="宋体" w:eastAsia="宋体"/>
                <w:szCs w:val="21"/>
              </w:rPr>
              <w:t>★成绩分析功能：须至少设置有实训排名、模块排名、知识闯关排名等功能，支持图形方式展示。</w:t>
            </w:r>
            <w:r>
              <w:rPr>
                <w:rFonts w:hint="eastAsia" w:ascii="宋体" w:hAnsi="宋体" w:eastAsia="宋体"/>
                <w:b/>
                <w:bCs/>
                <w:szCs w:val="21"/>
              </w:rPr>
              <w:t>[必须提供相关证明材料（包含但不限于彩页、官网截图及链接、使用界面功能截图等），证明所投产品响应本次招标的技术参数、性能及配置要求，否则投标无效]。</w:t>
            </w:r>
          </w:p>
          <w:p w14:paraId="6087BF9A">
            <w:pPr>
              <w:widowControl/>
              <w:snapToGrid w:val="0"/>
              <w:spacing w:before="156" w:beforeLines="50" w:after="156" w:afterLines="50"/>
              <w:jc w:val="left"/>
              <w:rPr>
                <w:rFonts w:ascii="宋体" w:hAnsi="宋体" w:eastAsia="宋体"/>
                <w:b/>
                <w:bCs/>
                <w:szCs w:val="21"/>
              </w:rPr>
            </w:pPr>
            <w:r>
              <w:rPr>
                <w:rFonts w:hint="eastAsia" w:ascii="宋体" w:hAnsi="宋体" w:eastAsia="宋体"/>
                <w:b/>
                <w:bCs/>
                <w:szCs w:val="21"/>
              </w:rPr>
              <w:t>四、学生实训端功能要求：</w:t>
            </w:r>
          </w:p>
          <w:p w14:paraId="52CE71D4">
            <w:pPr>
              <w:widowControl/>
              <w:numPr>
                <w:ilvl w:val="0"/>
                <w:numId w:val="5"/>
              </w:numPr>
              <w:snapToGrid w:val="0"/>
              <w:jc w:val="left"/>
              <w:rPr>
                <w:rFonts w:ascii="宋体" w:hAnsi="宋体" w:eastAsia="宋体"/>
                <w:szCs w:val="21"/>
              </w:rPr>
            </w:pPr>
            <w:r>
              <w:rPr>
                <w:rFonts w:hint="eastAsia" w:ascii="宋体" w:hAnsi="宋体" w:eastAsia="宋体"/>
                <w:szCs w:val="21"/>
              </w:rPr>
              <w:t>学生实训端须至少设置有文书处理、文书档案管理、其它档案管理、档案保管、档案编研-大事记撰写、电子档案管理等基础实训功能模块。</w:t>
            </w:r>
          </w:p>
          <w:p w14:paraId="54F1A7A8">
            <w:pPr>
              <w:widowControl/>
              <w:numPr>
                <w:ilvl w:val="0"/>
                <w:numId w:val="5"/>
              </w:numPr>
              <w:snapToGrid w:val="0"/>
              <w:jc w:val="left"/>
              <w:rPr>
                <w:rFonts w:ascii="宋体" w:hAnsi="宋体" w:eastAsia="宋体"/>
                <w:szCs w:val="21"/>
              </w:rPr>
            </w:pPr>
            <w:r>
              <w:rPr>
                <w:rFonts w:hint="eastAsia" w:ascii="宋体" w:hAnsi="宋体" w:eastAsia="宋体"/>
                <w:szCs w:val="21"/>
              </w:rPr>
              <w:t>★文书处理实训模块：系统能支持在虚拟仿真情景技术下模拟收文和发文的全部实训过程。</w:t>
            </w:r>
            <w:r>
              <w:rPr>
                <w:rFonts w:hint="eastAsia" w:ascii="宋体" w:hAnsi="宋体" w:eastAsia="宋体"/>
                <w:b/>
                <w:bCs/>
                <w:szCs w:val="21"/>
              </w:rPr>
              <w:t>[必须提供相关证明材料（包含但不限于彩页、官网截图及链接、使用界面功能截图等），证明所投产品响应本次招标的技术参数、性能及配置要求，否则投标无效]。</w:t>
            </w:r>
          </w:p>
          <w:p w14:paraId="55B9C979">
            <w:pPr>
              <w:widowControl/>
              <w:numPr>
                <w:ilvl w:val="0"/>
                <w:numId w:val="5"/>
              </w:numPr>
              <w:snapToGrid w:val="0"/>
              <w:jc w:val="left"/>
              <w:rPr>
                <w:rFonts w:ascii="宋体" w:hAnsi="宋体" w:eastAsia="宋体"/>
                <w:szCs w:val="21"/>
              </w:rPr>
            </w:pPr>
            <w:r>
              <w:rPr>
                <w:rFonts w:hint="eastAsia" w:ascii="宋体" w:hAnsi="宋体" w:eastAsia="宋体"/>
                <w:szCs w:val="21"/>
              </w:rPr>
              <w:t>★文书档案管理实训模块：软件须真实模拟文书与档案管理的全过程，实训内容至少包括归档、分类、组卷、排序、编号、编目、装盒等基础实训子模块，每个实训模块下设置分项实训任务，让学生能够模拟文书与档案管理的整个过程。</w:t>
            </w:r>
            <w:r>
              <w:rPr>
                <w:rFonts w:hint="eastAsia" w:ascii="宋体" w:hAnsi="宋体" w:eastAsia="宋体"/>
                <w:b/>
                <w:bCs/>
                <w:szCs w:val="21"/>
              </w:rPr>
              <w:t>[必须提供相关证明材料（包含但不限于彩页、官网截图及链接、使用界面功能截图等），证明所投产品响应本次招标的技术参数、性能及配置要求，否则投标无效]。</w:t>
            </w:r>
          </w:p>
          <w:p w14:paraId="537300F2">
            <w:pPr>
              <w:widowControl/>
              <w:numPr>
                <w:ilvl w:val="0"/>
                <w:numId w:val="5"/>
              </w:numPr>
              <w:snapToGrid w:val="0"/>
              <w:jc w:val="left"/>
              <w:rPr>
                <w:rFonts w:ascii="宋体" w:hAnsi="宋体" w:eastAsia="宋体"/>
                <w:szCs w:val="21"/>
              </w:rPr>
            </w:pPr>
            <w:bookmarkStart w:id="0" w:name="OLE_LINK5"/>
            <w:r>
              <w:rPr>
                <w:rFonts w:hint="eastAsia" w:ascii="宋体" w:hAnsi="宋体" w:eastAsia="宋体"/>
                <w:szCs w:val="21"/>
              </w:rPr>
              <w:t>★</w:t>
            </w:r>
            <w:bookmarkEnd w:id="0"/>
            <w:r>
              <w:rPr>
                <w:rFonts w:hint="eastAsia" w:ascii="宋体" w:hAnsi="宋体" w:eastAsia="宋体"/>
                <w:szCs w:val="21"/>
              </w:rPr>
              <w:t>其它类型档案管理实训模块：须包含科技档案、会计档案、人事档案管理、文书档案管理等基础实训任务。</w:t>
            </w:r>
            <w:r>
              <w:rPr>
                <w:rFonts w:hint="eastAsia" w:ascii="宋体" w:hAnsi="宋体" w:eastAsia="宋体"/>
                <w:b/>
                <w:bCs/>
                <w:szCs w:val="21"/>
              </w:rPr>
              <w:t>[必须提供相关证明材料（包含但不限于彩页、官网截图及链接、使用界面功能截图等），证明所投产品响应本次招标的技术参数、性能及配置要求，否则投标无效]。</w:t>
            </w:r>
          </w:p>
          <w:p w14:paraId="7DF82385">
            <w:pPr>
              <w:widowControl/>
              <w:numPr>
                <w:ilvl w:val="0"/>
                <w:numId w:val="5"/>
              </w:numPr>
              <w:snapToGrid w:val="0"/>
              <w:jc w:val="left"/>
              <w:rPr>
                <w:rFonts w:ascii="宋体" w:hAnsi="宋体" w:eastAsia="宋体"/>
                <w:szCs w:val="21"/>
              </w:rPr>
            </w:pPr>
            <w:r>
              <w:rPr>
                <w:rFonts w:hint="eastAsia" w:ascii="宋体" w:hAnsi="宋体" w:eastAsia="宋体"/>
                <w:szCs w:val="21"/>
              </w:rPr>
              <w:t>档案保管实训模块：系统能支持通过虚拟仿真情景技术模拟真实的档案室场景，让学生对档案室目前存在的问题进行标记，根据档案室升级任务对档案室的设备进行挑选，挑选出档案室内主要的陈设和物品。</w:t>
            </w:r>
          </w:p>
          <w:p w14:paraId="33779CD4">
            <w:pPr>
              <w:widowControl/>
              <w:numPr>
                <w:ilvl w:val="0"/>
                <w:numId w:val="5"/>
              </w:numPr>
              <w:snapToGrid w:val="0"/>
              <w:jc w:val="left"/>
              <w:rPr>
                <w:rFonts w:ascii="宋体" w:hAnsi="宋体" w:eastAsia="宋体"/>
                <w:szCs w:val="21"/>
              </w:rPr>
            </w:pPr>
            <w:r>
              <w:rPr>
                <w:rFonts w:hint="eastAsia" w:ascii="宋体" w:hAnsi="宋体" w:eastAsia="宋体"/>
                <w:szCs w:val="21"/>
              </w:rPr>
              <w:t>档案编研-大事记撰写实训模块：学生根据任务学会如何挑选大事记和大事记的撰写。</w:t>
            </w:r>
          </w:p>
          <w:p w14:paraId="0EC84011">
            <w:pPr>
              <w:widowControl/>
              <w:numPr>
                <w:ilvl w:val="0"/>
                <w:numId w:val="5"/>
              </w:numPr>
              <w:snapToGrid w:val="0"/>
              <w:jc w:val="left"/>
              <w:rPr>
                <w:rFonts w:ascii="宋体" w:hAnsi="宋体" w:eastAsia="宋体"/>
                <w:szCs w:val="21"/>
              </w:rPr>
            </w:pPr>
            <w:r>
              <w:rPr>
                <w:rFonts w:hint="eastAsia" w:ascii="宋体" w:hAnsi="宋体" w:eastAsia="宋体"/>
                <w:szCs w:val="21"/>
              </w:rPr>
              <w:t>电子档案管理实训模块：支持在虚拟的电子档案系统中通过各项任务让学生模拟档案著录、档案的检索和利用。</w:t>
            </w:r>
          </w:p>
          <w:p w14:paraId="334E97DB">
            <w:pPr>
              <w:widowControl/>
              <w:numPr>
                <w:ilvl w:val="0"/>
                <w:numId w:val="5"/>
              </w:numPr>
              <w:snapToGrid w:val="0"/>
              <w:jc w:val="left"/>
              <w:rPr>
                <w:rFonts w:ascii="宋体" w:hAnsi="宋体" w:eastAsia="宋体"/>
                <w:szCs w:val="21"/>
              </w:rPr>
            </w:pPr>
            <w:r>
              <w:rPr>
                <w:rFonts w:hint="eastAsia" w:ascii="宋体" w:hAnsi="宋体" w:eastAsia="宋体"/>
                <w:bCs/>
              </w:rPr>
              <w:t>软件支持自动评分、教师评阅、分组评阅和指定评阅等评价方式。</w:t>
            </w:r>
          </w:p>
          <w:p w14:paraId="69247191">
            <w:pPr>
              <w:widowControl/>
              <w:numPr>
                <w:ilvl w:val="0"/>
                <w:numId w:val="5"/>
              </w:numPr>
              <w:snapToGrid w:val="0"/>
              <w:jc w:val="left"/>
              <w:rPr>
                <w:rFonts w:ascii="宋体" w:hAnsi="宋体" w:eastAsia="宋体"/>
                <w:szCs w:val="21"/>
              </w:rPr>
            </w:pPr>
            <w:r>
              <w:rPr>
                <w:rFonts w:hint="eastAsia" w:ascii="宋体" w:hAnsi="宋体" w:eastAsia="宋体"/>
                <w:szCs w:val="21"/>
              </w:rPr>
              <w:t>管理员端：设置有基本设置、教师管理、资源管理、案例管理、试题管理等功能模块。</w:t>
            </w:r>
          </w:p>
          <w:p w14:paraId="3625ACAE">
            <w:pPr>
              <w:widowControl/>
              <w:numPr>
                <w:ilvl w:val="0"/>
                <w:numId w:val="5"/>
              </w:numPr>
              <w:snapToGrid w:val="0"/>
              <w:jc w:val="left"/>
              <w:rPr>
                <w:rFonts w:ascii="宋体" w:hAnsi="宋体" w:eastAsia="宋体"/>
                <w:szCs w:val="21"/>
              </w:rPr>
            </w:pPr>
            <w:r>
              <w:rPr>
                <w:rFonts w:hint="eastAsia" w:ascii="宋体" w:hAnsi="宋体" w:eastAsia="宋体"/>
                <w:szCs w:val="21"/>
              </w:rPr>
              <w:t>教师端：设置有个人信息、班级管理、学生管理、资源管理、案例管理、试题管理、试卷管理、实训管理（设置实训背景）、试卷成绩、实训成绩（系统自动评分，老师也可修改成绩）、最终成绩（系统自动生成总分对比图，学生最终成绩以Excle形式导出并打印）等功能模块。</w:t>
            </w:r>
          </w:p>
          <w:p w14:paraId="5E5E635B">
            <w:pPr>
              <w:widowControl/>
              <w:snapToGrid w:val="0"/>
              <w:spacing w:before="156" w:beforeLines="50" w:after="156" w:afterLines="50"/>
              <w:jc w:val="left"/>
              <w:rPr>
                <w:rFonts w:ascii="宋体" w:hAnsi="宋体" w:eastAsia="宋体"/>
                <w:b/>
                <w:bCs/>
                <w:szCs w:val="21"/>
              </w:rPr>
            </w:pPr>
            <w:r>
              <w:rPr>
                <w:rFonts w:hint="eastAsia" w:ascii="宋体" w:hAnsi="宋体" w:eastAsia="宋体"/>
                <w:b/>
                <w:bCs/>
                <w:szCs w:val="21"/>
              </w:rPr>
              <w:t>五、其他要求：</w:t>
            </w:r>
          </w:p>
          <w:p w14:paraId="66167339">
            <w:pPr>
              <w:widowControl/>
              <w:numPr>
                <w:ilvl w:val="0"/>
                <w:numId w:val="6"/>
              </w:numPr>
              <w:snapToGrid w:val="0"/>
              <w:spacing w:line="228" w:lineRule="auto"/>
              <w:jc w:val="left"/>
              <w:rPr>
                <w:rFonts w:asciiTheme="minorEastAsia" w:hAnsiTheme="minorEastAsia"/>
                <w:b/>
                <w:bCs/>
                <w:szCs w:val="21"/>
              </w:rPr>
            </w:pPr>
            <w:r>
              <w:rPr>
                <w:rFonts w:hint="eastAsia" w:asciiTheme="minorEastAsia" w:hAnsiTheme="minorEastAsia"/>
                <w:b/>
                <w:bCs/>
                <w:szCs w:val="21"/>
              </w:rPr>
              <w:t>★投标人应在投标文件中提供投标产品的相关证明材料</w:t>
            </w:r>
            <w:r>
              <w:rPr>
                <w:rFonts w:hint="eastAsia" w:cs="宋体" w:asciiTheme="minorEastAsia" w:hAnsiTheme="minorEastAsia"/>
                <w:b/>
                <w:bCs/>
                <w:kern w:val="0"/>
                <w:szCs w:val="21"/>
              </w:rPr>
              <w:t>（包含但不限于彩页、官网截图及</w:t>
            </w:r>
            <w:r>
              <w:rPr>
                <w:rFonts w:hint="eastAsia" w:asciiTheme="minorEastAsia" w:hAnsiTheme="minorEastAsia"/>
                <w:b/>
                <w:bCs/>
                <w:szCs w:val="21"/>
              </w:rPr>
              <w:t>链接、使用界面</w:t>
            </w:r>
            <w:r>
              <w:rPr>
                <w:rFonts w:hint="eastAsia" w:cs="宋体" w:asciiTheme="minorEastAsia" w:hAnsiTheme="minorEastAsia"/>
                <w:b/>
                <w:bCs/>
                <w:kern w:val="0"/>
                <w:szCs w:val="21"/>
              </w:rPr>
              <w:t>功能截图等）</w:t>
            </w:r>
            <w:r>
              <w:rPr>
                <w:rFonts w:hint="eastAsia" w:asciiTheme="minorEastAsia" w:hAnsiTheme="minorEastAsia"/>
                <w:b/>
                <w:bCs/>
                <w:szCs w:val="21"/>
              </w:rPr>
              <w:t>，来证明所投标产品技术参数、性能及配置（非带★技术参数）响应标书要求，否则投标无效。</w:t>
            </w:r>
          </w:p>
          <w:p w14:paraId="064F3165">
            <w:pPr>
              <w:widowControl/>
              <w:numPr>
                <w:ilvl w:val="0"/>
                <w:numId w:val="6"/>
              </w:numPr>
              <w:snapToGrid w:val="0"/>
              <w:spacing w:line="228" w:lineRule="auto"/>
              <w:jc w:val="left"/>
              <w:rPr>
                <w:rFonts w:asciiTheme="minorEastAsia" w:hAnsiTheme="minorEastAsia"/>
                <w:b/>
                <w:bCs/>
                <w:szCs w:val="21"/>
              </w:rPr>
            </w:pPr>
            <w:r>
              <w:rPr>
                <w:rFonts w:hint="eastAsia" w:asciiTheme="minorEastAsia" w:hAnsiTheme="minorEastAsia"/>
                <w:b/>
                <w:bCs/>
                <w:szCs w:val="21"/>
              </w:rPr>
              <w:t>★提供免费三年售后服务，签订合同时或验收时，用户可以要求中标人提供中标产品原厂售后服务承诺函（并加盖原厂公章），如不能提供，按虚假应标处理，采购人并有权解除合同。</w:t>
            </w:r>
          </w:p>
          <w:p w14:paraId="2726A172">
            <w:pPr>
              <w:widowControl/>
              <w:numPr>
                <w:ilvl w:val="0"/>
                <w:numId w:val="6"/>
              </w:numPr>
              <w:snapToGrid w:val="0"/>
              <w:spacing w:line="228" w:lineRule="auto"/>
              <w:jc w:val="left"/>
              <w:rPr>
                <w:rFonts w:asciiTheme="minorEastAsia" w:hAnsiTheme="minorEastAsia"/>
                <w:b/>
                <w:bCs/>
                <w:szCs w:val="21"/>
              </w:rPr>
            </w:pPr>
            <w:r>
              <w:rPr>
                <w:rFonts w:hint="eastAsia" w:cs="宋体" w:asciiTheme="minorEastAsia" w:hAnsiTheme="minorEastAsia"/>
                <w:b/>
                <w:bCs/>
                <w:kern w:val="0"/>
                <w:szCs w:val="21"/>
              </w:rPr>
              <w:t>★为避免知识产权纠纷，软件须具备自主知识产权；</w:t>
            </w:r>
            <w:r>
              <w:rPr>
                <w:rFonts w:hint="eastAsia" w:asciiTheme="minorEastAsia" w:hAnsiTheme="minorEastAsia"/>
                <w:b/>
                <w:bCs/>
                <w:szCs w:val="21"/>
              </w:rPr>
              <w:t>签订合同时或验收时，用户可以要求中标人提供</w:t>
            </w:r>
            <w:r>
              <w:rPr>
                <w:rFonts w:hint="eastAsia" w:cs="宋体" w:asciiTheme="minorEastAsia" w:hAnsiTheme="minorEastAsia"/>
                <w:b/>
                <w:bCs/>
                <w:kern w:val="0"/>
                <w:szCs w:val="21"/>
              </w:rPr>
              <w:t>相关证明文件，证明上述软件具有自主知识产权，如不能提供，按虚假应标处理，采购人并有权解除合同。</w:t>
            </w:r>
          </w:p>
        </w:tc>
        <w:tc>
          <w:tcPr>
            <w:tcW w:w="1298" w:type="dxa"/>
            <w:shd w:val="clear" w:color="000000" w:fill="FFFFFF"/>
            <w:vAlign w:val="center"/>
          </w:tcPr>
          <w:p w14:paraId="100C5D45">
            <w:pPr>
              <w:snapToGrid w:val="0"/>
              <w:jc w:val="center"/>
              <w:rPr>
                <w:rFonts w:ascii="宋体" w:hAnsi="宋体" w:eastAsia="宋体"/>
                <w:szCs w:val="21"/>
              </w:rPr>
            </w:pPr>
            <w:r>
              <w:rPr>
                <w:rFonts w:hint="eastAsia" w:ascii="宋体" w:hAnsi="宋体" w:eastAsia="宋体"/>
                <w:szCs w:val="21"/>
              </w:rPr>
              <w:t>中创慧文、青软 定制</w:t>
            </w:r>
          </w:p>
        </w:tc>
      </w:tr>
      <w:tr w14:paraId="4ECB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496" w:type="dxa"/>
            <w:shd w:val="clear" w:color="000000" w:fill="FFFFFF"/>
            <w:vAlign w:val="center"/>
          </w:tcPr>
          <w:p w14:paraId="7DFDCEC6">
            <w:pPr>
              <w:snapToGrid w:val="0"/>
              <w:jc w:val="center"/>
              <w:rPr>
                <w:rFonts w:ascii="宋体" w:hAnsi="宋体" w:eastAsia="宋体" w:cs="宋体"/>
                <w:szCs w:val="21"/>
              </w:rPr>
            </w:pPr>
            <w:r>
              <w:rPr>
                <w:rFonts w:ascii="宋体" w:hAnsi="宋体" w:eastAsia="宋体" w:cs="宋体"/>
                <w:kern w:val="0"/>
                <w:szCs w:val="21"/>
              </w:rPr>
              <w:t>2</w:t>
            </w:r>
          </w:p>
        </w:tc>
        <w:tc>
          <w:tcPr>
            <w:tcW w:w="899" w:type="dxa"/>
            <w:shd w:val="clear" w:color="000000" w:fill="FFFFFF"/>
            <w:vAlign w:val="center"/>
          </w:tcPr>
          <w:p w14:paraId="0CF27852">
            <w:pPr>
              <w:snapToGrid w:val="0"/>
              <w:jc w:val="center"/>
              <w:rPr>
                <w:rFonts w:ascii="宋体" w:hAnsi="宋体" w:eastAsia="宋体" w:cs="宋体"/>
                <w:szCs w:val="21"/>
              </w:rPr>
            </w:pPr>
            <w:r>
              <w:rPr>
                <w:rFonts w:hint="eastAsia" w:ascii="宋体" w:hAnsi="宋体" w:eastAsia="宋体"/>
                <w:szCs w:val="21"/>
              </w:rPr>
              <w:t>文书档案管理实训终端</w:t>
            </w:r>
          </w:p>
        </w:tc>
        <w:tc>
          <w:tcPr>
            <w:tcW w:w="496" w:type="dxa"/>
            <w:shd w:val="clear" w:color="000000" w:fill="FFFFFF"/>
            <w:vAlign w:val="center"/>
          </w:tcPr>
          <w:p w14:paraId="4CFE94F7">
            <w:pPr>
              <w:snapToGrid w:val="0"/>
              <w:jc w:val="center"/>
              <w:rPr>
                <w:rFonts w:ascii="宋体" w:hAnsi="宋体" w:eastAsia="宋体" w:cs="宋体"/>
                <w:szCs w:val="21"/>
              </w:rPr>
            </w:pPr>
            <w:r>
              <w:rPr>
                <w:rFonts w:hint="eastAsia" w:ascii="宋体" w:hAnsi="宋体" w:eastAsia="宋体"/>
                <w:szCs w:val="21"/>
              </w:rPr>
              <w:t>1套</w:t>
            </w:r>
          </w:p>
        </w:tc>
        <w:tc>
          <w:tcPr>
            <w:tcW w:w="6782" w:type="dxa"/>
            <w:vAlign w:val="center"/>
          </w:tcPr>
          <w:p w14:paraId="5DA5A3E4">
            <w:pPr>
              <w:widowControl/>
              <w:snapToGrid w:val="0"/>
              <w:spacing w:before="156" w:beforeLines="50" w:after="156" w:afterLines="50"/>
              <w:jc w:val="left"/>
              <w:rPr>
                <w:rFonts w:ascii="宋体" w:hAnsi="宋体" w:eastAsia="宋体" w:cs="宋体"/>
                <w:b/>
                <w:bCs/>
                <w:kern w:val="0"/>
                <w:szCs w:val="21"/>
              </w:rPr>
            </w:pPr>
            <w:r>
              <w:rPr>
                <w:rFonts w:hint="eastAsia" w:ascii="宋体" w:hAnsi="宋体" w:eastAsia="宋体" w:cs="宋体"/>
                <w:b/>
                <w:bCs/>
                <w:kern w:val="0"/>
                <w:szCs w:val="21"/>
              </w:rPr>
              <w:t>一、文书档案管理教师实训实训终端硬件配置要求：</w:t>
            </w:r>
          </w:p>
          <w:p w14:paraId="368D4BB4">
            <w:pPr>
              <w:widowControl/>
              <w:numPr>
                <w:ilvl w:val="0"/>
                <w:numId w:val="7"/>
              </w:numPr>
              <w:snapToGrid w:val="0"/>
              <w:jc w:val="left"/>
              <w:rPr>
                <w:rFonts w:ascii="宋体" w:hAnsi="宋体" w:eastAsia="宋体" w:cs="宋体"/>
                <w:kern w:val="0"/>
                <w:szCs w:val="21"/>
              </w:rPr>
            </w:pPr>
            <w:r>
              <w:rPr>
                <w:rFonts w:hint="eastAsia" w:ascii="宋体" w:hAnsi="宋体" w:eastAsia="宋体" w:cs="宋体"/>
                <w:kern w:val="0"/>
                <w:szCs w:val="21"/>
              </w:rPr>
              <w:t>★处理器：核心数≥16核，线程数≥24，最高睿频≥5.0GHz，三级缓存≥30MB。</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659E051D">
            <w:pPr>
              <w:widowControl/>
              <w:numPr>
                <w:ilvl w:val="0"/>
                <w:numId w:val="7"/>
              </w:numPr>
              <w:snapToGrid w:val="0"/>
              <w:jc w:val="left"/>
              <w:rPr>
                <w:rFonts w:ascii="宋体" w:hAnsi="宋体" w:eastAsia="宋体" w:cs="宋体"/>
                <w:kern w:val="0"/>
                <w:szCs w:val="21"/>
              </w:rPr>
            </w:pPr>
            <w:r>
              <w:rPr>
                <w:rFonts w:hint="eastAsia" w:ascii="宋体" w:hAnsi="宋体" w:eastAsia="宋体" w:cs="宋体"/>
                <w:kern w:val="0"/>
                <w:szCs w:val="21"/>
              </w:rPr>
              <w:t>主板：支持Intel或同档次CPU的芯片组；标配1×PCIe4.0×16插槽；1×PCIe3.0×1插槽。</w:t>
            </w:r>
          </w:p>
          <w:p w14:paraId="7A3729BC">
            <w:pPr>
              <w:widowControl/>
              <w:numPr>
                <w:ilvl w:val="0"/>
                <w:numId w:val="7"/>
              </w:numPr>
              <w:snapToGrid w:val="0"/>
              <w:jc w:val="left"/>
              <w:rPr>
                <w:rFonts w:ascii="宋体" w:hAnsi="宋体" w:eastAsia="宋体" w:cs="宋体"/>
                <w:kern w:val="0"/>
                <w:szCs w:val="21"/>
              </w:rPr>
            </w:pPr>
            <w:r>
              <w:rPr>
                <w:rFonts w:hint="eastAsia" w:ascii="宋体" w:hAnsi="宋体" w:eastAsia="宋体" w:cs="宋体"/>
                <w:kern w:val="0"/>
                <w:szCs w:val="21"/>
              </w:rPr>
              <w:t>显卡：≥4G独立显卡。</w:t>
            </w:r>
          </w:p>
          <w:p w14:paraId="31490955">
            <w:pPr>
              <w:widowControl/>
              <w:numPr>
                <w:ilvl w:val="0"/>
                <w:numId w:val="7"/>
              </w:numPr>
              <w:snapToGrid w:val="0"/>
              <w:jc w:val="left"/>
              <w:rPr>
                <w:rFonts w:ascii="宋体" w:hAnsi="宋体" w:eastAsia="宋体" w:cs="宋体"/>
                <w:kern w:val="0"/>
                <w:szCs w:val="21"/>
              </w:rPr>
            </w:pPr>
            <w:r>
              <w:rPr>
                <w:rFonts w:hint="eastAsia" w:ascii="宋体" w:hAnsi="宋体" w:eastAsia="宋体" w:cs="宋体"/>
                <w:kern w:val="0"/>
                <w:szCs w:val="21"/>
              </w:rPr>
              <w:t>★内存：≥32G DDR4，支持双通道内存，数据传输率最高可达3200MT/s</w:t>
            </w:r>
            <w:r>
              <w:rPr>
                <w:rFonts w:hint="eastAsia" w:ascii="宋体" w:hAnsi="宋体" w:eastAsia="宋体" w:cstheme="minorEastAsia"/>
                <w:kern w:val="0"/>
                <w:szCs w:val="21"/>
              </w:rPr>
              <w:t>，两条内存插槽，最高支持64GB</w:t>
            </w:r>
            <w:r>
              <w:rPr>
                <w:rFonts w:hint="eastAsia" w:ascii="宋体" w:hAnsi="宋体" w:eastAsia="宋体" w:cs="宋体"/>
                <w:kern w:val="0"/>
                <w:szCs w:val="21"/>
              </w:rPr>
              <w:t>。</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59F7DB6B">
            <w:pPr>
              <w:widowControl/>
              <w:numPr>
                <w:ilvl w:val="0"/>
                <w:numId w:val="7"/>
              </w:numPr>
              <w:snapToGrid w:val="0"/>
              <w:jc w:val="left"/>
              <w:rPr>
                <w:rFonts w:ascii="宋体" w:hAnsi="宋体" w:eastAsia="宋体" w:cs="宋体"/>
                <w:kern w:val="0"/>
                <w:szCs w:val="21"/>
              </w:rPr>
            </w:pPr>
            <w:r>
              <w:rPr>
                <w:rFonts w:hint="eastAsia" w:ascii="宋体" w:hAnsi="宋体" w:eastAsia="宋体" w:cs="宋体"/>
                <w:kern w:val="0"/>
                <w:szCs w:val="21"/>
              </w:rPr>
              <w:t>★硬盘：≥256GB M.2 PCIe Gen4 SSD固态硬盘+≥1TB SATA 机械硬盘；支持扩展接口1×M.2 PCIe Gen4 SSD+2×SATA3.0。</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14A97409">
            <w:pPr>
              <w:widowControl/>
              <w:numPr>
                <w:ilvl w:val="0"/>
                <w:numId w:val="7"/>
              </w:numPr>
              <w:snapToGrid w:val="0"/>
              <w:jc w:val="left"/>
              <w:rPr>
                <w:rFonts w:ascii="宋体" w:hAnsi="宋体" w:eastAsia="宋体" w:cs="宋体"/>
                <w:kern w:val="0"/>
                <w:szCs w:val="21"/>
              </w:rPr>
            </w:pPr>
            <w:r>
              <w:rPr>
                <w:rFonts w:hint="eastAsia" w:ascii="宋体" w:hAnsi="宋体" w:eastAsia="宋体" w:cs="宋体"/>
                <w:kern w:val="0"/>
                <w:szCs w:val="21"/>
              </w:rPr>
              <w:t>声卡：集成声卡编解码器，支持CTIA耳机的通用音频插孔、支持多音源；</w:t>
            </w:r>
          </w:p>
          <w:p w14:paraId="43D540C8">
            <w:pPr>
              <w:widowControl/>
              <w:numPr>
                <w:ilvl w:val="0"/>
                <w:numId w:val="7"/>
              </w:numPr>
              <w:snapToGrid w:val="0"/>
              <w:jc w:val="left"/>
              <w:rPr>
                <w:rFonts w:ascii="宋体" w:hAnsi="宋体" w:eastAsia="宋体" w:cs="宋体"/>
                <w:kern w:val="0"/>
                <w:szCs w:val="21"/>
              </w:rPr>
            </w:pPr>
            <w:r>
              <w:rPr>
                <w:rFonts w:hint="eastAsia" w:ascii="宋体" w:hAnsi="宋体" w:eastAsia="宋体" w:cs="宋体"/>
                <w:kern w:val="0"/>
                <w:szCs w:val="21"/>
              </w:rPr>
              <w:t>端口和接口：4×USB2.0；4×USB3.2Gen1；1×3.5mm耳机接口；1×3.5mm麦克风接口；1×HDMI；1×DP。</w:t>
            </w:r>
          </w:p>
          <w:p w14:paraId="67230561">
            <w:pPr>
              <w:widowControl/>
              <w:numPr>
                <w:ilvl w:val="0"/>
                <w:numId w:val="7"/>
              </w:numPr>
              <w:snapToGrid w:val="0"/>
              <w:jc w:val="left"/>
              <w:rPr>
                <w:rFonts w:ascii="宋体" w:hAnsi="宋体" w:eastAsia="宋体" w:cs="宋体"/>
                <w:kern w:val="0"/>
                <w:szCs w:val="21"/>
              </w:rPr>
            </w:pPr>
            <w:r>
              <w:rPr>
                <w:rFonts w:hint="eastAsia" w:ascii="宋体" w:hAnsi="宋体" w:eastAsia="宋体" w:cs="宋体"/>
                <w:kern w:val="0"/>
                <w:szCs w:val="21"/>
              </w:rPr>
              <w:t>电源：采用要求电源额定≥200W高效白金级高效率电源模块，支持睿能技术，噪音优化。</w:t>
            </w:r>
          </w:p>
          <w:p w14:paraId="45925A71">
            <w:pPr>
              <w:widowControl/>
              <w:numPr>
                <w:ilvl w:val="0"/>
                <w:numId w:val="7"/>
              </w:numPr>
              <w:snapToGrid w:val="0"/>
              <w:jc w:val="left"/>
              <w:rPr>
                <w:rFonts w:ascii="宋体" w:hAnsi="宋体" w:eastAsia="宋体" w:cs="宋体"/>
                <w:kern w:val="0"/>
                <w:szCs w:val="21"/>
              </w:rPr>
            </w:pPr>
            <w:r>
              <w:rPr>
                <w:rFonts w:hint="eastAsia" w:ascii="宋体" w:hAnsi="宋体" w:eastAsia="宋体" w:cs="宋体"/>
                <w:kern w:val="0"/>
                <w:szCs w:val="21"/>
              </w:rPr>
              <w:t>显示器：</w:t>
            </w:r>
            <w:r>
              <w:rPr>
                <w:rFonts w:hint="eastAsia" w:ascii="宋体" w:hAnsi="宋体" w:eastAsia="宋体" w:cstheme="minorEastAsia"/>
                <w:kern w:val="0"/>
                <w:szCs w:val="21"/>
              </w:rPr>
              <w:t>与主机同品牌</w:t>
            </w:r>
            <w:r>
              <w:rPr>
                <w:rFonts w:hint="eastAsia" w:ascii="宋体" w:hAnsi="宋体" w:eastAsia="宋体" w:cs="宋体"/>
                <w:kern w:val="0"/>
                <w:szCs w:val="21"/>
              </w:rPr>
              <w:t>≥23.8英寸宽屏液晶显示器，分辨率≥1920×1080，具有低蓝光护眼功能。</w:t>
            </w:r>
          </w:p>
          <w:p w14:paraId="1AA472BA">
            <w:pPr>
              <w:widowControl/>
              <w:snapToGrid w:val="0"/>
              <w:spacing w:before="156" w:beforeLines="50" w:after="156" w:afterLines="50"/>
              <w:jc w:val="left"/>
              <w:rPr>
                <w:rFonts w:ascii="宋体" w:hAnsi="宋体" w:eastAsia="宋体" w:cs="宋体"/>
                <w:b/>
                <w:bCs/>
                <w:kern w:val="0"/>
                <w:szCs w:val="21"/>
              </w:rPr>
            </w:pPr>
            <w:r>
              <w:rPr>
                <w:rFonts w:hint="eastAsia" w:ascii="宋体" w:hAnsi="宋体" w:eastAsia="宋体" w:cs="宋体"/>
                <w:b/>
                <w:bCs/>
                <w:kern w:val="0"/>
                <w:szCs w:val="21"/>
              </w:rPr>
              <w:t>二、</w:t>
            </w:r>
            <w:r>
              <w:rPr>
                <w:rFonts w:hint="eastAsia" w:ascii="宋体" w:hAnsi="宋体" w:eastAsia="宋体"/>
                <w:b/>
                <w:szCs w:val="21"/>
              </w:rPr>
              <w:t>文书档案管理教师</w:t>
            </w:r>
            <w:r>
              <w:rPr>
                <w:rFonts w:hint="eastAsia" w:ascii="宋体" w:hAnsi="宋体" w:eastAsia="宋体" w:cs="宋体"/>
                <w:b/>
                <w:bCs/>
                <w:kern w:val="0"/>
                <w:szCs w:val="21"/>
              </w:rPr>
              <w:t>实训终端桌面云管理平台功能要求：</w:t>
            </w:r>
          </w:p>
          <w:p w14:paraId="31D1FC99">
            <w:pPr>
              <w:widowControl/>
              <w:numPr>
                <w:ilvl w:val="0"/>
                <w:numId w:val="8"/>
              </w:numPr>
              <w:snapToGrid w:val="0"/>
              <w:jc w:val="left"/>
              <w:rPr>
                <w:rFonts w:ascii="宋体" w:hAnsi="宋体" w:eastAsia="宋体"/>
                <w:szCs w:val="21"/>
              </w:rPr>
            </w:pPr>
            <w:r>
              <w:rPr>
                <w:rFonts w:hint="eastAsia" w:ascii="宋体" w:hAnsi="宋体" w:eastAsia="宋体"/>
                <w:szCs w:val="21"/>
              </w:rPr>
              <w:t>★管理软件支持C/S与B/S混合架构管理，控制台支持多语言（中文简、繁体、英文）。</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5FD447CE">
            <w:pPr>
              <w:widowControl/>
              <w:numPr>
                <w:ilvl w:val="0"/>
                <w:numId w:val="8"/>
              </w:numPr>
              <w:snapToGrid w:val="0"/>
              <w:jc w:val="left"/>
              <w:rPr>
                <w:rFonts w:ascii="宋体" w:hAnsi="宋体" w:eastAsia="宋体"/>
                <w:szCs w:val="21"/>
              </w:rPr>
            </w:pPr>
            <w:r>
              <w:rPr>
                <w:rFonts w:hint="eastAsia" w:ascii="宋体" w:hAnsi="宋体" w:eastAsia="宋体"/>
                <w:szCs w:val="21"/>
              </w:rPr>
              <w:t>★在一个界面上，提供资源概览功能，包括镜像数量，磁盘数量，分组数量，提供终端统计功能，包含终端总量，在线数量，离线数量，一键唤醒全部终端，一键关闭全部终端；提供部署进度统计功能，包括完成部署，在整部署，正在分析，以及异常终端统计。</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6DD39BF3">
            <w:pPr>
              <w:widowControl/>
              <w:numPr>
                <w:ilvl w:val="0"/>
                <w:numId w:val="8"/>
              </w:numPr>
              <w:snapToGrid w:val="0"/>
              <w:jc w:val="left"/>
              <w:rPr>
                <w:rFonts w:ascii="宋体" w:hAnsi="宋体" w:eastAsia="宋体"/>
                <w:szCs w:val="21"/>
              </w:rPr>
            </w:pPr>
            <w:r>
              <w:rPr>
                <w:rFonts w:hint="eastAsia" w:ascii="宋体" w:hAnsi="宋体" w:eastAsia="宋体"/>
                <w:szCs w:val="21"/>
              </w:rPr>
              <w:t>支持授权信息展示，快捷入口（首次使用、上传更新、重新部署），服务器概况图形化展示（负载状态、CPU使用率、内存使用率、硬盘使用率、在线终端），终端状态图形化展示、支持一键唤醒、关机和重启。</w:t>
            </w:r>
          </w:p>
          <w:p w14:paraId="6A12AB9E">
            <w:pPr>
              <w:widowControl/>
              <w:numPr>
                <w:ilvl w:val="0"/>
                <w:numId w:val="8"/>
              </w:numPr>
              <w:snapToGrid w:val="0"/>
              <w:jc w:val="left"/>
              <w:rPr>
                <w:rFonts w:ascii="宋体" w:hAnsi="宋体" w:eastAsia="宋体"/>
                <w:szCs w:val="21"/>
              </w:rPr>
            </w:pPr>
            <w:r>
              <w:rPr>
                <w:rFonts w:hint="eastAsia" w:ascii="宋体" w:hAnsi="宋体" w:eastAsia="宋体"/>
                <w:szCs w:val="21"/>
              </w:rPr>
              <w:t>★终端云管理平台客户端支持部署在署在intel、AMD、飞腾、龙芯、海光、兆芯、鲲鹏、盘古、麒麟等架构的服务器与设备，操作系统支持Windows、麒麟、统信、ubuntu等。</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694EAD6E">
            <w:pPr>
              <w:widowControl/>
              <w:numPr>
                <w:ilvl w:val="0"/>
                <w:numId w:val="8"/>
              </w:numPr>
              <w:snapToGrid w:val="0"/>
              <w:jc w:val="left"/>
              <w:rPr>
                <w:rFonts w:ascii="宋体" w:hAnsi="宋体" w:eastAsia="宋体"/>
                <w:szCs w:val="21"/>
              </w:rPr>
            </w:pPr>
            <w:r>
              <w:rPr>
                <w:rFonts w:hint="eastAsia" w:ascii="宋体" w:hAnsi="宋体" w:eastAsia="宋体"/>
                <w:szCs w:val="21"/>
              </w:rPr>
              <w:t>支持批量管理设置终端机计算机名、IP地址等配置信息。针对不同的群组指定不同的部署策略、虚拟磁盘。</w:t>
            </w:r>
          </w:p>
          <w:p w14:paraId="0A60376C">
            <w:pPr>
              <w:widowControl/>
              <w:numPr>
                <w:ilvl w:val="0"/>
                <w:numId w:val="8"/>
              </w:numPr>
              <w:snapToGrid w:val="0"/>
              <w:jc w:val="left"/>
              <w:rPr>
                <w:rFonts w:ascii="宋体" w:hAnsi="宋体" w:eastAsia="宋体"/>
                <w:szCs w:val="21"/>
              </w:rPr>
            </w:pPr>
            <w:r>
              <w:rPr>
                <w:rFonts w:hint="eastAsia" w:ascii="宋体" w:hAnsi="宋体" w:eastAsia="宋体"/>
                <w:szCs w:val="21"/>
              </w:rPr>
              <w:t>★软件需支持磁盘虚拟化技术，实现不同品牌所有的计算机终端集中统一管理。</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283AD146">
            <w:pPr>
              <w:widowControl/>
              <w:numPr>
                <w:ilvl w:val="0"/>
                <w:numId w:val="8"/>
              </w:numPr>
              <w:snapToGrid w:val="0"/>
              <w:jc w:val="left"/>
              <w:rPr>
                <w:rFonts w:ascii="宋体" w:hAnsi="宋体" w:eastAsia="宋体"/>
                <w:szCs w:val="21"/>
              </w:rPr>
            </w:pPr>
            <w:r>
              <w:rPr>
                <w:rFonts w:hint="eastAsia" w:ascii="宋体" w:hAnsi="宋体" w:eastAsia="宋体"/>
                <w:szCs w:val="21"/>
              </w:rPr>
              <w:t>★支持同传网络探测与网络速度监控，可实时监控所管理的终端的网络速度和部署进度。</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737B3641">
            <w:pPr>
              <w:widowControl/>
              <w:numPr>
                <w:ilvl w:val="0"/>
                <w:numId w:val="8"/>
              </w:numPr>
              <w:snapToGrid w:val="0"/>
              <w:jc w:val="left"/>
              <w:rPr>
                <w:rFonts w:ascii="宋体" w:hAnsi="宋体" w:eastAsia="宋体"/>
                <w:szCs w:val="21"/>
              </w:rPr>
            </w:pPr>
            <w:r>
              <w:rPr>
                <w:rFonts w:hint="eastAsia" w:ascii="宋体" w:hAnsi="宋体" w:eastAsia="宋体"/>
                <w:szCs w:val="21"/>
              </w:rPr>
              <w:t>支持跨网段部署，软件负载要求，单台入门级服务器（或主流PC）可管理客户端≥500台。</w:t>
            </w:r>
          </w:p>
          <w:p w14:paraId="58DD54EC">
            <w:pPr>
              <w:widowControl/>
              <w:numPr>
                <w:ilvl w:val="0"/>
                <w:numId w:val="8"/>
              </w:numPr>
              <w:snapToGrid w:val="0"/>
              <w:jc w:val="left"/>
              <w:rPr>
                <w:rFonts w:ascii="宋体" w:hAnsi="宋体" w:eastAsia="宋体"/>
                <w:szCs w:val="21"/>
              </w:rPr>
            </w:pPr>
            <w:r>
              <w:rPr>
                <w:rFonts w:hint="eastAsia" w:ascii="宋体" w:hAnsi="宋体" w:eastAsia="宋体"/>
                <w:szCs w:val="21"/>
              </w:rPr>
              <w:t>★多环境教学组合：自定义多个教学系统环境的复原组合，独立设置某一系统盘数据盘的还原模式，支持计算机名、IP地址等信息的导入导出功能。</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3E0FBE92">
            <w:pPr>
              <w:widowControl/>
              <w:numPr>
                <w:ilvl w:val="0"/>
                <w:numId w:val="8"/>
              </w:numPr>
              <w:snapToGrid w:val="0"/>
              <w:jc w:val="left"/>
              <w:rPr>
                <w:rFonts w:ascii="宋体" w:hAnsi="宋体" w:eastAsia="宋体"/>
                <w:szCs w:val="21"/>
              </w:rPr>
            </w:pPr>
            <w:r>
              <w:rPr>
                <w:rFonts w:hint="eastAsia" w:ascii="宋体" w:hAnsi="宋体" w:eastAsia="宋体"/>
                <w:szCs w:val="21"/>
              </w:rPr>
              <w:t>服务端软件需支持一键简易升级，原有机房客户端软件无需升级，即可实现不同软件版本的客户端统一管理。</w:t>
            </w:r>
          </w:p>
          <w:p w14:paraId="7D0EC2E6">
            <w:pPr>
              <w:widowControl/>
              <w:numPr>
                <w:ilvl w:val="0"/>
                <w:numId w:val="8"/>
              </w:numPr>
              <w:snapToGrid w:val="0"/>
              <w:jc w:val="left"/>
              <w:rPr>
                <w:rFonts w:ascii="宋体" w:hAnsi="宋体" w:eastAsia="宋体"/>
                <w:szCs w:val="21"/>
              </w:rPr>
            </w:pPr>
            <w:r>
              <w:rPr>
                <w:rFonts w:hint="eastAsia" w:ascii="宋体" w:hAnsi="宋体" w:eastAsia="宋体"/>
                <w:szCs w:val="21"/>
              </w:rPr>
              <w:t>支持从服务器端发起对客户端进行远程开机、关机、重启，支持管理员远程控制客户端。</w:t>
            </w:r>
          </w:p>
          <w:p w14:paraId="3A57E5EB">
            <w:pPr>
              <w:widowControl/>
              <w:numPr>
                <w:ilvl w:val="0"/>
                <w:numId w:val="8"/>
              </w:numPr>
              <w:snapToGrid w:val="0"/>
              <w:jc w:val="left"/>
              <w:rPr>
                <w:rFonts w:ascii="宋体" w:hAnsi="宋体" w:eastAsia="宋体"/>
                <w:szCs w:val="21"/>
              </w:rPr>
            </w:pPr>
            <w:r>
              <w:rPr>
                <w:rFonts w:hint="eastAsia" w:ascii="宋体" w:hAnsi="宋体" w:eastAsia="宋体"/>
                <w:szCs w:val="21"/>
              </w:rPr>
              <w:t>支持操作系统快照节点间的任意切换及快速恢复，切换恢复后不会删除或影响其他快照节点，且每个操作系统下的快照节点数量不少于12个。</w:t>
            </w:r>
          </w:p>
          <w:p w14:paraId="591C45A8">
            <w:pPr>
              <w:widowControl/>
              <w:numPr>
                <w:ilvl w:val="0"/>
                <w:numId w:val="8"/>
              </w:numPr>
              <w:snapToGrid w:val="0"/>
              <w:jc w:val="left"/>
              <w:rPr>
                <w:rFonts w:ascii="宋体" w:hAnsi="宋体" w:eastAsia="宋体"/>
                <w:szCs w:val="21"/>
              </w:rPr>
            </w:pPr>
            <w:r>
              <w:rPr>
                <w:rFonts w:hint="eastAsia" w:ascii="宋体" w:hAnsi="宋体" w:eastAsia="宋体"/>
                <w:szCs w:val="21"/>
              </w:rPr>
              <w:t>★支持客户端IP占位功能，实现新客户端加入服务端时，不会由于单点的故障，而影响整体的计算机名和IP排序管理。</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2CA91D57">
            <w:pPr>
              <w:widowControl/>
              <w:numPr>
                <w:ilvl w:val="0"/>
                <w:numId w:val="8"/>
              </w:numPr>
              <w:snapToGrid w:val="0"/>
              <w:jc w:val="left"/>
              <w:rPr>
                <w:rFonts w:ascii="宋体" w:hAnsi="宋体" w:eastAsia="宋体"/>
                <w:szCs w:val="21"/>
              </w:rPr>
            </w:pPr>
            <w:r>
              <w:rPr>
                <w:rFonts w:hint="eastAsia" w:ascii="宋体" w:hAnsi="宋体" w:eastAsia="宋体"/>
                <w:szCs w:val="21"/>
              </w:rPr>
              <w:t>支持批量设定终端的计算机名称和IP地址等信息，并针对不同的系统可设置不同的计算机名称和IP地址，以满足教学上课、上机培训、托福考试，高考阅卷等不同的应用需求。</w:t>
            </w:r>
          </w:p>
          <w:p w14:paraId="6ED76E3E">
            <w:pPr>
              <w:widowControl/>
              <w:numPr>
                <w:ilvl w:val="0"/>
                <w:numId w:val="8"/>
              </w:numPr>
              <w:snapToGrid w:val="0"/>
              <w:jc w:val="left"/>
              <w:rPr>
                <w:rFonts w:ascii="宋体" w:hAnsi="宋体" w:eastAsia="宋体"/>
                <w:szCs w:val="21"/>
              </w:rPr>
            </w:pPr>
            <w:r>
              <w:rPr>
                <w:rFonts w:hint="eastAsia" w:ascii="宋体" w:hAnsi="宋体" w:eastAsia="宋体"/>
                <w:szCs w:val="21"/>
              </w:rPr>
              <w:t>为保障教学课堂纪律，在不需要教学管理软件的情况下，禁止学生在教师授课时私自操作电脑，支持管理员一键禁用、启用所有学生机的键盘、鼠标。</w:t>
            </w:r>
          </w:p>
          <w:p w14:paraId="59AD1FFB">
            <w:pPr>
              <w:widowControl/>
              <w:numPr>
                <w:ilvl w:val="0"/>
                <w:numId w:val="8"/>
              </w:numPr>
              <w:snapToGrid w:val="0"/>
              <w:jc w:val="left"/>
              <w:rPr>
                <w:rFonts w:ascii="宋体" w:hAnsi="宋体" w:eastAsia="宋体"/>
                <w:szCs w:val="21"/>
              </w:rPr>
            </w:pPr>
            <w:r>
              <w:rPr>
                <w:rFonts w:hint="eastAsia" w:ascii="宋体" w:hAnsi="宋体" w:eastAsia="宋体"/>
                <w:szCs w:val="21"/>
              </w:rPr>
              <w:t>★双硬盘支持，支持NVME，M.2新型高速固态硬盘，同时支持容量不同的固态硬盘和机械硬盘组成一个全新的虚拟磁盘，虚拟磁盘空间可按需分配，同时兼容新老机型部署。</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61B0C9E8">
            <w:pPr>
              <w:widowControl/>
              <w:numPr>
                <w:ilvl w:val="0"/>
                <w:numId w:val="8"/>
              </w:numPr>
              <w:snapToGrid w:val="0"/>
              <w:jc w:val="left"/>
              <w:rPr>
                <w:rFonts w:ascii="宋体" w:hAnsi="宋体" w:eastAsia="宋体"/>
                <w:szCs w:val="21"/>
              </w:rPr>
            </w:pPr>
            <w:r>
              <w:rPr>
                <w:rFonts w:hint="eastAsia" w:ascii="宋体" w:hAnsi="宋体" w:eastAsia="宋体"/>
                <w:szCs w:val="21"/>
              </w:rPr>
              <w:t>管理分组及桌面分配：支持将客户端进行分组的方式管理，管理员可根据配置好的镜像分配给相应的分组，支持P2P部署功能，可在正常上课的同时边部署边使用，支持分区共享，支持断点续传，不需要强制一次下发完成，大幅减少网络传输中的重复数据，可以大幅提高传输效率。</w:t>
            </w:r>
          </w:p>
          <w:p w14:paraId="563EAE6F">
            <w:pPr>
              <w:widowControl/>
              <w:numPr>
                <w:ilvl w:val="0"/>
                <w:numId w:val="8"/>
              </w:numPr>
              <w:snapToGrid w:val="0"/>
              <w:jc w:val="left"/>
              <w:rPr>
                <w:rFonts w:ascii="宋体" w:hAnsi="宋体" w:eastAsia="宋体"/>
                <w:szCs w:val="21"/>
              </w:rPr>
            </w:pPr>
            <w:r>
              <w:rPr>
                <w:rFonts w:hint="eastAsia" w:ascii="宋体" w:hAnsi="宋体" w:eastAsia="宋体"/>
                <w:szCs w:val="21"/>
              </w:rPr>
              <w:t>★终端在无操作系统的裸机状态下，开机设置网络启动后，连上服务端即可使用，无须提前网络部署或对终端硬盘进行任何的操作。</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3DB6BA68">
            <w:pPr>
              <w:widowControl/>
              <w:numPr>
                <w:ilvl w:val="0"/>
                <w:numId w:val="8"/>
              </w:numPr>
              <w:snapToGrid w:val="0"/>
              <w:jc w:val="left"/>
              <w:rPr>
                <w:rFonts w:ascii="宋体" w:hAnsi="宋体" w:eastAsia="宋体"/>
                <w:szCs w:val="21"/>
              </w:rPr>
            </w:pPr>
            <w:r>
              <w:rPr>
                <w:rFonts w:hint="eastAsia" w:ascii="宋体" w:hAnsi="宋体" w:eastAsia="宋体"/>
                <w:szCs w:val="21"/>
              </w:rPr>
              <w:t>支持客户端双硬盘的统一部署和保护还原，支持每次/天/周/月及手动还原等多种恢复策略。</w:t>
            </w:r>
          </w:p>
          <w:p w14:paraId="2619F8B5">
            <w:pPr>
              <w:widowControl/>
              <w:numPr>
                <w:ilvl w:val="0"/>
                <w:numId w:val="8"/>
              </w:numPr>
              <w:snapToGrid w:val="0"/>
              <w:jc w:val="left"/>
              <w:rPr>
                <w:rFonts w:ascii="宋体" w:hAnsi="宋体" w:eastAsia="宋体"/>
                <w:szCs w:val="21"/>
              </w:rPr>
            </w:pPr>
            <w:r>
              <w:rPr>
                <w:rFonts w:hint="eastAsia" w:ascii="宋体" w:hAnsi="宋体" w:eastAsia="宋体"/>
                <w:szCs w:val="21"/>
              </w:rPr>
              <w:t>★支持客户端共存操作系统数量不少于64个，并需具有多项系统部署策略，不局限于部署所有系统，部署默认系统，部署隐藏系统等策略。</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4D66F1D3">
            <w:pPr>
              <w:widowControl/>
              <w:numPr>
                <w:ilvl w:val="0"/>
                <w:numId w:val="8"/>
              </w:numPr>
              <w:snapToGrid w:val="0"/>
              <w:jc w:val="left"/>
              <w:rPr>
                <w:rFonts w:ascii="宋体" w:hAnsi="宋体" w:eastAsia="宋体"/>
                <w:szCs w:val="21"/>
              </w:rPr>
            </w:pPr>
            <w:r>
              <w:rPr>
                <w:rFonts w:hint="eastAsia" w:ascii="宋体" w:hAnsi="宋体" w:eastAsia="宋体"/>
                <w:szCs w:val="21"/>
              </w:rPr>
              <w:t>终端需支持在断网或服务端宕机的极端情况下，部署至本地硬盘的所有操作系统，均可正常使用和每次开机还原，同时提供单机保存的管理接口。</w:t>
            </w:r>
          </w:p>
          <w:p w14:paraId="0157FCBB">
            <w:pPr>
              <w:widowControl/>
              <w:numPr>
                <w:ilvl w:val="0"/>
                <w:numId w:val="8"/>
              </w:numPr>
              <w:snapToGrid w:val="0"/>
              <w:jc w:val="left"/>
              <w:rPr>
                <w:rFonts w:ascii="宋体" w:hAnsi="宋体" w:eastAsia="宋体"/>
                <w:szCs w:val="21"/>
              </w:rPr>
            </w:pPr>
            <w:r>
              <w:rPr>
                <w:rFonts w:hint="eastAsia" w:ascii="宋体" w:hAnsi="宋体" w:eastAsia="宋体"/>
                <w:szCs w:val="21"/>
              </w:rPr>
              <w:t>通过桌面云服务器部署至终端本地硬盘的操作系统，需支持卸载客户端软件，同时保留操作系统的功能，便于管理人员对终端的灵活调配。</w:t>
            </w:r>
          </w:p>
          <w:p w14:paraId="27873394">
            <w:pPr>
              <w:widowControl/>
              <w:numPr>
                <w:ilvl w:val="0"/>
                <w:numId w:val="8"/>
              </w:numPr>
              <w:snapToGrid w:val="0"/>
              <w:jc w:val="left"/>
              <w:rPr>
                <w:rFonts w:ascii="宋体" w:hAnsi="宋体" w:eastAsia="宋体"/>
                <w:szCs w:val="21"/>
              </w:rPr>
            </w:pPr>
            <w:r>
              <w:rPr>
                <w:rFonts w:hint="eastAsia" w:ascii="宋体" w:hAnsi="宋体" w:eastAsia="宋体"/>
                <w:szCs w:val="21"/>
              </w:rPr>
              <w:t>终端开操作系统选单需支持中文显示及密码验证进入功能，每个系统名称需支持不少于10个汉字，每个系统可设置不同的验证密码。</w:t>
            </w:r>
          </w:p>
          <w:p w14:paraId="08D27D9A">
            <w:pPr>
              <w:widowControl/>
              <w:numPr>
                <w:ilvl w:val="0"/>
                <w:numId w:val="8"/>
              </w:numPr>
              <w:snapToGrid w:val="0"/>
              <w:jc w:val="left"/>
              <w:rPr>
                <w:rFonts w:ascii="宋体" w:hAnsi="宋体" w:eastAsia="宋体"/>
                <w:szCs w:val="21"/>
              </w:rPr>
            </w:pPr>
            <w:r>
              <w:rPr>
                <w:rFonts w:hint="eastAsia" w:ascii="宋体" w:hAnsi="宋体" w:eastAsia="宋体"/>
                <w:szCs w:val="21"/>
              </w:rPr>
              <w:t>支持客户端裸机开机使用，并提供开机自动部署的开关，用户可灵活手动调整。</w:t>
            </w:r>
          </w:p>
          <w:p w14:paraId="0E292AD8">
            <w:pPr>
              <w:widowControl/>
              <w:snapToGrid w:val="0"/>
              <w:spacing w:before="156" w:beforeLines="50" w:after="156" w:afterLines="50"/>
              <w:jc w:val="left"/>
              <w:rPr>
                <w:rFonts w:ascii="宋体" w:hAnsi="宋体" w:eastAsia="宋体" w:cs="宋体"/>
                <w:b/>
                <w:bCs/>
                <w:kern w:val="0"/>
                <w:szCs w:val="21"/>
              </w:rPr>
            </w:pPr>
            <w:r>
              <w:rPr>
                <w:rFonts w:hint="eastAsia" w:ascii="宋体" w:hAnsi="宋体" w:eastAsia="宋体" w:cs="宋体"/>
                <w:b/>
                <w:bCs/>
                <w:kern w:val="0"/>
                <w:szCs w:val="21"/>
              </w:rPr>
              <w:t>三、</w:t>
            </w:r>
            <w:r>
              <w:rPr>
                <w:rFonts w:hint="eastAsia" w:ascii="宋体" w:hAnsi="宋体" w:eastAsia="宋体"/>
                <w:b/>
                <w:szCs w:val="21"/>
              </w:rPr>
              <w:t>文书档案管理教师</w:t>
            </w:r>
            <w:r>
              <w:rPr>
                <w:rFonts w:hint="eastAsia" w:ascii="宋体" w:hAnsi="宋体" w:eastAsia="宋体" w:cs="宋体"/>
                <w:b/>
                <w:bCs/>
                <w:kern w:val="0"/>
                <w:szCs w:val="21"/>
              </w:rPr>
              <w:t>实训终端</w:t>
            </w:r>
            <w:r>
              <w:rPr>
                <w:rFonts w:hint="eastAsia" w:ascii="宋体" w:hAnsi="宋体" w:eastAsia="宋体" w:cstheme="minorEastAsia"/>
                <w:b/>
                <w:kern w:val="0"/>
                <w:szCs w:val="21"/>
              </w:rPr>
              <w:t>安全入口平台功能要求：</w:t>
            </w:r>
          </w:p>
          <w:p w14:paraId="5C5D4A8A">
            <w:pPr>
              <w:widowControl/>
              <w:numPr>
                <w:ilvl w:val="0"/>
                <w:numId w:val="9"/>
              </w:numPr>
              <w:snapToGrid w:val="0"/>
              <w:jc w:val="left"/>
              <w:rPr>
                <w:rFonts w:ascii="宋体" w:hAnsi="宋体" w:eastAsia="宋体" w:cs="宋体"/>
                <w:kern w:val="0"/>
                <w:szCs w:val="21"/>
              </w:rPr>
            </w:pPr>
            <w:r>
              <w:rPr>
                <w:rFonts w:hint="eastAsia" w:ascii="宋体" w:hAnsi="宋体" w:eastAsia="宋体" w:cs="宋体"/>
                <w:kern w:val="0"/>
                <w:szCs w:val="21"/>
              </w:rPr>
              <w:t>基础功能：支持浏览器通用功能，包括浏览器地址栏、标签栏、插件栏、状态栏、收藏夹管理、下载管理、数据清理、快捷键、鼠标手势、开发者工具等功能；浏览器内核支持（Windows）：Windows平台支持IE和Chromium双内核，支持IE多版本渲染模式，支持双内核智能切换，兼容策略从管控后台下发并实时生效；浏览器内核支持（信创/Linux）：信创平台浏览器内核基于Chromium内核技术路线；浏览器内核支持（macOS）：信创平台浏览器内核基于Chromium内核技术路线。</w:t>
            </w:r>
          </w:p>
          <w:p w14:paraId="02017CD2">
            <w:pPr>
              <w:widowControl/>
              <w:numPr>
                <w:ilvl w:val="0"/>
                <w:numId w:val="9"/>
              </w:numPr>
              <w:snapToGrid w:val="0"/>
              <w:jc w:val="left"/>
              <w:rPr>
                <w:rFonts w:ascii="宋体" w:hAnsi="宋体" w:eastAsia="宋体" w:cs="宋体"/>
                <w:kern w:val="0"/>
                <w:szCs w:val="21"/>
              </w:rPr>
            </w:pPr>
            <w:r>
              <w:rPr>
                <w:rFonts w:hint="eastAsia" w:ascii="宋体" w:hAnsi="宋体" w:eastAsia="宋体" w:cs="宋体"/>
                <w:kern w:val="0"/>
                <w:szCs w:val="21"/>
              </w:rPr>
              <w:t>CA/Browser Forum组织成员：要求厂商为CA/Browser Forum组织管理成员之一。</w:t>
            </w:r>
          </w:p>
          <w:p w14:paraId="0E1E36A5">
            <w:pPr>
              <w:widowControl/>
              <w:numPr>
                <w:ilvl w:val="0"/>
                <w:numId w:val="9"/>
              </w:numPr>
              <w:snapToGrid w:val="0"/>
              <w:jc w:val="left"/>
              <w:rPr>
                <w:rFonts w:ascii="宋体" w:hAnsi="宋体" w:eastAsia="宋体" w:cs="宋体"/>
                <w:kern w:val="0"/>
                <w:szCs w:val="21"/>
              </w:rPr>
            </w:pPr>
            <w:r>
              <w:rPr>
                <w:rFonts w:hint="eastAsia" w:ascii="宋体" w:hAnsi="宋体" w:eastAsia="宋体" w:cs="宋体"/>
                <w:kern w:val="0"/>
                <w:szCs w:val="21"/>
              </w:rPr>
              <w:t>★商用密码产品认证：产品具备国家密码管理局颁发的商用密码产品型号证书或商用密码产品认证证书。</w:t>
            </w:r>
            <w:r>
              <w:rPr>
                <w:rFonts w:hint="eastAsia" w:ascii="宋体" w:hAnsi="宋体" w:eastAsia="宋体" w:cs="Arial"/>
                <w:b/>
                <w:bCs/>
                <w:kern w:val="0"/>
                <w:szCs w:val="21"/>
              </w:rPr>
              <w:t>[必须提供证书复印件（并加盖投标人公章），证明所投产品响应本次招标的要求，否则投标无效]。</w:t>
            </w:r>
          </w:p>
          <w:p w14:paraId="38230DD1">
            <w:pPr>
              <w:widowControl/>
              <w:numPr>
                <w:ilvl w:val="0"/>
                <w:numId w:val="9"/>
              </w:numPr>
              <w:snapToGrid w:val="0"/>
              <w:jc w:val="left"/>
              <w:rPr>
                <w:rFonts w:ascii="宋体" w:hAnsi="宋体" w:eastAsia="宋体" w:cs="宋体"/>
                <w:kern w:val="0"/>
                <w:szCs w:val="21"/>
              </w:rPr>
            </w:pPr>
            <w:r>
              <w:rPr>
                <w:rFonts w:hint="eastAsia" w:ascii="宋体" w:hAnsi="宋体" w:eastAsia="宋体" w:cs="宋体"/>
                <w:kern w:val="0"/>
                <w:szCs w:val="21"/>
              </w:rPr>
              <w:t>★根证书库：要求厂商拥有自有根证书库，同时支持RSA和SM2证书的入库。</w:t>
            </w:r>
            <w:r>
              <w:rPr>
                <w:rFonts w:hint="eastAsia" w:ascii="宋体" w:hAnsi="宋体" w:eastAsia="宋体" w:cs="Arial"/>
                <w:b/>
                <w:bCs/>
                <w:kern w:val="0"/>
                <w:szCs w:val="21"/>
              </w:rPr>
              <w:t>[必须提供证书复印件（并加盖投标人公章），证明所投产品响应本次招标的要求，否则投标无效]。</w:t>
            </w:r>
          </w:p>
          <w:p w14:paraId="33D5EC69">
            <w:pPr>
              <w:widowControl/>
              <w:numPr>
                <w:ilvl w:val="0"/>
                <w:numId w:val="9"/>
              </w:numPr>
              <w:snapToGrid w:val="0"/>
              <w:jc w:val="left"/>
              <w:rPr>
                <w:rFonts w:ascii="宋体" w:hAnsi="宋体" w:eastAsia="宋体" w:cs="宋体"/>
                <w:kern w:val="0"/>
                <w:szCs w:val="21"/>
              </w:rPr>
            </w:pPr>
            <w:r>
              <w:rPr>
                <w:rFonts w:hint="eastAsia" w:ascii="宋体" w:hAnsi="宋体" w:eastAsia="宋体" w:cs="宋体"/>
                <w:kern w:val="0"/>
                <w:szCs w:val="21"/>
              </w:rPr>
              <w:t>★软件通过省级以上质检部门或者其认可的第三方检测机构出具的检测报告。</w:t>
            </w:r>
            <w:r>
              <w:rPr>
                <w:rFonts w:hint="eastAsia" w:ascii="宋体" w:hAnsi="宋体" w:eastAsia="宋体" w:cs="Arial"/>
                <w:b/>
                <w:bCs/>
                <w:kern w:val="0"/>
                <w:szCs w:val="21"/>
              </w:rPr>
              <w:t>[必须提供检测报告复印件（并加盖投标人公章），证明所投产品响应本次招标的要求，否则投标无效]。</w:t>
            </w:r>
          </w:p>
          <w:p w14:paraId="30DB37AF">
            <w:pPr>
              <w:widowControl/>
              <w:numPr>
                <w:ilvl w:val="0"/>
                <w:numId w:val="9"/>
              </w:numPr>
              <w:snapToGrid w:val="0"/>
              <w:jc w:val="left"/>
              <w:rPr>
                <w:rFonts w:ascii="宋体" w:hAnsi="宋体" w:eastAsia="宋体" w:cs="宋体"/>
                <w:kern w:val="0"/>
                <w:szCs w:val="21"/>
              </w:rPr>
            </w:pPr>
            <w:r>
              <w:rPr>
                <w:rFonts w:hint="eastAsia" w:ascii="宋体" w:hAnsi="宋体" w:eastAsia="宋体" w:cs="宋体"/>
                <w:kern w:val="0"/>
                <w:szCs w:val="21"/>
              </w:rPr>
              <w:t>密码模块：浏览器双内核同时支持SM2/SM3/SM4国密算法和RSA等通过国际算法，以及SSL单双向安全协议，与Web服务器之间建立安全通道，保证Web网页访问的安全性；支持基于国密https站点和国际算法https站点的智能探测，自动切换通信协议；</w:t>
            </w:r>
          </w:p>
          <w:p w14:paraId="64F40F9C">
            <w:pPr>
              <w:widowControl/>
              <w:numPr>
                <w:ilvl w:val="0"/>
                <w:numId w:val="9"/>
              </w:numPr>
              <w:snapToGrid w:val="0"/>
              <w:jc w:val="left"/>
              <w:rPr>
                <w:rFonts w:ascii="宋体" w:hAnsi="宋体" w:eastAsia="宋体" w:cs="宋体"/>
                <w:kern w:val="0"/>
                <w:szCs w:val="21"/>
              </w:rPr>
            </w:pPr>
            <w:r>
              <w:rPr>
                <w:rFonts w:hint="eastAsia" w:ascii="宋体" w:hAnsi="宋体" w:eastAsia="宋体" w:cs="宋体"/>
                <w:kern w:val="0"/>
                <w:szCs w:val="21"/>
              </w:rPr>
              <w:t>★下载器：IE核优先使用内建下载管理例外情况，针对部分IE业务系统，支持使用内置下载器下载，支持针对业务系统设置对应下载器。</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0207C81D">
            <w:pPr>
              <w:widowControl/>
              <w:numPr>
                <w:ilvl w:val="0"/>
                <w:numId w:val="9"/>
              </w:numPr>
              <w:snapToGrid w:val="0"/>
              <w:jc w:val="left"/>
              <w:rPr>
                <w:rFonts w:ascii="宋体" w:hAnsi="宋体" w:eastAsia="宋体" w:cs="宋体"/>
                <w:kern w:val="0"/>
                <w:szCs w:val="21"/>
              </w:rPr>
            </w:pPr>
            <w:r>
              <w:rPr>
                <w:rFonts w:hint="eastAsia" w:ascii="宋体" w:hAnsi="宋体" w:eastAsia="宋体" w:cs="宋体"/>
                <w:kern w:val="0"/>
                <w:szCs w:val="21"/>
              </w:rPr>
              <w:t>★性能加速器：支持加速浏览器运行，包括：内存优化、清理缓存、加速打开、加速启动等；多窗口/多标签模式切换：支持切换浏览器显示模式为多窗口模式、多标签模式；翻译引擎管理：支持使用内置的英译中翻译引擎。支持切换其他翻译引擎。</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7F94BE59">
            <w:pPr>
              <w:widowControl/>
              <w:numPr>
                <w:ilvl w:val="0"/>
                <w:numId w:val="9"/>
              </w:numPr>
              <w:tabs>
                <w:tab w:val="clear" w:pos="454"/>
              </w:tabs>
              <w:snapToGrid w:val="0"/>
              <w:jc w:val="left"/>
              <w:rPr>
                <w:rFonts w:ascii="宋体" w:hAnsi="宋体" w:eastAsia="宋体" w:cs="Arial"/>
                <w:b/>
                <w:bCs/>
                <w:kern w:val="0"/>
                <w:szCs w:val="21"/>
              </w:rPr>
            </w:pPr>
            <w:r>
              <w:rPr>
                <w:rFonts w:hint="eastAsia" w:ascii="宋体" w:hAnsi="宋体" w:eastAsia="宋体" w:cs="宋体"/>
                <w:kern w:val="0"/>
                <w:szCs w:val="21"/>
              </w:rPr>
              <w:t>兼容性检测和修复工具：内置浏览器兼容性问题检测和修复工具，可通过工具化、自动化的手段针对目标 web 页面基于 Chrome 内核的兼容性指标进行多维度全量检测、自动评估与报告输出，包括问题的原因解析、修复处理等方面。</w:t>
            </w:r>
          </w:p>
          <w:p w14:paraId="085756EC">
            <w:pPr>
              <w:widowControl/>
              <w:snapToGrid w:val="0"/>
              <w:spacing w:before="156" w:beforeLines="50" w:after="156" w:afterLines="50"/>
              <w:jc w:val="left"/>
              <w:rPr>
                <w:rFonts w:ascii="宋体" w:hAnsi="宋体" w:eastAsia="宋体" w:cs="Arial"/>
                <w:b/>
                <w:bCs/>
                <w:kern w:val="0"/>
                <w:szCs w:val="21"/>
              </w:rPr>
            </w:pPr>
            <w:r>
              <w:rPr>
                <w:rFonts w:hint="eastAsia" w:ascii="宋体" w:hAnsi="宋体" w:eastAsia="宋体" w:cs="宋体"/>
                <w:b/>
                <w:bCs/>
                <w:kern w:val="0"/>
                <w:szCs w:val="21"/>
              </w:rPr>
              <w:t>四、</w:t>
            </w:r>
            <w:r>
              <w:rPr>
                <w:rFonts w:hint="eastAsia" w:ascii="宋体" w:hAnsi="宋体" w:eastAsia="宋体"/>
                <w:b/>
                <w:szCs w:val="21"/>
              </w:rPr>
              <w:t>文书档案管理教师实训</w:t>
            </w:r>
            <w:r>
              <w:rPr>
                <w:rFonts w:hint="eastAsia" w:ascii="宋体" w:hAnsi="宋体" w:eastAsia="宋体" w:cs="宋体"/>
                <w:b/>
                <w:bCs/>
                <w:kern w:val="0"/>
                <w:szCs w:val="21"/>
              </w:rPr>
              <w:t>终端多媒体网络教室软件功能要求：</w:t>
            </w:r>
          </w:p>
          <w:p w14:paraId="19AE4639">
            <w:pPr>
              <w:widowControl/>
              <w:numPr>
                <w:ilvl w:val="0"/>
                <w:numId w:val="10"/>
              </w:numPr>
              <w:snapToGrid w:val="0"/>
              <w:jc w:val="left"/>
              <w:rPr>
                <w:rFonts w:ascii="宋体" w:hAnsi="宋体" w:eastAsia="宋体"/>
                <w:szCs w:val="21"/>
              </w:rPr>
            </w:pPr>
            <w:r>
              <w:rPr>
                <w:rFonts w:hint="eastAsia" w:ascii="宋体" w:hAnsi="宋体" w:eastAsia="宋体"/>
                <w:szCs w:val="21"/>
              </w:rPr>
              <w:t>支持IPV4、IPV6网络环境下安装和正常使用，支持windows 7 32位/64位，windows10 64位、windows11 64位操作系统。</w:t>
            </w:r>
          </w:p>
          <w:p w14:paraId="4DC8ABCF">
            <w:pPr>
              <w:widowControl/>
              <w:numPr>
                <w:ilvl w:val="0"/>
                <w:numId w:val="10"/>
              </w:numPr>
              <w:snapToGrid w:val="0"/>
              <w:jc w:val="left"/>
              <w:rPr>
                <w:rFonts w:ascii="宋体" w:hAnsi="宋体" w:eastAsia="宋体"/>
                <w:szCs w:val="21"/>
              </w:rPr>
            </w:pPr>
            <w:r>
              <w:rPr>
                <w:rFonts w:hint="eastAsia" w:ascii="宋体" w:hAnsi="宋体" w:eastAsia="宋体"/>
                <w:szCs w:val="21"/>
              </w:rPr>
              <w:t>教师自带笔记本可通过mac绑定和ip绑定两种方式快速连接服务器和学生端，实现多媒体互动教学。</w:t>
            </w:r>
          </w:p>
          <w:p w14:paraId="2673F965">
            <w:pPr>
              <w:widowControl/>
              <w:numPr>
                <w:ilvl w:val="0"/>
                <w:numId w:val="10"/>
              </w:numPr>
              <w:snapToGrid w:val="0"/>
              <w:jc w:val="left"/>
              <w:rPr>
                <w:rFonts w:ascii="宋体" w:hAnsi="宋体" w:eastAsia="宋体"/>
                <w:szCs w:val="21"/>
              </w:rPr>
            </w:pPr>
            <w:r>
              <w:rPr>
                <w:rFonts w:hint="eastAsia" w:ascii="宋体" w:hAnsi="宋体" w:eastAsia="宋体"/>
                <w:szCs w:val="21"/>
              </w:rPr>
              <w:t>支持班级管理，可将频道和班级进行绑定，用于不同的教室登录不同的频道进行上课。</w:t>
            </w:r>
          </w:p>
          <w:p w14:paraId="4A335F53">
            <w:pPr>
              <w:widowControl/>
              <w:numPr>
                <w:ilvl w:val="0"/>
                <w:numId w:val="10"/>
              </w:numPr>
              <w:snapToGrid w:val="0"/>
              <w:jc w:val="left"/>
              <w:rPr>
                <w:rFonts w:ascii="宋体" w:hAnsi="宋体" w:eastAsia="宋体"/>
                <w:szCs w:val="21"/>
              </w:rPr>
            </w:pPr>
            <w:r>
              <w:rPr>
                <w:rFonts w:hint="eastAsia" w:ascii="宋体" w:hAnsi="宋体" w:eastAsia="宋体"/>
                <w:szCs w:val="21"/>
              </w:rPr>
              <w:t>支持对学生视图自定义命令和排序，便于学生未点名时，通过座位信息快速找到学生。</w:t>
            </w:r>
          </w:p>
          <w:p w14:paraId="2FDCBF81">
            <w:pPr>
              <w:widowControl/>
              <w:numPr>
                <w:ilvl w:val="0"/>
                <w:numId w:val="10"/>
              </w:numPr>
              <w:snapToGrid w:val="0"/>
              <w:jc w:val="left"/>
              <w:rPr>
                <w:rFonts w:ascii="宋体" w:hAnsi="宋体" w:eastAsia="宋体"/>
                <w:szCs w:val="21"/>
              </w:rPr>
            </w:pPr>
            <w:r>
              <w:rPr>
                <w:rFonts w:hint="eastAsia" w:ascii="宋体" w:hAnsi="宋体" w:eastAsia="宋体"/>
                <w:szCs w:val="21"/>
              </w:rPr>
              <w:t>支持屏幕广播功能，能够实现两种接收模式，包括学生全屏/窗口模式接收教师机广播的画面，全屏状态锁定学生鼠标和键盘。</w:t>
            </w:r>
          </w:p>
          <w:p w14:paraId="42AB9539">
            <w:pPr>
              <w:widowControl/>
              <w:numPr>
                <w:ilvl w:val="0"/>
                <w:numId w:val="10"/>
              </w:numPr>
              <w:snapToGrid w:val="0"/>
              <w:jc w:val="left"/>
              <w:rPr>
                <w:rFonts w:ascii="宋体" w:hAnsi="宋体" w:eastAsia="宋体"/>
                <w:b/>
                <w:bCs/>
                <w:szCs w:val="21"/>
              </w:rPr>
            </w:pPr>
            <w:r>
              <w:rPr>
                <w:rFonts w:hint="eastAsia" w:ascii="宋体" w:hAnsi="宋体" w:eastAsia="宋体"/>
                <w:szCs w:val="21"/>
              </w:rPr>
              <w:t>★屏幕广播支持区域广播方式，教师端可选取一块区域广播给学生机。</w:t>
            </w:r>
            <w:r>
              <w:rPr>
                <w:rFonts w:hint="eastAsia" w:ascii="宋体" w:hAnsi="宋体" w:eastAsia="宋体"/>
                <w:b/>
                <w:bCs/>
                <w:szCs w:val="21"/>
              </w:rPr>
              <w:t>（投标时提供国家级检测机构出具的带有CNAS或CMA标识的检测报告复印件，</w:t>
            </w:r>
            <w:r>
              <w:rPr>
                <w:rFonts w:hint="eastAsia" w:ascii="宋体" w:hAnsi="宋体" w:eastAsia="宋体" w:cs="Arial"/>
                <w:b/>
                <w:bCs/>
                <w:kern w:val="0"/>
                <w:szCs w:val="21"/>
              </w:rPr>
              <w:t>证明所投产品响应上述功能要求，</w:t>
            </w:r>
            <w:r>
              <w:rPr>
                <w:rFonts w:hint="eastAsia" w:ascii="宋体" w:hAnsi="宋体" w:eastAsia="宋体"/>
                <w:b/>
                <w:bCs/>
                <w:szCs w:val="21"/>
              </w:rPr>
              <w:t>并加盖投标人公章）。</w:t>
            </w:r>
          </w:p>
          <w:p w14:paraId="4B8891FC">
            <w:pPr>
              <w:widowControl/>
              <w:numPr>
                <w:ilvl w:val="0"/>
                <w:numId w:val="10"/>
              </w:numPr>
              <w:snapToGrid w:val="0"/>
              <w:jc w:val="left"/>
              <w:rPr>
                <w:rFonts w:ascii="宋体" w:hAnsi="宋体" w:eastAsia="宋体"/>
                <w:szCs w:val="21"/>
              </w:rPr>
            </w:pPr>
            <w:r>
              <w:rPr>
                <w:rFonts w:hint="eastAsia" w:ascii="宋体" w:hAnsi="宋体" w:eastAsia="宋体"/>
                <w:szCs w:val="21"/>
              </w:rPr>
              <w:t>为便于教学互动，支持多人语音连麦，在屏幕广播状态下教师可自定义选择多个学生开启多人语音连麦。可按照开麦、闭麦、正在讲话三种状态来清晰显示所有语音连麦学生的麦克风状态。教师可对语音连麦学生进行批量管理，如开启/解除全体静音，也可批量设置学生机全体接入及全体断开。退出屏幕广播后，教师及学生也可进行语音互动及关闭语音连麦。</w:t>
            </w:r>
          </w:p>
          <w:p w14:paraId="51554810">
            <w:pPr>
              <w:widowControl/>
              <w:numPr>
                <w:ilvl w:val="0"/>
                <w:numId w:val="10"/>
              </w:numPr>
              <w:snapToGrid w:val="0"/>
              <w:jc w:val="left"/>
              <w:rPr>
                <w:rFonts w:ascii="宋体" w:hAnsi="宋体" w:eastAsia="宋体"/>
                <w:szCs w:val="21"/>
              </w:rPr>
            </w:pPr>
            <w:r>
              <w:rPr>
                <w:rFonts w:hint="eastAsia" w:ascii="宋体" w:hAnsi="宋体" w:eastAsia="宋体"/>
                <w:szCs w:val="21"/>
              </w:rPr>
              <w:t>★支持师生在屏幕广播期间发送弹幕进行双向互动，教师可将学生发送的弹幕进行置顶和引用，针对恶意弹幕教师可进行删除，在弹幕成员管理中可查看当前接入的所有学生以及发言状态，教师可将学生进行弹幕禁言及解禁操作，师生双方可发送指定表情进行更便捷的信息互动。退出屏幕广播后，教师可查看当前课程的所有弹幕记录。</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4FBA6DA5">
            <w:pPr>
              <w:widowControl/>
              <w:numPr>
                <w:ilvl w:val="0"/>
                <w:numId w:val="10"/>
              </w:numPr>
              <w:snapToGrid w:val="0"/>
              <w:jc w:val="left"/>
              <w:rPr>
                <w:rFonts w:ascii="宋体" w:hAnsi="宋体" w:eastAsia="宋体"/>
                <w:szCs w:val="21"/>
              </w:rPr>
            </w:pPr>
            <w:r>
              <w:rPr>
                <w:rFonts w:hint="eastAsia" w:ascii="宋体" w:hAnsi="宋体" w:eastAsia="宋体"/>
                <w:szCs w:val="21"/>
              </w:rPr>
              <w:t>屏幕广播支持笔记截屏，教师机开启笔记截屏后，全屏广播时学生机可一键截取屏幕，保存上课重点信息。</w:t>
            </w:r>
          </w:p>
          <w:p w14:paraId="3E0D38FF">
            <w:pPr>
              <w:widowControl/>
              <w:numPr>
                <w:ilvl w:val="0"/>
                <w:numId w:val="10"/>
              </w:numPr>
              <w:snapToGrid w:val="0"/>
              <w:jc w:val="left"/>
              <w:rPr>
                <w:rFonts w:ascii="宋体" w:hAnsi="宋体" w:eastAsia="宋体"/>
                <w:szCs w:val="21"/>
              </w:rPr>
            </w:pPr>
            <w:r>
              <w:rPr>
                <w:rFonts w:hint="eastAsia" w:ascii="宋体" w:hAnsi="宋体" w:eastAsia="宋体"/>
                <w:szCs w:val="21"/>
              </w:rPr>
              <w:t>支持影音广播，即使在终端未进入桌面的状态，也能够实现全体学生的影音广播，影音广播下支持视频的切换、暂停，并支持点击进度条任意地方以改变视频播放进度。</w:t>
            </w:r>
          </w:p>
          <w:p w14:paraId="1C505140">
            <w:pPr>
              <w:widowControl/>
              <w:numPr>
                <w:ilvl w:val="0"/>
                <w:numId w:val="10"/>
              </w:numPr>
              <w:snapToGrid w:val="0"/>
              <w:jc w:val="left"/>
              <w:rPr>
                <w:rFonts w:ascii="宋体" w:hAnsi="宋体" w:eastAsia="宋体"/>
                <w:szCs w:val="21"/>
              </w:rPr>
            </w:pPr>
            <w:r>
              <w:rPr>
                <w:rFonts w:hint="eastAsia" w:ascii="宋体" w:hAnsi="宋体" w:eastAsia="宋体"/>
                <w:szCs w:val="21"/>
              </w:rPr>
              <w:t>在屏幕广播之后连接上来的终端可直接接收屏幕广播内容，不影响互动学习。</w:t>
            </w:r>
          </w:p>
          <w:p w14:paraId="5049CA15">
            <w:pPr>
              <w:widowControl/>
              <w:numPr>
                <w:ilvl w:val="0"/>
                <w:numId w:val="10"/>
              </w:numPr>
              <w:snapToGrid w:val="0"/>
              <w:jc w:val="left"/>
              <w:rPr>
                <w:rFonts w:ascii="宋体" w:hAnsi="宋体" w:eastAsia="宋体"/>
                <w:szCs w:val="21"/>
              </w:rPr>
            </w:pPr>
            <w:r>
              <w:rPr>
                <w:rFonts w:hint="eastAsia" w:ascii="宋体" w:hAnsi="宋体" w:eastAsia="宋体"/>
                <w:szCs w:val="21"/>
              </w:rPr>
              <w:t>教师可选定一个学生操作本机或操作教师机进行教学演示，并将该学生演示的画面广播给每一个学生。被广播的学生将全屏/窗口接收演示学生的画面，全屏状态键盘和鼠标被锁定。</w:t>
            </w:r>
          </w:p>
          <w:p w14:paraId="39DA6C8F">
            <w:pPr>
              <w:widowControl/>
              <w:numPr>
                <w:ilvl w:val="0"/>
                <w:numId w:val="10"/>
              </w:numPr>
              <w:snapToGrid w:val="0"/>
              <w:jc w:val="left"/>
              <w:rPr>
                <w:rFonts w:ascii="宋体" w:hAnsi="宋体" w:eastAsia="宋体"/>
                <w:szCs w:val="21"/>
              </w:rPr>
            </w:pPr>
            <w:r>
              <w:rPr>
                <w:rFonts w:hint="eastAsia" w:ascii="宋体" w:hAnsi="宋体" w:eastAsia="宋体"/>
                <w:szCs w:val="21"/>
              </w:rPr>
              <w:t>★支持遥控转播，教师端可对单个学生机进行遥控并转播到其它学生机桌面。</w:t>
            </w:r>
            <w:r>
              <w:rPr>
                <w:rFonts w:hint="eastAsia" w:ascii="宋体" w:hAnsi="宋体" w:eastAsia="宋体"/>
                <w:b/>
                <w:bCs/>
                <w:szCs w:val="21"/>
              </w:rPr>
              <w:t>（投标时提供国家级检测机构出具的带有CNAS或CMA标识的检测报告复印件，</w:t>
            </w:r>
            <w:r>
              <w:rPr>
                <w:rFonts w:hint="eastAsia" w:ascii="宋体" w:hAnsi="宋体" w:eastAsia="宋体" w:cs="Arial"/>
                <w:b/>
                <w:bCs/>
                <w:kern w:val="0"/>
                <w:szCs w:val="21"/>
              </w:rPr>
              <w:t>证明所投产品响应上述功能要求，</w:t>
            </w:r>
            <w:r>
              <w:rPr>
                <w:rFonts w:hint="eastAsia" w:ascii="宋体" w:hAnsi="宋体" w:eastAsia="宋体"/>
                <w:b/>
                <w:bCs/>
                <w:szCs w:val="21"/>
              </w:rPr>
              <w:t>并加盖投标人公章）。</w:t>
            </w:r>
          </w:p>
          <w:p w14:paraId="0B837721">
            <w:pPr>
              <w:widowControl/>
              <w:numPr>
                <w:ilvl w:val="0"/>
                <w:numId w:val="10"/>
              </w:numPr>
              <w:snapToGrid w:val="0"/>
              <w:jc w:val="left"/>
              <w:rPr>
                <w:rFonts w:ascii="宋体" w:hAnsi="宋体" w:eastAsia="宋体"/>
                <w:szCs w:val="21"/>
              </w:rPr>
            </w:pPr>
            <w:r>
              <w:rPr>
                <w:rFonts w:hint="eastAsia" w:ascii="宋体" w:hAnsi="宋体" w:eastAsia="宋体"/>
                <w:szCs w:val="21"/>
              </w:rPr>
              <w:t>★教师机可以连续监看所选学生机屏幕，每屏可监视多个学生，可设置每屏学生机的数量以及学生机屏幕轮循的时间间隔。</w:t>
            </w:r>
            <w:r>
              <w:rPr>
                <w:rFonts w:hint="eastAsia" w:ascii="宋体" w:hAnsi="宋体" w:eastAsia="宋体"/>
                <w:b/>
                <w:bCs/>
                <w:szCs w:val="21"/>
              </w:rPr>
              <w:t>（投标时提供国家级检测机构出具的带有CNAS或CMA标识的检测报告复印件，</w:t>
            </w:r>
            <w:r>
              <w:rPr>
                <w:rFonts w:hint="eastAsia" w:ascii="宋体" w:hAnsi="宋体" w:eastAsia="宋体" w:cs="Arial"/>
                <w:b/>
                <w:bCs/>
                <w:kern w:val="0"/>
                <w:szCs w:val="21"/>
              </w:rPr>
              <w:t>证明所投产品响应上述功能要求，</w:t>
            </w:r>
            <w:r>
              <w:rPr>
                <w:rFonts w:hint="eastAsia" w:ascii="宋体" w:hAnsi="宋体" w:eastAsia="宋体"/>
                <w:b/>
                <w:bCs/>
                <w:szCs w:val="21"/>
              </w:rPr>
              <w:t>并加盖投标人公章）。</w:t>
            </w:r>
          </w:p>
          <w:p w14:paraId="4D7DE3E9">
            <w:pPr>
              <w:widowControl/>
              <w:numPr>
                <w:ilvl w:val="0"/>
                <w:numId w:val="10"/>
              </w:numPr>
              <w:snapToGrid w:val="0"/>
              <w:jc w:val="left"/>
              <w:rPr>
                <w:rFonts w:ascii="宋体" w:hAnsi="宋体" w:eastAsia="宋体"/>
                <w:szCs w:val="21"/>
              </w:rPr>
            </w:pPr>
            <w:r>
              <w:rPr>
                <w:rFonts w:hint="eastAsia" w:ascii="宋体" w:hAnsi="宋体" w:eastAsia="宋体"/>
                <w:szCs w:val="21"/>
              </w:rPr>
              <w:t>具备游戏互动教学功能，支持击鼓传花，电子抢答等互动方式。</w:t>
            </w:r>
          </w:p>
          <w:p w14:paraId="719D40F3">
            <w:pPr>
              <w:widowControl/>
              <w:numPr>
                <w:ilvl w:val="0"/>
                <w:numId w:val="10"/>
              </w:numPr>
              <w:snapToGrid w:val="0"/>
              <w:jc w:val="left"/>
              <w:rPr>
                <w:rFonts w:ascii="宋体" w:hAnsi="宋体" w:eastAsia="宋体"/>
                <w:szCs w:val="21"/>
              </w:rPr>
            </w:pPr>
            <w:r>
              <w:rPr>
                <w:rFonts w:hint="eastAsia" w:ascii="宋体" w:hAnsi="宋体" w:eastAsia="宋体"/>
                <w:szCs w:val="21"/>
              </w:rPr>
              <w:t>上课过程中，老师可对学生奖励小红花，教师机可显示小红花奖励排行榜，显示每个学生的奖励数量，并可向学生发布奖励排行榜，提升学生参与感和学习兴趣。</w:t>
            </w:r>
          </w:p>
          <w:p w14:paraId="38D1AC47">
            <w:pPr>
              <w:widowControl/>
              <w:numPr>
                <w:ilvl w:val="0"/>
                <w:numId w:val="10"/>
              </w:numPr>
              <w:snapToGrid w:val="0"/>
              <w:jc w:val="left"/>
              <w:rPr>
                <w:rFonts w:ascii="宋体" w:hAnsi="宋体" w:eastAsia="宋体"/>
                <w:szCs w:val="21"/>
              </w:rPr>
            </w:pPr>
            <w:r>
              <w:rPr>
                <w:rFonts w:hint="eastAsia" w:ascii="宋体" w:hAnsi="宋体" w:eastAsia="宋体"/>
                <w:szCs w:val="21"/>
              </w:rPr>
              <w:t>支持远程命令（包括一键关闭应用程序，一键关闭学生打开的Windows类窗口）、远程开机，远程关机等功能。</w:t>
            </w:r>
          </w:p>
          <w:p w14:paraId="5ECAFF53">
            <w:pPr>
              <w:widowControl/>
              <w:numPr>
                <w:ilvl w:val="0"/>
                <w:numId w:val="10"/>
              </w:numPr>
              <w:snapToGrid w:val="0"/>
              <w:jc w:val="left"/>
              <w:rPr>
                <w:rFonts w:ascii="宋体" w:hAnsi="宋体" w:eastAsia="宋体"/>
                <w:szCs w:val="21"/>
              </w:rPr>
            </w:pPr>
            <w:r>
              <w:rPr>
                <w:rFonts w:hint="eastAsia" w:ascii="宋体" w:hAnsi="宋体" w:eastAsia="宋体"/>
                <w:szCs w:val="21"/>
              </w:rPr>
              <w:t>支持电子白板功能，可用电子白版进行绘制演示，并可共享到学生机，支持教师和学生协作共同通过电子白版进行知识总结、画面制作等。</w:t>
            </w:r>
          </w:p>
          <w:p w14:paraId="2CB203B2">
            <w:pPr>
              <w:widowControl/>
              <w:numPr>
                <w:ilvl w:val="0"/>
                <w:numId w:val="10"/>
              </w:numPr>
              <w:snapToGrid w:val="0"/>
              <w:jc w:val="left"/>
              <w:rPr>
                <w:rFonts w:ascii="宋体" w:hAnsi="宋体" w:eastAsia="宋体"/>
                <w:b/>
                <w:bCs/>
                <w:szCs w:val="21"/>
              </w:rPr>
            </w:pPr>
            <w:r>
              <w:rPr>
                <w:rFonts w:hint="eastAsia" w:ascii="宋体" w:hAnsi="宋体" w:eastAsia="宋体"/>
                <w:szCs w:val="21"/>
              </w:rPr>
              <w:t>★支持黑屏肃静，教师可对学生执行黑屏肃静操作，能够自定义黑屏肃静的提示信息，支持手动解锁、按时解锁、按时长解锁。</w:t>
            </w:r>
            <w:r>
              <w:rPr>
                <w:rFonts w:hint="eastAsia" w:ascii="宋体" w:hAnsi="宋体" w:eastAsia="宋体"/>
                <w:b/>
                <w:bCs/>
                <w:szCs w:val="21"/>
              </w:rPr>
              <w:t>（投标时提供国家级检测机构出具的带有CNAS或CMA标识的检测报告复印件，</w:t>
            </w:r>
            <w:r>
              <w:rPr>
                <w:rFonts w:hint="eastAsia" w:ascii="宋体" w:hAnsi="宋体" w:eastAsia="宋体" w:cs="Arial"/>
                <w:b/>
                <w:bCs/>
                <w:kern w:val="0"/>
                <w:szCs w:val="21"/>
              </w:rPr>
              <w:t>证明所投产品响应上述功能要求，</w:t>
            </w:r>
            <w:r>
              <w:rPr>
                <w:rFonts w:hint="eastAsia" w:ascii="宋体" w:hAnsi="宋体" w:eastAsia="宋体"/>
                <w:b/>
                <w:bCs/>
                <w:szCs w:val="21"/>
              </w:rPr>
              <w:t>并加盖投标人公章）。</w:t>
            </w:r>
          </w:p>
          <w:p w14:paraId="444496C2">
            <w:pPr>
              <w:widowControl/>
              <w:numPr>
                <w:ilvl w:val="0"/>
                <w:numId w:val="10"/>
              </w:numPr>
              <w:snapToGrid w:val="0"/>
              <w:jc w:val="left"/>
              <w:rPr>
                <w:rFonts w:ascii="宋体" w:hAnsi="宋体" w:eastAsia="宋体"/>
                <w:szCs w:val="21"/>
              </w:rPr>
            </w:pPr>
            <w:r>
              <w:rPr>
                <w:rFonts w:hint="eastAsia" w:ascii="宋体" w:hAnsi="宋体" w:eastAsia="宋体"/>
                <w:szCs w:val="21"/>
              </w:rPr>
              <w:t>教师机对学生执行黑屏肃静后，支持追加学生执行黑屏肃静，也支持对单个学生机取消黑屏肃静，上课管理更灵活。</w:t>
            </w:r>
          </w:p>
          <w:p w14:paraId="16587B2D">
            <w:pPr>
              <w:widowControl/>
              <w:numPr>
                <w:ilvl w:val="0"/>
                <w:numId w:val="10"/>
              </w:numPr>
              <w:snapToGrid w:val="0"/>
              <w:jc w:val="left"/>
              <w:rPr>
                <w:rFonts w:ascii="宋体" w:hAnsi="宋体" w:eastAsia="宋体"/>
                <w:szCs w:val="21"/>
              </w:rPr>
            </w:pPr>
            <w:r>
              <w:rPr>
                <w:rFonts w:hint="eastAsia" w:ascii="宋体" w:hAnsi="宋体" w:eastAsia="宋体"/>
                <w:szCs w:val="21"/>
              </w:rPr>
              <w:t>支持班级学生使用固定位置上机，开机后学生机显示该座位绑定的学生信息，学生可根据自己的姓名找到上一次上机的位置进行上机，并可直接上机签到。</w:t>
            </w:r>
          </w:p>
          <w:p w14:paraId="5B7A39FF">
            <w:pPr>
              <w:widowControl/>
              <w:numPr>
                <w:ilvl w:val="0"/>
                <w:numId w:val="10"/>
              </w:numPr>
              <w:snapToGrid w:val="0"/>
              <w:jc w:val="left"/>
              <w:rPr>
                <w:rFonts w:ascii="宋体" w:hAnsi="宋体" w:eastAsia="宋体"/>
                <w:szCs w:val="21"/>
              </w:rPr>
            </w:pPr>
            <w:r>
              <w:rPr>
                <w:rFonts w:hint="eastAsia" w:ascii="宋体" w:hAnsi="宋体" w:eastAsia="宋体"/>
                <w:szCs w:val="21"/>
              </w:rPr>
              <w:t>提供行为管控模块，支持程序黑白名单限制，支持禁用外网，禁用USB设备，教师端主界面可展示USB设备、程序、网络禁用状态。</w:t>
            </w:r>
          </w:p>
          <w:p w14:paraId="7B0FE4DE">
            <w:pPr>
              <w:widowControl/>
              <w:numPr>
                <w:ilvl w:val="0"/>
                <w:numId w:val="10"/>
              </w:numPr>
              <w:snapToGrid w:val="0"/>
              <w:jc w:val="left"/>
              <w:rPr>
                <w:rFonts w:ascii="宋体" w:hAnsi="宋体" w:eastAsia="宋体"/>
                <w:szCs w:val="21"/>
              </w:rPr>
            </w:pPr>
            <w:r>
              <w:rPr>
                <w:rFonts w:hint="eastAsia" w:ascii="宋体" w:hAnsi="宋体" w:eastAsia="宋体"/>
                <w:szCs w:val="21"/>
              </w:rPr>
              <w:t xml:space="preserve">支持对学生的网络搜索进行关键字屏蔽，教师机设置限制搜索的关键词后，学生机通过浏览器搜索禁用的关键词，会自动弹出提示信息，或直接关闭学生机浏览器。 </w:t>
            </w:r>
          </w:p>
          <w:p w14:paraId="2BCC14CE">
            <w:pPr>
              <w:widowControl/>
              <w:numPr>
                <w:ilvl w:val="0"/>
                <w:numId w:val="10"/>
              </w:numPr>
              <w:snapToGrid w:val="0"/>
              <w:jc w:val="left"/>
              <w:rPr>
                <w:rFonts w:ascii="宋体" w:hAnsi="宋体" w:eastAsia="宋体"/>
                <w:szCs w:val="21"/>
              </w:rPr>
            </w:pPr>
            <w:r>
              <w:rPr>
                <w:rFonts w:hint="eastAsia" w:ascii="宋体" w:hAnsi="宋体" w:eastAsia="宋体"/>
                <w:szCs w:val="21"/>
              </w:rPr>
              <w:t>★支持考试功能，包括试题编辑、下发试卷、成绩统计。可添加单选题、多选题、判断题、填空题、问答题。可设置考试时长，倒计时结束后自动结束考试。阅卷时，单选题、多选题、判断题支持自动评分和统计正确率。</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4F46FBED">
            <w:pPr>
              <w:widowControl/>
              <w:numPr>
                <w:ilvl w:val="0"/>
                <w:numId w:val="10"/>
              </w:numPr>
              <w:snapToGrid w:val="0"/>
              <w:jc w:val="left"/>
              <w:rPr>
                <w:rFonts w:ascii="宋体" w:hAnsi="宋体" w:eastAsia="宋体"/>
                <w:szCs w:val="21"/>
              </w:rPr>
            </w:pPr>
            <w:r>
              <w:rPr>
                <w:rFonts w:hint="eastAsia" w:ascii="宋体" w:hAnsi="宋体" w:eastAsia="宋体"/>
                <w:szCs w:val="21"/>
              </w:rPr>
              <w:t>提供试题编制小工具，可下载小工具到教师自己的机器上，便于随时进行试卷编辑，编辑好的试卷可直接在教师机界面导入和下发。</w:t>
            </w:r>
          </w:p>
          <w:p w14:paraId="713B8BCF">
            <w:pPr>
              <w:widowControl/>
              <w:numPr>
                <w:ilvl w:val="0"/>
                <w:numId w:val="10"/>
              </w:numPr>
              <w:snapToGrid w:val="0"/>
              <w:jc w:val="left"/>
              <w:rPr>
                <w:rFonts w:ascii="宋体" w:hAnsi="宋体" w:eastAsia="宋体"/>
                <w:szCs w:val="21"/>
              </w:rPr>
            </w:pPr>
            <w:r>
              <w:rPr>
                <w:rFonts w:hint="eastAsia" w:ascii="宋体" w:hAnsi="宋体" w:eastAsia="宋体"/>
                <w:szCs w:val="21"/>
              </w:rPr>
              <w:t>支持学生面板功能，学生端通过学生面板可使用电子举手，提交作业，查看消息等常用功能。</w:t>
            </w:r>
          </w:p>
          <w:p w14:paraId="146F86CD">
            <w:pPr>
              <w:widowControl/>
              <w:numPr>
                <w:ilvl w:val="0"/>
                <w:numId w:val="10"/>
              </w:numPr>
              <w:snapToGrid w:val="0"/>
              <w:jc w:val="left"/>
              <w:rPr>
                <w:rFonts w:ascii="宋体" w:hAnsi="宋体" w:eastAsia="宋体"/>
                <w:szCs w:val="21"/>
              </w:rPr>
            </w:pPr>
            <w:r>
              <w:rPr>
                <w:rFonts w:hint="eastAsia" w:ascii="宋体" w:hAnsi="宋体" w:eastAsia="宋体"/>
                <w:b/>
                <w:bCs/>
                <w:szCs w:val="21"/>
              </w:rPr>
              <w:t>供货时提供对针对多台电脑/桌面的软件激活方法及激活系统技术的国家主管行政机关认可的技术证明证书复印件并加盖投标人公章。</w:t>
            </w:r>
          </w:p>
          <w:p w14:paraId="15933107">
            <w:pPr>
              <w:widowControl/>
              <w:snapToGrid w:val="0"/>
              <w:spacing w:before="156" w:beforeLines="50" w:after="156" w:afterLines="50"/>
              <w:jc w:val="left"/>
              <w:rPr>
                <w:rFonts w:ascii="宋体" w:hAnsi="宋体" w:eastAsia="宋体" w:cs="宋体"/>
                <w:b/>
                <w:bCs/>
                <w:kern w:val="0"/>
                <w:szCs w:val="21"/>
              </w:rPr>
            </w:pPr>
            <w:r>
              <w:rPr>
                <w:rFonts w:hint="eastAsia" w:ascii="宋体" w:hAnsi="宋体" w:eastAsia="宋体" w:cs="宋体"/>
                <w:b/>
                <w:bCs/>
                <w:kern w:val="0"/>
                <w:szCs w:val="21"/>
              </w:rPr>
              <w:t>五、其他要求：</w:t>
            </w:r>
          </w:p>
          <w:p w14:paraId="4ACCA91E">
            <w:pPr>
              <w:widowControl/>
              <w:numPr>
                <w:ilvl w:val="0"/>
                <w:numId w:val="11"/>
              </w:numPr>
              <w:snapToGrid w:val="0"/>
              <w:jc w:val="left"/>
              <w:rPr>
                <w:rFonts w:ascii="宋体" w:hAnsi="宋体" w:eastAsia="宋体"/>
                <w:b/>
                <w:bCs/>
                <w:szCs w:val="21"/>
              </w:rPr>
            </w:pPr>
            <w:r>
              <w:rPr>
                <w:rFonts w:hint="eastAsia" w:ascii="宋体" w:hAnsi="宋体" w:eastAsia="宋体"/>
                <w:b/>
                <w:bCs/>
                <w:szCs w:val="21"/>
              </w:rPr>
              <w:t>★投标人应在投标文件中提供投标产品的相关证明材料</w:t>
            </w:r>
            <w:r>
              <w:rPr>
                <w:rFonts w:hint="eastAsia" w:ascii="宋体" w:hAnsi="宋体" w:eastAsia="宋体" w:cs="宋体"/>
                <w:b/>
                <w:bCs/>
                <w:kern w:val="0"/>
                <w:szCs w:val="21"/>
              </w:rPr>
              <w:t>（包含但不限于彩页、官网截图及</w:t>
            </w:r>
            <w:r>
              <w:rPr>
                <w:rFonts w:hint="eastAsia" w:ascii="宋体" w:hAnsi="宋体" w:eastAsia="宋体"/>
                <w:b/>
                <w:bCs/>
                <w:szCs w:val="21"/>
              </w:rPr>
              <w:t>链接、使用界面</w:t>
            </w:r>
            <w:r>
              <w:rPr>
                <w:rFonts w:hint="eastAsia" w:ascii="宋体" w:hAnsi="宋体" w:eastAsia="宋体" w:cs="宋体"/>
                <w:b/>
                <w:bCs/>
                <w:kern w:val="0"/>
                <w:szCs w:val="21"/>
              </w:rPr>
              <w:t>功能截图等）</w:t>
            </w:r>
            <w:r>
              <w:rPr>
                <w:rFonts w:hint="eastAsia" w:ascii="宋体" w:hAnsi="宋体" w:eastAsia="宋体"/>
                <w:b/>
                <w:bCs/>
                <w:szCs w:val="21"/>
              </w:rPr>
              <w:t>，来证明所投标产品技术参数、性能及配置（非带★技术参数）响应标书要求，</w:t>
            </w:r>
            <w:r>
              <w:rPr>
                <w:rFonts w:hint="eastAsia" w:asciiTheme="minorEastAsia" w:hAnsiTheme="minorEastAsia"/>
                <w:b/>
                <w:bCs/>
                <w:szCs w:val="21"/>
              </w:rPr>
              <w:t>否则投标无效。</w:t>
            </w:r>
          </w:p>
          <w:p w14:paraId="2880B9FE">
            <w:pPr>
              <w:widowControl/>
              <w:numPr>
                <w:ilvl w:val="0"/>
                <w:numId w:val="11"/>
              </w:numPr>
              <w:snapToGrid w:val="0"/>
              <w:jc w:val="left"/>
              <w:rPr>
                <w:rFonts w:ascii="宋体" w:hAnsi="宋体" w:eastAsia="宋体"/>
                <w:b/>
                <w:bCs/>
                <w:szCs w:val="21"/>
              </w:rPr>
            </w:pPr>
            <w:r>
              <w:rPr>
                <w:rFonts w:hint="eastAsia" w:ascii="宋体" w:hAnsi="宋体" w:eastAsia="宋体"/>
                <w:b/>
                <w:bCs/>
                <w:szCs w:val="21"/>
              </w:rPr>
              <w:t>★提供三年原厂免费上门保修；三年软件免费上门升级，原厂上门安装培训服务；签订合同时或验收时，用户可以要求中标人提供中标产品原厂售后服务承诺函（并加盖原厂公章），如不能提供，按虚假应标处理，采购人并有权解除合同。</w:t>
            </w:r>
          </w:p>
          <w:p w14:paraId="6D6C13CC">
            <w:pPr>
              <w:widowControl/>
              <w:numPr>
                <w:ilvl w:val="0"/>
                <w:numId w:val="11"/>
              </w:numPr>
              <w:snapToGrid w:val="0"/>
              <w:jc w:val="left"/>
              <w:rPr>
                <w:rFonts w:ascii="宋体" w:hAnsi="宋体" w:eastAsia="宋体"/>
                <w:b/>
                <w:bCs/>
                <w:szCs w:val="21"/>
              </w:rPr>
            </w:pPr>
            <w:r>
              <w:rPr>
                <w:rFonts w:hint="eastAsia" w:ascii="宋体" w:hAnsi="宋体" w:eastAsia="宋体" w:cs="宋体"/>
                <w:b/>
                <w:bCs/>
                <w:kern w:val="0"/>
                <w:szCs w:val="21"/>
              </w:rPr>
              <w:t>★为避免知识产权纠纷，软件须具备自主知识产权；</w:t>
            </w:r>
            <w:r>
              <w:rPr>
                <w:rFonts w:hint="eastAsia" w:ascii="宋体" w:hAnsi="宋体" w:eastAsia="宋体"/>
                <w:b/>
                <w:bCs/>
                <w:szCs w:val="21"/>
              </w:rPr>
              <w:t>签订合同时或验收时，用户可以要求中标人提供</w:t>
            </w:r>
            <w:r>
              <w:rPr>
                <w:rFonts w:hint="eastAsia" w:ascii="宋体" w:hAnsi="宋体" w:eastAsia="宋体" w:cs="宋体"/>
                <w:b/>
                <w:bCs/>
                <w:kern w:val="0"/>
                <w:szCs w:val="21"/>
              </w:rPr>
              <w:t>相关证明文件，证明上述软件具有自主知识产权，如不能提供，按虚假应标处理，采购人并有权解除合同。</w:t>
            </w:r>
          </w:p>
        </w:tc>
        <w:tc>
          <w:tcPr>
            <w:tcW w:w="1298" w:type="dxa"/>
            <w:shd w:val="clear" w:color="000000" w:fill="FFFFFF"/>
            <w:vAlign w:val="center"/>
          </w:tcPr>
          <w:p w14:paraId="664060BC">
            <w:pPr>
              <w:snapToGrid w:val="0"/>
              <w:jc w:val="center"/>
              <w:rPr>
                <w:rFonts w:ascii="宋体" w:hAnsi="宋体" w:eastAsia="宋体" w:cs="宋体"/>
                <w:szCs w:val="21"/>
              </w:rPr>
            </w:pPr>
            <w:r>
              <w:rPr>
                <w:rFonts w:hint="eastAsia" w:ascii="宋体" w:hAnsi="宋体" w:eastAsia="宋体"/>
                <w:szCs w:val="21"/>
              </w:rPr>
              <w:t>中创慧文、青软 定制</w:t>
            </w:r>
          </w:p>
        </w:tc>
      </w:tr>
      <w:tr w14:paraId="6C17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496" w:type="dxa"/>
            <w:shd w:val="clear" w:color="000000" w:fill="FFFFFF"/>
            <w:vAlign w:val="center"/>
          </w:tcPr>
          <w:p w14:paraId="007F106C">
            <w:pPr>
              <w:snapToGrid w:val="0"/>
              <w:jc w:val="center"/>
              <w:rPr>
                <w:rFonts w:ascii="宋体" w:hAnsi="宋体" w:eastAsia="宋体" w:cs="宋体"/>
                <w:szCs w:val="21"/>
              </w:rPr>
            </w:pPr>
            <w:r>
              <w:rPr>
                <w:rFonts w:ascii="宋体" w:hAnsi="宋体" w:eastAsia="宋体" w:cs="宋体"/>
                <w:kern w:val="0"/>
                <w:szCs w:val="21"/>
              </w:rPr>
              <w:t>3</w:t>
            </w:r>
          </w:p>
        </w:tc>
        <w:tc>
          <w:tcPr>
            <w:tcW w:w="899" w:type="dxa"/>
            <w:shd w:val="clear" w:color="000000" w:fill="FFFFFF"/>
            <w:vAlign w:val="center"/>
          </w:tcPr>
          <w:p w14:paraId="25A5C18C">
            <w:pPr>
              <w:snapToGrid w:val="0"/>
              <w:jc w:val="center"/>
              <w:rPr>
                <w:rFonts w:ascii="宋体" w:hAnsi="宋体" w:eastAsia="宋体" w:cs="宋体"/>
                <w:szCs w:val="21"/>
              </w:rPr>
            </w:pPr>
            <w:r>
              <w:rPr>
                <w:rFonts w:hint="eastAsia" w:ascii="宋体" w:hAnsi="宋体" w:eastAsia="宋体"/>
                <w:szCs w:val="21"/>
              </w:rPr>
              <w:t>文书档案管理实训终端</w:t>
            </w:r>
          </w:p>
        </w:tc>
        <w:tc>
          <w:tcPr>
            <w:tcW w:w="496" w:type="dxa"/>
            <w:shd w:val="clear" w:color="000000" w:fill="FFFFFF"/>
            <w:vAlign w:val="center"/>
          </w:tcPr>
          <w:p w14:paraId="62FEE82F">
            <w:pPr>
              <w:snapToGrid w:val="0"/>
              <w:jc w:val="center"/>
              <w:rPr>
                <w:rFonts w:ascii="宋体" w:hAnsi="宋体" w:eastAsia="宋体" w:cs="宋体"/>
                <w:szCs w:val="21"/>
              </w:rPr>
            </w:pPr>
            <w:r>
              <w:rPr>
                <w:rFonts w:hint="eastAsia" w:ascii="宋体" w:hAnsi="宋体" w:eastAsia="宋体"/>
                <w:szCs w:val="21"/>
              </w:rPr>
              <w:t>60套</w:t>
            </w:r>
          </w:p>
        </w:tc>
        <w:tc>
          <w:tcPr>
            <w:tcW w:w="6782" w:type="dxa"/>
            <w:vAlign w:val="center"/>
          </w:tcPr>
          <w:p w14:paraId="681E2D9F">
            <w:pPr>
              <w:widowControl/>
              <w:snapToGrid w:val="0"/>
              <w:spacing w:before="156" w:beforeLines="50" w:after="156" w:afterLines="50"/>
              <w:jc w:val="left"/>
              <w:rPr>
                <w:rFonts w:ascii="宋体" w:hAnsi="宋体" w:eastAsia="宋体" w:cs="宋体"/>
                <w:b/>
                <w:bCs/>
                <w:kern w:val="0"/>
                <w:szCs w:val="21"/>
              </w:rPr>
            </w:pPr>
            <w:r>
              <w:rPr>
                <w:rFonts w:hint="eastAsia" w:ascii="宋体" w:hAnsi="宋体" w:eastAsia="宋体" w:cs="宋体"/>
                <w:b/>
                <w:bCs/>
                <w:kern w:val="0"/>
                <w:szCs w:val="21"/>
              </w:rPr>
              <w:t>一、</w:t>
            </w:r>
            <w:r>
              <w:rPr>
                <w:rFonts w:hint="eastAsia" w:ascii="宋体" w:hAnsi="宋体" w:eastAsia="宋体"/>
                <w:b/>
                <w:szCs w:val="21"/>
              </w:rPr>
              <w:t>文书档案管理学生实训</w:t>
            </w:r>
            <w:r>
              <w:rPr>
                <w:rFonts w:hint="eastAsia" w:ascii="宋体" w:hAnsi="宋体" w:eastAsia="宋体"/>
                <w:b/>
                <w:bCs/>
                <w:szCs w:val="21"/>
              </w:rPr>
              <w:t>终端硬件配置要求：</w:t>
            </w:r>
          </w:p>
          <w:p w14:paraId="68C92D7D">
            <w:pPr>
              <w:widowControl/>
              <w:numPr>
                <w:ilvl w:val="0"/>
                <w:numId w:val="12"/>
              </w:numPr>
              <w:snapToGrid w:val="0"/>
              <w:jc w:val="left"/>
              <w:rPr>
                <w:rFonts w:ascii="宋体" w:hAnsi="宋体" w:eastAsia="宋体"/>
                <w:szCs w:val="21"/>
              </w:rPr>
            </w:pPr>
            <w:r>
              <w:rPr>
                <w:rFonts w:hint="eastAsia" w:ascii="宋体" w:hAnsi="宋体" w:eastAsia="宋体"/>
                <w:szCs w:val="21"/>
              </w:rPr>
              <w:t>★处理器：≥英特尔13代 酷睿 14核20线程高性能i5处理器，最高睿频4.7GHz，三级缓存24MB。</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08E2F080">
            <w:pPr>
              <w:widowControl/>
              <w:numPr>
                <w:ilvl w:val="0"/>
                <w:numId w:val="12"/>
              </w:numPr>
              <w:snapToGrid w:val="0"/>
              <w:jc w:val="left"/>
              <w:rPr>
                <w:rFonts w:ascii="宋体" w:hAnsi="宋体" w:eastAsia="宋体"/>
                <w:szCs w:val="21"/>
              </w:rPr>
            </w:pPr>
            <w:r>
              <w:rPr>
                <w:rFonts w:hint="eastAsia" w:ascii="宋体" w:hAnsi="宋体" w:eastAsia="宋体"/>
                <w:szCs w:val="21"/>
              </w:rPr>
              <w:t>主板：英特尔B660系列或以上芯片组；标配1×PCIe4.0×16插槽；1×PCIe3.0×1插槽。</w:t>
            </w:r>
          </w:p>
          <w:p w14:paraId="05311B0C">
            <w:pPr>
              <w:widowControl/>
              <w:numPr>
                <w:ilvl w:val="0"/>
                <w:numId w:val="12"/>
              </w:numPr>
              <w:snapToGrid w:val="0"/>
              <w:jc w:val="left"/>
              <w:rPr>
                <w:rFonts w:ascii="宋体" w:hAnsi="宋体" w:eastAsia="宋体"/>
                <w:szCs w:val="21"/>
              </w:rPr>
            </w:pPr>
            <w:r>
              <w:rPr>
                <w:rFonts w:hint="eastAsia" w:ascii="宋体" w:hAnsi="宋体" w:eastAsia="宋体"/>
                <w:szCs w:val="21"/>
              </w:rPr>
              <w:t>显卡：集成显卡。</w:t>
            </w:r>
          </w:p>
          <w:p w14:paraId="47E745D8">
            <w:pPr>
              <w:widowControl/>
              <w:numPr>
                <w:ilvl w:val="0"/>
                <w:numId w:val="12"/>
              </w:numPr>
              <w:snapToGrid w:val="0"/>
              <w:jc w:val="left"/>
              <w:rPr>
                <w:rFonts w:ascii="宋体" w:hAnsi="宋体" w:eastAsia="宋体"/>
                <w:szCs w:val="21"/>
              </w:rPr>
            </w:pPr>
            <w:r>
              <w:rPr>
                <w:rFonts w:hint="eastAsia" w:ascii="宋体" w:hAnsi="宋体" w:eastAsia="宋体"/>
                <w:szCs w:val="21"/>
              </w:rPr>
              <w:t>★内存：≥16G DDR4，支持双通道内存，数据传输率最高可达3200MT/s。</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0E6F48F0">
            <w:pPr>
              <w:widowControl/>
              <w:numPr>
                <w:ilvl w:val="0"/>
                <w:numId w:val="12"/>
              </w:numPr>
              <w:snapToGrid w:val="0"/>
              <w:jc w:val="left"/>
              <w:rPr>
                <w:rFonts w:ascii="宋体" w:hAnsi="宋体" w:eastAsia="宋体"/>
                <w:szCs w:val="21"/>
              </w:rPr>
            </w:pPr>
            <w:r>
              <w:rPr>
                <w:rFonts w:hint="eastAsia" w:ascii="宋体" w:hAnsi="宋体" w:eastAsia="宋体"/>
                <w:szCs w:val="21"/>
              </w:rPr>
              <w:t>★硬盘：≥512G M.2 PCIe Gen4 SSD硬盘；支持扩展接口：1×M.2PCIe Gen4 SSD+2×SATA3.0。</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5E4DCE04">
            <w:pPr>
              <w:widowControl/>
              <w:numPr>
                <w:ilvl w:val="0"/>
                <w:numId w:val="12"/>
              </w:numPr>
              <w:snapToGrid w:val="0"/>
              <w:jc w:val="left"/>
              <w:rPr>
                <w:rFonts w:ascii="宋体" w:hAnsi="宋体" w:eastAsia="宋体"/>
                <w:szCs w:val="21"/>
              </w:rPr>
            </w:pPr>
            <w:r>
              <w:rPr>
                <w:rFonts w:hint="eastAsia" w:ascii="宋体" w:hAnsi="宋体" w:eastAsia="宋体"/>
                <w:szCs w:val="21"/>
              </w:rPr>
              <w:t>声卡：集成声卡编解码器，支持CTIA耳机的通用音频插孔、支持多音源。</w:t>
            </w:r>
          </w:p>
          <w:p w14:paraId="69E55D72">
            <w:pPr>
              <w:widowControl/>
              <w:numPr>
                <w:ilvl w:val="0"/>
                <w:numId w:val="12"/>
              </w:numPr>
              <w:snapToGrid w:val="0"/>
              <w:jc w:val="left"/>
              <w:rPr>
                <w:rFonts w:ascii="宋体" w:hAnsi="宋体" w:eastAsia="宋体"/>
                <w:szCs w:val="21"/>
              </w:rPr>
            </w:pPr>
            <w:r>
              <w:rPr>
                <w:rFonts w:hint="eastAsia" w:ascii="宋体" w:hAnsi="宋体" w:eastAsia="宋体"/>
                <w:szCs w:val="21"/>
              </w:rPr>
              <w:t>端口和接口：4×USB2.0；4×USB3.2 Gen1；1×3.5mm耳机接口；1×3.5mm麦克风接口；1×HDMI；1×DP。</w:t>
            </w:r>
          </w:p>
          <w:p w14:paraId="1F3ED122">
            <w:pPr>
              <w:widowControl/>
              <w:numPr>
                <w:ilvl w:val="0"/>
                <w:numId w:val="12"/>
              </w:numPr>
              <w:snapToGrid w:val="0"/>
              <w:jc w:val="left"/>
              <w:rPr>
                <w:rFonts w:ascii="宋体" w:hAnsi="宋体" w:eastAsia="宋体"/>
                <w:szCs w:val="21"/>
              </w:rPr>
            </w:pPr>
            <w:r>
              <w:rPr>
                <w:rFonts w:hint="eastAsia" w:ascii="宋体" w:hAnsi="宋体" w:eastAsia="宋体"/>
                <w:szCs w:val="21"/>
              </w:rPr>
              <w:t>电源：采用要求电源额定≥200W高效白金级高效率电源模块，支持睿能技术，噪音优化。</w:t>
            </w:r>
          </w:p>
          <w:p w14:paraId="47E9BC59">
            <w:pPr>
              <w:widowControl/>
              <w:numPr>
                <w:ilvl w:val="0"/>
                <w:numId w:val="12"/>
              </w:numPr>
              <w:snapToGrid w:val="0"/>
              <w:jc w:val="left"/>
              <w:rPr>
                <w:rFonts w:ascii="宋体" w:hAnsi="宋体" w:eastAsia="宋体"/>
                <w:szCs w:val="21"/>
              </w:rPr>
            </w:pPr>
            <w:r>
              <w:rPr>
                <w:rFonts w:hint="eastAsia" w:ascii="宋体" w:hAnsi="宋体" w:eastAsia="宋体"/>
                <w:szCs w:val="21"/>
              </w:rPr>
              <w:t>显示器：</w:t>
            </w:r>
            <w:r>
              <w:rPr>
                <w:rFonts w:hint="eastAsia" w:ascii="宋体" w:hAnsi="宋体" w:eastAsia="宋体" w:cstheme="minorEastAsia"/>
                <w:kern w:val="0"/>
                <w:szCs w:val="21"/>
              </w:rPr>
              <w:t>与主机同品牌</w:t>
            </w:r>
            <w:r>
              <w:rPr>
                <w:rFonts w:hint="eastAsia" w:ascii="宋体" w:hAnsi="宋体" w:eastAsia="宋体"/>
                <w:szCs w:val="21"/>
              </w:rPr>
              <w:t>≥23.8英寸宽屏液晶显示器，分辨率≥1920×1080，具有低蓝光护眼功能。</w:t>
            </w:r>
          </w:p>
          <w:p w14:paraId="6CEB889B">
            <w:pPr>
              <w:widowControl/>
              <w:numPr>
                <w:ilvl w:val="0"/>
                <w:numId w:val="12"/>
              </w:numPr>
              <w:snapToGrid w:val="0"/>
              <w:jc w:val="left"/>
              <w:rPr>
                <w:rFonts w:ascii="宋体" w:hAnsi="宋体" w:eastAsia="宋体"/>
                <w:szCs w:val="21"/>
              </w:rPr>
            </w:pPr>
            <w:r>
              <w:rPr>
                <w:rFonts w:hint="eastAsia" w:ascii="宋体" w:hAnsi="宋体" w:eastAsia="宋体"/>
                <w:szCs w:val="21"/>
              </w:rPr>
              <w:t>键盘/鼠标：原厂同品牌标准键盘和鼠标。</w:t>
            </w:r>
          </w:p>
          <w:p w14:paraId="22E4A031">
            <w:pPr>
              <w:widowControl/>
              <w:snapToGrid w:val="0"/>
              <w:spacing w:before="156" w:beforeLines="50" w:after="156" w:afterLines="50"/>
              <w:jc w:val="left"/>
              <w:rPr>
                <w:rFonts w:ascii="宋体" w:hAnsi="宋体" w:eastAsia="宋体" w:cs="宋体"/>
                <w:b/>
                <w:bCs/>
                <w:kern w:val="0"/>
                <w:szCs w:val="21"/>
              </w:rPr>
            </w:pPr>
            <w:r>
              <w:rPr>
                <w:rFonts w:hint="eastAsia" w:ascii="宋体" w:hAnsi="宋体" w:eastAsia="宋体" w:cs="宋体"/>
                <w:b/>
                <w:bCs/>
                <w:kern w:val="0"/>
                <w:szCs w:val="21"/>
              </w:rPr>
              <w:t>二、</w:t>
            </w:r>
            <w:r>
              <w:rPr>
                <w:rFonts w:hint="eastAsia" w:ascii="宋体" w:hAnsi="宋体" w:eastAsia="宋体"/>
                <w:b/>
                <w:szCs w:val="21"/>
              </w:rPr>
              <w:t>文书档案管理学生实训</w:t>
            </w:r>
            <w:r>
              <w:rPr>
                <w:rFonts w:hint="eastAsia" w:ascii="宋体" w:hAnsi="宋体" w:eastAsia="宋体"/>
                <w:b/>
                <w:bCs/>
                <w:szCs w:val="21"/>
              </w:rPr>
              <w:t>终端</w:t>
            </w:r>
            <w:r>
              <w:rPr>
                <w:rFonts w:hint="eastAsia" w:ascii="宋体" w:hAnsi="宋体" w:eastAsia="宋体" w:cs="宋体"/>
                <w:b/>
                <w:bCs/>
                <w:kern w:val="0"/>
                <w:szCs w:val="21"/>
              </w:rPr>
              <w:t>桌面云管理平台功能要求：</w:t>
            </w:r>
          </w:p>
          <w:p w14:paraId="37E23146">
            <w:pPr>
              <w:widowControl/>
              <w:numPr>
                <w:ilvl w:val="0"/>
                <w:numId w:val="13"/>
              </w:numPr>
              <w:snapToGrid w:val="0"/>
              <w:jc w:val="left"/>
              <w:rPr>
                <w:rFonts w:ascii="宋体" w:hAnsi="宋体" w:eastAsia="宋体"/>
                <w:szCs w:val="21"/>
              </w:rPr>
            </w:pPr>
            <w:r>
              <w:rPr>
                <w:rFonts w:hint="eastAsia" w:ascii="宋体" w:hAnsi="宋体" w:eastAsia="宋体"/>
                <w:szCs w:val="21"/>
              </w:rPr>
              <w:t>★管理软件支持C/S与B/S混合架构管理，控制台支持多语言（中文简、繁体、英文）。</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7B890A1E">
            <w:pPr>
              <w:widowControl/>
              <w:numPr>
                <w:ilvl w:val="0"/>
                <w:numId w:val="13"/>
              </w:numPr>
              <w:snapToGrid w:val="0"/>
              <w:jc w:val="left"/>
              <w:rPr>
                <w:rFonts w:ascii="宋体" w:hAnsi="宋体" w:eastAsia="宋体"/>
                <w:szCs w:val="21"/>
              </w:rPr>
            </w:pPr>
            <w:r>
              <w:rPr>
                <w:rFonts w:hint="eastAsia" w:ascii="宋体" w:hAnsi="宋体" w:eastAsia="宋体"/>
                <w:szCs w:val="21"/>
              </w:rPr>
              <w:t>★在一个界面上，提供资源概览功能，包括镜像数量，磁盘数量，分组数量，提供终端统计功能，包含终端总量，在线数量，离线数量，一键唤醒全部终端，一键关闭全部终端；提供部署进度统计功能，包括完成部署，在整部署，正在分析，以及异常终端统计。</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535609DF">
            <w:pPr>
              <w:widowControl/>
              <w:numPr>
                <w:ilvl w:val="0"/>
                <w:numId w:val="13"/>
              </w:numPr>
              <w:snapToGrid w:val="0"/>
              <w:jc w:val="left"/>
              <w:rPr>
                <w:rFonts w:ascii="宋体" w:hAnsi="宋体" w:eastAsia="宋体"/>
                <w:szCs w:val="21"/>
              </w:rPr>
            </w:pPr>
            <w:r>
              <w:rPr>
                <w:rFonts w:hint="eastAsia" w:ascii="宋体" w:hAnsi="宋体" w:eastAsia="宋体"/>
                <w:szCs w:val="21"/>
              </w:rPr>
              <w:t>支持授权信息展示，快捷入口（首次使用、上传更新、重新部署），服务器概况图形化展示（负载状态、CPU使用率、内存使用率、硬盘使用率、在线终端），终端状态图形化展示、支持一键唤醒、关机和重启。</w:t>
            </w:r>
          </w:p>
          <w:p w14:paraId="26C59C49">
            <w:pPr>
              <w:widowControl/>
              <w:numPr>
                <w:ilvl w:val="0"/>
                <w:numId w:val="13"/>
              </w:numPr>
              <w:snapToGrid w:val="0"/>
              <w:jc w:val="left"/>
              <w:rPr>
                <w:rFonts w:ascii="宋体" w:hAnsi="宋体" w:eastAsia="宋体"/>
                <w:szCs w:val="21"/>
              </w:rPr>
            </w:pPr>
            <w:r>
              <w:rPr>
                <w:rFonts w:hint="eastAsia" w:ascii="宋体" w:hAnsi="宋体" w:eastAsia="宋体"/>
                <w:szCs w:val="21"/>
              </w:rPr>
              <w:t>★终端云管理平台客户端支持部署在署在intel、AMD、飞腾、龙芯、海光、兆芯、鲲鹏、盘古、麒麟等架构的服务器与设备，操作系统支持Windows、麒麟、统信、ubuntu等。</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0609620F">
            <w:pPr>
              <w:widowControl/>
              <w:numPr>
                <w:ilvl w:val="0"/>
                <w:numId w:val="13"/>
              </w:numPr>
              <w:snapToGrid w:val="0"/>
              <w:jc w:val="left"/>
              <w:rPr>
                <w:rFonts w:ascii="宋体" w:hAnsi="宋体" w:eastAsia="宋体"/>
                <w:szCs w:val="21"/>
              </w:rPr>
            </w:pPr>
            <w:r>
              <w:rPr>
                <w:rFonts w:hint="eastAsia" w:ascii="宋体" w:hAnsi="宋体" w:eastAsia="宋体"/>
                <w:szCs w:val="21"/>
              </w:rPr>
              <w:t>支持批量管理设置终端机计算机名、IP地址等配置信息。针对不同的群组指定不同的部署策略、虚拟磁盘。</w:t>
            </w:r>
          </w:p>
          <w:p w14:paraId="31037C24">
            <w:pPr>
              <w:widowControl/>
              <w:numPr>
                <w:ilvl w:val="0"/>
                <w:numId w:val="13"/>
              </w:numPr>
              <w:snapToGrid w:val="0"/>
              <w:jc w:val="left"/>
              <w:rPr>
                <w:rFonts w:ascii="宋体" w:hAnsi="宋体" w:eastAsia="宋体"/>
                <w:szCs w:val="21"/>
              </w:rPr>
            </w:pPr>
            <w:r>
              <w:rPr>
                <w:rFonts w:hint="eastAsia" w:ascii="宋体" w:hAnsi="宋体" w:eastAsia="宋体"/>
                <w:szCs w:val="21"/>
              </w:rPr>
              <w:t>★软件需支持磁盘虚拟化技术，实现不同品牌所有的计算机终端集中统一管理。</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6DBE4EBC">
            <w:pPr>
              <w:widowControl/>
              <w:numPr>
                <w:ilvl w:val="0"/>
                <w:numId w:val="13"/>
              </w:numPr>
              <w:snapToGrid w:val="0"/>
              <w:jc w:val="left"/>
              <w:rPr>
                <w:rFonts w:ascii="宋体" w:hAnsi="宋体" w:eastAsia="宋体"/>
                <w:szCs w:val="21"/>
              </w:rPr>
            </w:pPr>
            <w:r>
              <w:rPr>
                <w:rFonts w:hint="eastAsia" w:ascii="宋体" w:hAnsi="宋体" w:eastAsia="宋体"/>
                <w:szCs w:val="21"/>
              </w:rPr>
              <w:t>★支持同传网络探测与网络速度监控，可实时监控所管理的终端的网络速度和部署进度。</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38DF8473">
            <w:pPr>
              <w:widowControl/>
              <w:numPr>
                <w:ilvl w:val="0"/>
                <w:numId w:val="13"/>
              </w:numPr>
              <w:snapToGrid w:val="0"/>
              <w:jc w:val="left"/>
              <w:rPr>
                <w:rFonts w:ascii="宋体" w:hAnsi="宋体" w:eastAsia="宋体"/>
                <w:szCs w:val="21"/>
              </w:rPr>
            </w:pPr>
            <w:r>
              <w:rPr>
                <w:rFonts w:hint="eastAsia" w:ascii="宋体" w:hAnsi="宋体" w:eastAsia="宋体"/>
                <w:szCs w:val="21"/>
              </w:rPr>
              <w:t>支持跨网段部署，软件负载要求，单台入门级服务器（或主流PC）可管理客户端≥500台。</w:t>
            </w:r>
          </w:p>
          <w:p w14:paraId="71E8F6E2">
            <w:pPr>
              <w:widowControl/>
              <w:numPr>
                <w:ilvl w:val="0"/>
                <w:numId w:val="13"/>
              </w:numPr>
              <w:snapToGrid w:val="0"/>
              <w:jc w:val="left"/>
              <w:rPr>
                <w:rFonts w:ascii="宋体" w:hAnsi="宋体" w:eastAsia="宋体"/>
                <w:szCs w:val="21"/>
              </w:rPr>
            </w:pPr>
            <w:r>
              <w:rPr>
                <w:rFonts w:hint="eastAsia" w:ascii="宋体" w:hAnsi="宋体" w:eastAsia="宋体"/>
                <w:szCs w:val="21"/>
              </w:rPr>
              <w:t>★多环境教学组合：自定义多个教学系统环境的复原组合，独立设置某一系统盘数据盘的还原模式，支持计算机名、IP地址等信息的导入导出功能。</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11542468">
            <w:pPr>
              <w:widowControl/>
              <w:numPr>
                <w:ilvl w:val="0"/>
                <w:numId w:val="13"/>
              </w:numPr>
              <w:snapToGrid w:val="0"/>
              <w:jc w:val="left"/>
              <w:rPr>
                <w:rFonts w:ascii="宋体" w:hAnsi="宋体" w:eastAsia="宋体"/>
                <w:szCs w:val="21"/>
              </w:rPr>
            </w:pPr>
            <w:r>
              <w:rPr>
                <w:rFonts w:hint="eastAsia" w:ascii="宋体" w:hAnsi="宋体" w:eastAsia="宋体"/>
                <w:szCs w:val="21"/>
              </w:rPr>
              <w:t>服务端软件需支持一键简易升级，原有机房客户端软件无需升级，即可实现不同软件版本的客户端统一管理。</w:t>
            </w:r>
          </w:p>
          <w:p w14:paraId="64055743">
            <w:pPr>
              <w:widowControl/>
              <w:numPr>
                <w:ilvl w:val="0"/>
                <w:numId w:val="13"/>
              </w:numPr>
              <w:snapToGrid w:val="0"/>
              <w:jc w:val="left"/>
              <w:rPr>
                <w:rFonts w:ascii="宋体" w:hAnsi="宋体" w:eastAsia="宋体"/>
                <w:szCs w:val="21"/>
              </w:rPr>
            </w:pPr>
            <w:r>
              <w:rPr>
                <w:rFonts w:hint="eastAsia" w:ascii="宋体" w:hAnsi="宋体" w:eastAsia="宋体"/>
                <w:szCs w:val="21"/>
              </w:rPr>
              <w:t>支持从服务器端发起对客户端进行远程开机、关机、重启，支持管理员远程控制客户端。</w:t>
            </w:r>
          </w:p>
          <w:p w14:paraId="3BF188FF">
            <w:pPr>
              <w:widowControl/>
              <w:numPr>
                <w:ilvl w:val="0"/>
                <w:numId w:val="13"/>
              </w:numPr>
              <w:snapToGrid w:val="0"/>
              <w:jc w:val="left"/>
              <w:rPr>
                <w:rFonts w:ascii="宋体" w:hAnsi="宋体" w:eastAsia="宋体"/>
                <w:szCs w:val="21"/>
              </w:rPr>
            </w:pPr>
            <w:r>
              <w:rPr>
                <w:rFonts w:hint="eastAsia" w:ascii="宋体" w:hAnsi="宋体" w:eastAsia="宋体"/>
                <w:szCs w:val="21"/>
              </w:rPr>
              <w:t>支持操作系统快照节点间的任意切换及快速恢复，切换恢复后不会删除或影响其他快照节点，且每个操作系统下的快照节点数量不少于12个。</w:t>
            </w:r>
          </w:p>
          <w:p w14:paraId="3C216871">
            <w:pPr>
              <w:widowControl/>
              <w:numPr>
                <w:ilvl w:val="0"/>
                <w:numId w:val="13"/>
              </w:numPr>
              <w:snapToGrid w:val="0"/>
              <w:jc w:val="left"/>
              <w:rPr>
                <w:rFonts w:ascii="宋体" w:hAnsi="宋体" w:eastAsia="宋体"/>
                <w:szCs w:val="21"/>
              </w:rPr>
            </w:pPr>
            <w:r>
              <w:rPr>
                <w:rFonts w:hint="eastAsia" w:ascii="宋体" w:hAnsi="宋体" w:eastAsia="宋体"/>
                <w:szCs w:val="21"/>
              </w:rPr>
              <w:t>★支持客户端IP占位功能，实现新客户端加入服务端时，不会由于单点的故障，而影响整体的计算机名和IP排序管理。</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68B08DAA">
            <w:pPr>
              <w:widowControl/>
              <w:numPr>
                <w:ilvl w:val="0"/>
                <w:numId w:val="13"/>
              </w:numPr>
              <w:snapToGrid w:val="0"/>
              <w:jc w:val="left"/>
              <w:rPr>
                <w:rFonts w:ascii="宋体" w:hAnsi="宋体" w:eastAsia="宋体"/>
                <w:szCs w:val="21"/>
              </w:rPr>
            </w:pPr>
            <w:r>
              <w:rPr>
                <w:rFonts w:hint="eastAsia" w:ascii="宋体" w:hAnsi="宋体" w:eastAsia="宋体"/>
                <w:szCs w:val="21"/>
              </w:rPr>
              <w:t>支持批量设定终端的计算机名称和IP地址等信息，并针对不同的系统可设置不同的计算机名称和IP地址，以满足教学上课、上机培训、托福考试，高考阅卷等不同的应用需求。</w:t>
            </w:r>
          </w:p>
          <w:p w14:paraId="5837B20F">
            <w:pPr>
              <w:widowControl/>
              <w:numPr>
                <w:ilvl w:val="0"/>
                <w:numId w:val="13"/>
              </w:numPr>
              <w:snapToGrid w:val="0"/>
              <w:jc w:val="left"/>
              <w:rPr>
                <w:rFonts w:ascii="宋体" w:hAnsi="宋体" w:eastAsia="宋体"/>
                <w:szCs w:val="21"/>
              </w:rPr>
            </w:pPr>
            <w:r>
              <w:rPr>
                <w:rFonts w:hint="eastAsia" w:ascii="宋体" w:hAnsi="宋体" w:eastAsia="宋体"/>
                <w:szCs w:val="21"/>
              </w:rPr>
              <w:t>为保障教学课堂纪律，在不需要教学管理软件的情况下，禁止学生在教师授课时私自操作电脑，支持管理员一键禁用、启用所有学生机的键盘、鼠标。</w:t>
            </w:r>
          </w:p>
          <w:p w14:paraId="6BB6DA97">
            <w:pPr>
              <w:widowControl/>
              <w:numPr>
                <w:ilvl w:val="0"/>
                <w:numId w:val="13"/>
              </w:numPr>
              <w:snapToGrid w:val="0"/>
              <w:jc w:val="left"/>
              <w:rPr>
                <w:rFonts w:ascii="宋体" w:hAnsi="宋体" w:eastAsia="宋体"/>
                <w:szCs w:val="21"/>
              </w:rPr>
            </w:pPr>
            <w:r>
              <w:rPr>
                <w:rFonts w:hint="eastAsia" w:ascii="宋体" w:hAnsi="宋体" w:eastAsia="宋体"/>
                <w:szCs w:val="21"/>
              </w:rPr>
              <w:t>★双硬盘支持，支持NVME，M.2新型高速固态硬盘，同时支持容量不同的固态硬盘和机械硬盘组成一个全新的虚拟磁盘，虚拟磁盘空间可按需分配，同时兼容新老机型部署。</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60ECB755">
            <w:pPr>
              <w:widowControl/>
              <w:numPr>
                <w:ilvl w:val="0"/>
                <w:numId w:val="13"/>
              </w:numPr>
              <w:snapToGrid w:val="0"/>
              <w:jc w:val="left"/>
              <w:rPr>
                <w:rFonts w:ascii="宋体" w:hAnsi="宋体" w:eastAsia="宋体"/>
                <w:szCs w:val="21"/>
              </w:rPr>
            </w:pPr>
            <w:r>
              <w:rPr>
                <w:rFonts w:hint="eastAsia" w:ascii="宋体" w:hAnsi="宋体" w:eastAsia="宋体"/>
                <w:szCs w:val="21"/>
              </w:rPr>
              <w:t>管理分组及桌面分配：支持将客户端进行分组的方式管理，管理员可根据配置好的镜像分配给相应的分组，支持P2P部署功能，可在正常上课的同时边部署边使用，支持分区共享，支持断点续传，不需要强制一次下发完成，大幅减少网络传输中的重复数据，可以大幅提高传输效率。</w:t>
            </w:r>
          </w:p>
          <w:p w14:paraId="7442280B">
            <w:pPr>
              <w:widowControl/>
              <w:numPr>
                <w:ilvl w:val="0"/>
                <w:numId w:val="13"/>
              </w:numPr>
              <w:snapToGrid w:val="0"/>
              <w:jc w:val="left"/>
              <w:rPr>
                <w:rFonts w:ascii="宋体" w:hAnsi="宋体" w:eastAsia="宋体"/>
                <w:szCs w:val="21"/>
              </w:rPr>
            </w:pPr>
            <w:r>
              <w:rPr>
                <w:rFonts w:hint="eastAsia" w:ascii="宋体" w:hAnsi="宋体" w:eastAsia="宋体"/>
                <w:szCs w:val="21"/>
              </w:rPr>
              <w:t>★终端在无操作系统的裸机状态下，开机设置网络启动后，连上服务端即可使用，无须提前网络部署或对终端硬盘进行任何的操作。</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29072AFA">
            <w:pPr>
              <w:widowControl/>
              <w:numPr>
                <w:ilvl w:val="0"/>
                <w:numId w:val="13"/>
              </w:numPr>
              <w:snapToGrid w:val="0"/>
              <w:jc w:val="left"/>
              <w:rPr>
                <w:rFonts w:ascii="宋体" w:hAnsi="宋体" w:eastAsia="宋体"/>
                <w:szCs w:val="21"/>
              </w:rPr>
            </w:pPr>
            <w:r>
              <w:rPr>
                <w:rFonts w:hint="eastAsia" w:ascii="宋体" w:hAnsi="宋体" w:eastAsia="宋体"/>
                <w:szCs w:val="21"/>
              </w:rPr>
              <w:t>支持客户端双硬盘的统一部署和保护还原，支持每次/天/周/月及手动还原等多种恢复策略。</w:t>
            </w:r>
          </w:p>
          <w:p w14:paraId="130891C3">
            <w:pPr>
              <w:widowControl/>
              <w:numPr>
                <w:ilvl w:val="0"/>
                <w:numId w:val="13"/>
              </w:numPr>
              <w:snapToGrid w:val="0"/>
              <w:jc w:val="left"/>
              <w:rPr>
                <w:rFonts w:ascii="宋体" w:hAnsi="宋体" w:eastAsia="宋体"/>
                <w:szCs w:val="21"/>
              </w:rPr>
            </w:pPr>
            <w:r>
              <w:rPr>
                <w:rFonts w:hint="eastAsia" w:ascii="宋体" w:hAnsi="宋体" w:eastAsia="宋体"/>
                <w:szCs w:val="21"/>
              </w:rPr>
              <w:t>★支持客户端共存操作系统数量不少于64个，并需具有多项系统部署策略，不局限于部署所有系统，部署默认系统，部署隐藏系统等策略。</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4ACCB09E">
            <w:pPr>
              <w:widowControl/>
              <w:numPr>
                <w:ilvl w:val="0"/>
                <w:numId w:val="13"/>
              </w:numPr>
              <w:snapToGrid w:val="0"/>
              <w:jc w:val="left"/>
              <w:rPr>
                <w:rFonts w:ascii="宋体" w:hAnsi="宋体" w:eastAsia="宋体"/>
                <w:szCs w:val="21"/>
              </w:rPr>
            </w:pPr>
            <w:r>
              <w:rPr>
                <w:rFonts w:hint="eastAsia" w:ascii="宋体" w:hAnsi="宋体" w:eastAsia="宋体"/>
                <w:szCs w:val="21"/>
              </w:rPr>
              <w:t>终端需支持在断网或服务端宕机的极端情况下，部署至本地硬盘的所有操作系统，均可正常使用和每次开机还原，同时提供单机保存的管理接口。</w:t>
            </w:r>
          </w:p>
          <w:p w14:paraId="29A081E1">
            <w:pPr>
              <w:widowControl/>
              <w:numPr>
                <w:ilvl w:val="0"/>
                <w:numId w:val="13"/>
              </w:numPr>
              <w:snapToGrid w:val="0"/>
              <w:jc w:val="left"/>
              <w:rPr>
                <w:rFonts w:ascii="宋体" w:hAnsi="宋体" w:eastAsia="宋体"/>
                <w:szCs w:val="21"/>
              </w:rPr>
            </w:pPr>
            <w:r>
              <w:rPr>
                <w:rFonts w:hint="eastAsia" w:ascii="宋体" w:hAnsi="宋体" w:eastAsia="宋体"/>
                <w:szCs w:val="21"/>
              </w:rPr>
              <w:t>通过桌面云服务器部署至终端本地硬盘的操作系统，需支持卸载客户端软件，同时保留操作系统的功能，便于管理人员对终端的灵活调配。</w:t>
            </w:r>
          </w:p>
          <w:p w14:paraId="0DA35E79">
            <w:pPr>
              <w:widowControl/>
              <w:numPr>
                <w:ilvl w:val="0"/>
                <w:numId w:val="13"/>
              </w:numPr>
              <w:snapToGrid w:val="0"/>
              <w:jc w:val="left"/>
              <w:rPr>
                <w:rFonts w:ascii="宋体" w:hAnsi="宋体" w:eastAsia="宋体"/>
                <w:szCs w:val="21"/>
              </w:rPr>
            </w:pPr>
            <w:r>
              <w:rPr>
                <w:rFonts w:hint="eastAsia" w:ascii="宋体" w:hAnsi="宋体" w:eastAsia="宋体"/>
                <w:szCs w:val="21"/>
              </w:rPr>
              <w:t>终端开操作系统选单需支持中文显示及密码验证进入功能，每个系统名称需支持不少于10个汉字，每个系统可设置不同的验证密码。</w:t>
            </w:r>
          </w:p>
          <w:p w14:paraId="4F6BF13E">
            <w:pPr>
              <w:widowControl/>
              <w:numPr>
                <w:ilvl w:val="0"/>
                <w:numId w:val="13"/>
              </w:numPr>
              <w:snapToGrid w:val="0"/>
              <w:jc w:val="left"/>
              <w:rPr>
                <w:rFonts w:ascii="宋体" w:hAnsi="宋体" w:eastAsia="宋体"/>
                <w:szCs w:val="21"/>
              </w:rPr>
            </w:pPr>
            <w:r>
              <w:rPr>
                <w:rFonts w:hint="eastAsia" w:ascii="宋体" w:hAnsi="宋体" w:eastAsia="宋体"/>
                <w:szCs w:val="21"/>
              </w:rPr>
              <w:t>支持客户端裸机开机使用，并提供开机自动部署的开关，用户可灵活手动调整。</w:t>
            </w:r>
          </w:p>
          <w:p w14:paraId="7B12B495">
            <w:pPr>
              <w:widowControl/>
              <w:snapToGrid w:val="0"/>
              <w:spacing w:before="156" w:beforeLines="50" w:after="156" w:afterLines="50"/>
              <w:jc w:val="left"/>
              <w:rPr>
                <w:rFonts w:ascii="宋体" w:hAnsi="宋体" w:eastAsia="宋体" w:cs="宋体"/>
                <w:b/>
                <w:bCs/>
                <w:kern w:val="0"/>
                <w:szCs w:val="21"/>
              </w:rPr>
            </w:pPr>
            <w:r>
              <w:rPr>
                <w:rFonts w:hint="eastAsia" w:ascii="宋体" w:hAnsi="宋体" w:eastAsia="宋体" w:cs="宋体"/>
                <w:b/>
                <w:bCs/>
                <w:kern w:val="0"/>
                <w:szCs w:val="21"/>
              </w:rPr>
              <w:t>三、</w:t>
            </w:r>
            <w:r>
              <w:rPr>
                <w:rFonts w:hint="eastAsia" w:ascii="宋体" w:hAnsi="宋体" w:eastAsia="宋体"/>
                <w:b/>
                <w:szCs w:val="21"/>
              </w:rPr>
              <w:t>文书档案管理学生</w:t>
            </w:r>
            <w:r>
              <w:rPr>
                <w:rFonts w:hint="eastAsia" w:ascii="宋体" w:hAnsi="宋体" w:eastAsia="宋体"/>
                <w:b/>
                <w:bCs/>
                <w:szCs w:val="21"/>
              </w:rPr>
              <w:t>实训终端</w:t>
            </w:r>
            <w:r>
              <w:rPr>
                <w:rFonts w:hint="eastAsia" w:ascii="宋体" w:hAnsi="宋体" w:eastAsia="宋体" w:cstheme="minorEastAsia"/>
                <w:b/>
                <w:kern w:val="0"/>
                <w:szCs w:val="21"/>
              </w:rPr>
              <w:t>安全入口平台功能要求：</w:t>
            </w:r>
          </w:p>
          <w:p w14:paraId="17A6A8E6">
            <w:pPr>
              <w:widowControl/>
              <w:numPr>
                <w:ilvl w:val="0"/>
                <w:numId w:val="14"/>
              </w:numPr>
              <w:snapToGrid w:val="0"/>
              <w:jc w:val="left"/>
              <w:rPr>
                <w:rFonts w:ascii="宋体" w:hAnsi="宋体" w:eastAsia="宋体" w:cs="宋体"/>
                <w:kern w:val="0"/>
                <w:szCs w:val="21"/>
              </w:rPr>
            </w:pPr>
            <w:r>
              <w:rPr>
                <w:rFonts w:hint="eastAsia" w:ascii="宋体" w:hAnsi="宋体" w:eastAsia="宋体" w:cs="宋体"/>
                <w:kern w:val="0"/>
                <w:szCs w:val="21"/>
              </w:rPr>
              <w:t>基础功能：支持浏览器通用功能，包括浏览器地址栏、标签栏、插件栏、状态栏、收藏夹管理、下载管理、数据清理、快捷键、鼠标手势、开发者工具等功能；浏览器内核支持（Windows）：Windows平台支持IE和Chromium双内核，支持IE多版本渲染模式，支持双内核智能切换，兼容策略从管控后台下发并实时生效；浏览器内核支持（信创/Linux）：信创平台浏览器内核基于Chromium内核技术路线；浏览器内核支持（macOS）：信创平台浏览器内核基于Chromium内核技术路线。</w:t>
            </w:r>
          </w:p>
          <w:p w14:paraId="6FAA4144">
            <w:pPr>
              <w:widowControl/>
              <w:numPr>
                <w:ilvl w:val="0"/>
                <w:numId w:val="14"/>
              </w:numPr>
              <w:snapToGrid w:val="0"/>
              <w:jc w:val="left"/>
              <w:rPr>
                <w:rFonts w:ascii="宋体" w:hAnsi="宋体" w:eastAsia="宋体" w:cs="宋体"/>
                <w:kern w:val="0"/>
                <w:szCs w:val="21"/>
              </w:rPr>
            </w:pPr>
            <w:r>
              <w:rPr>
                <w:rFonts w:hint="eastAsia" w:ascii="宋体" w:hAnsi="宋体" w:eastAsia="宋体" w:cs="宋体"/>
                <w:kern w:val="0"/>
                <w:szCs w:val="21"/>
              </w:rPr>
              <w:t>CA/Browser Forum组织成员：要求厂商为CA/Browser Forum组织管理成员之一。</w:t>
            </w:r>
          </w:p>
          <w:p w14:paraId="7196B301">
            <w:pPr>
              <w:widowControl/>
              <w:numPr>
                <w:ilvl w:val="0"/>
                <w:numId w:val="14"/>
              </w:numPr>
              <w:snapToGrid w:val="0"/>
              <w:jc w:val="left"/>
              <w:rPr>
                <w:rFonts w:ascii="宋体" w:hAnsi="宋体" w:eastAsia="宋体" w:cs="宋体"/>
                <w:kern w:val="0"/>
                <w:szCs w:val="21"/>
              </w:rPr>
            </w:pPr>
            <w:r>
              <w:rPr>
                <w:rFonts w:hint="eastAsia" w:ascii="宋体" w:hAnsi="宋体" w:eastAsia="宋体" w:cs="宋体"/>
                <w:kern w:val="0"/>
                <w:szCs w:val="21"/>
              </w:rPr>
              <w:t>★商用密码产品认证：产品具备国家密码管理局颁发的商用密码产品型号证书或商用密码产品认证证书。</w:t>
            </w:r>
            <w:r>
              <w:rPr>
                <w:rFonts w:hint="eastAsia" w:ascii="宋体" w:hAnsi="宋体" w:eastAsia="宋体" w:cs="Arial"/>
                <w:b/>
                <w:bCs/>
                <w:kern w:val="0"/>
                <w:szCs w:val="21"/>
              </w:rPr>
              <w:t>[必须提供证书复印件（并加盖投标人公章），证明所投产品响应本次招标的要求，否则投标无效]。</w:t>
            </w:r>
          </w:p>
          <w:p w14:paraId="3D5E1D62">
            <w:pPr>
              <w:widowControl/>
              <w:numPr>
                <w:ilvl w:val="0"/>
                <w:numId w:val="14"/>
              </w:numPr>
              <w:snapToGrid w:val="0"/>
              <w:jc w:val="left"/>
              <w:rPr>
                <w:rFonts w:ascii="宋体" w:hAnsi="宋体" w:eastAsia="宋体" w:cs="宋体"/>
                <w:kern w:val="0"/>
                <w:szCs w:val="21"/>
              </w:rPr>
            </w:pPr>
            <w:r>
              <w:rPr>
                <w:rFonts w:hint="eastAsia" w:ascii="宋体" w:hAnsi="宋体" w:eastAsia="宋体" w:cs="宋体"/>
                <w:kern w:val="0"/>
                <w:szCs w:val="21"/>
              </w:rPr>
              <w:t>★根证书库：要求厂商拥有自有根证书库，同时支持RSA和SM2证书的入库。</w:t>
            </w:r>
            <w:r>
              <w:rPr>
                <w:rFonts w:hint="eastAsia" w:ascii="宋体" w:hAnsi="宋体" w:eastAsia="宋体" w:cs="Arial"/>
                <w:b/>
                <w:bCs/>
                <w:kern w:val="0"/>
                <w:szCs w:val="21"/>
              </w:rPr>
              <w:t>[必须提供证书复印件（并加盖投标人公章），证明所投产品响应本次招标的要求，否则投标无效]。</w:t>
            </w:r>
          </w:p>
          <w:p w14:paraId="5E9A015B">
            <w:pPr>
              <w:widowControl/>
              <w:numPr>
                <w:ilvl w:val="0"/>
                <w:numId w:val="14"/>
              </w:numPr>
              <w:snapToGrid w:val="0"/>
              <w:jc w:val="left"/>
              <w:rPr>
                <w:rFonts w:ascii="宋体" w:hAnsi="宋体" w:eastAsia="宋体" w:cs="宋体"/>
                <w:kern w:val="0"/>
                <w:szCs w:val="21"/>
              </w:rPr>
            </w:pPr>
            <w:r>
              <w:rPr>
                <w:rFonts w:hint="eastAsia" w:ascii="宋体" w:hAnsi="宋体" w:eastAsia="宋体" w:cs="宋体"/>
                <w:kern w:val="0"/>
                <w:szCs w:val="21"/>
              </w:rPr>
              <w:t>★软件通过省级以上质检部门或者其认可的第三方检测机构出具的检测报告。</w:t>
            </w:r>
            <w:r>
              <w:rPr>
                <w:rFonts w:hint="eastAsia" w:ascii="宋体" w:hAnsi="宋体" w:eastAsia="宋体" w:cs="Arial"/>
                <w:b/>
                <w:bCs/>
                <w:kern w:val="0"/>
                <w:szCs w:val="21"/>
              </w:rPr>
              <w:t>[必须提供检测报告复印件（并加盖投标人公章），证明所投产品响应本次招标的要求，否则投标无效]。</w:t>
            </w:r>
          </w:p>
          <w:p w14:paraId="5532E835">
            <w:pPr>
              <w:widowControl/>
              <w:numPr>
                <w:ilvl w:val="0"/>
                <w:numId w:val="14"/>
              </w:numPr>
              <w:snapToGrid w:val="0"/>
              <w:jc w:val="left"/>
              <w:rPr>
                <w:rFonts w:ascii="宋体" w:hAnsi="宋体" w:eastAsia="宋体" w:cs="宋体"/>
                <w:kern w:val="0"/>
                <w:szCs w:val="21"/>
              </w:rPr>
            </w:pPr>
            <w:r>
              <w:rPr>
                <w:rFonts w:hint="eastAsia" w:ascii="宋体" w:hAnsi="宋体" w:eastAsia="宋体" w:cs="宋体"/>
                <w:kern w:val="0"/>
                <w:szCs w:val="21"/>
              </w:rPr>
              <w:t>密码模块：浏览器双内核同时支持SM2/SM3/SM4国密算法和RSA等通过国际算法，以及SSL单双向安全协议，与Web服务器之间建立安全通道，保证Web网页访问的安全性；支持基于国密https站点和国际算法https站点的智能探测，自动切换通信协议；</w:t>
            </w:r>
          </w:p>
          <w:p w14:paraId="1D032587">
            <w:pPr>
              <w:widowControl/>
              <w:numPr>
                <w:ilvl w:val="0"/>
                <w:numId w:val="14"/>
              </w:numPr>
              <w:snapToGrid w:val="0"/>
              <w:jc w:val="left"/>
              <w:rPr>
                <w:rFonts w:ascii="宋体" w:hAnsi="宋体" w:eastAsia="宋体" w:cs="宋体"/>
                <w:kern w:val="0"/>
                <w:szCs w:val="21"/>
              </w:rPr>
            </w:pPr>
            <w:r>
              <w:rPr>
                <w:rFonts w:hint="eastAsia" w:ascii="宋体" w:hAnsi="宋体" w:eastAsia="宋体" w:cs="宋体"/>
                <w:kern w:val="0"/>
                <w:szCs w:val="21"/>
              </w:rPr>
              <w:t>★下载器：IE核优先使用内建下载管理例外情况，针对部分IE业务系统，支持使用内置下载器下载，支持针对业务系统设置对应下载器。</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1CC37194">
            <w:pPr>
              <w:widowControl/>
              <w:numPr>
                <w:ilvl w:val="0"/>
                <w:numId w:val="14"/>
              </w:numPr>
              <w:snapToGrid w:val="0"/>
              <w:jc w:val="left"/>
              <w:rPr>
                <w:rFonts w:ascii="宋体" w:hAnsi="宋体" w:eastAsia="宋体" w:cs="宋体"/>
                <w:kern w:val="0"/>
                <w:szCs w:val="21"/>
              </w:rPr>
            </w:pPr>
            <w:r>
              <w:rPr>
                <w:rFonts w:hint="eastAsia" w:ascii="宋体" w:hAnsi="宋体" w:eastAsia="宋体" w:cs="宋体"/>
                <w:kern w:val="0"/>
                <w:szCs w:val="21"/>
              </w:rPr>
              <w:t>★性能加速器：支持加速浏览器运行，包括：内存优化、清理缓存、加速打开、加速启动等；多窗口/多标签模式切换：支持切换浏览器显示模式为多窗口模式、多标签模式；翻译引擎管理：支持使用内置的英译中翻译引擎。支持切换其他翻译引擎。</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10E903D3">
            <w:pPr>
              <w:widowControl/>
              <w:numPr>
                <w:ilvl w:val="0"/>
                <w:numId w:val="14"/>
              </w:numPr>
              <w:snapToGrid w:val="0"/>
              <w:jc w:val="left"/>
              <w:rPr>
                <w:rFonts w:ascii="宋体" w:hAnsi="宋体" w:eastAsia="宋体" w:cs="Arial"/>
                <w:b/>
                <w:bCs/>
                <w:kern w:val="0"/>
                <w:szCs w:val="21"/>
              </w:rPr>
            </w:pPr>
            <w:r>
              <w:rPr>
                <w:rFonts w:hint="eastAsia" w:ascii="宋体" w:hAnsi="宋体" w:eastAsia="宋体" w:cs="宋体"/>
                <w:kern w:val="0"/>
                <w:szCs w:val="21"/>
              </w:rPr>
              <w:t>兼容性检测和修复工具：内置浏览器兼容性问题检测和修复工具，可通过工具化、自动化的手段针对目标 web 页面基于 Chrome 内核的兼容性指标进行多维度全量检测、自动评估与报告输出，包括问题的原因解析、修复处理等方面。</w:t>
            </w:r>
          </w:p>
          <w:p w14:paraId="56446CF3">
            <w:pPr>
              <w:widowControl/>
              <w:snapToGrid w:val="0"/>
              <w:spacing w:before="156" w:beforeLines="50" w:after="156" w:afterLines="50"/>
              <w:jc w:val="left"/>
              <w:rPr>
                <w:rFonts w:ascii="宋体" w:hAnsi="宋体" w:eastAsia="宋体" w:cs="Arial"/>
                <w:b/>
                <w:bCs/>
                <w:kern w:val="0"/>
                <w:szCs w:val="21"/>
              </w:rPr>
            </w:pPr>
            <w:r>
              <w:rPr>
                <w:rFonts w:hint="eastAsia" w:ascii="宋体" w:hAnsi="宋体" w:eastAsia="宋体" w:cs="宋体"/>
                <w:b/>
                <w:bCs/>
                <w:kern w:val="0"/>
                <w:szCs w:val="21"/>
              </w:rPr>
              <w:t>四、</w:t>
            </w:r>
            <w:r>
              <w:rPr>
                <w:rFonts w:hint="eastAsia" w:ascii="宋体" w:hAnsi="宋体" w:eastAsia="宋体"/>
                <w:b/>
                <w:szCs w:val="21"/>
              </w:rPr>
              <w:t>文书档案管理</w:t>
            </w:r>
            <w:r>
              <w:rPr>
                <w:rFonts w:hint="eastAsia" w:ascii="宋体" w:hAnsi="宋体" w:eastAsia="宋体"/>
                <w:b/>
                <w:bCs/>
                <w:szCs w:val="21"/>
              </w:rPr>
              <w:t>学生实训终端</w:t>
            </w:r>
            <w:r>
              <w:rPr>
                <w:rFonts w:hint="eastAsia" w:ascii="宋体" w:hAnsi="宋体" w:eastAsia="宋体" w:cs="宋体"/>
                <w:b/>
                <w:bCs/>
                <w:kern w:val="0"/>
                <w:szCs w:val="21"/>
              </w:rPr>
              <w:t>多媒体网络教室软件功能要求：</w:t>
            </w:r>
          </w:p>
          <w:p w14:paraId="1A148211">
            <w:pPr>
              <w:widowControl/>
              <w:numPr>
                <w:ilvl w:val="0"/>
                <w:numId w:val="15"/>
              </w:numPr>
              <w:snapToGrid w:val="0"/>
              <w:jc w:val="left"/>
              <w:rPr>
                <w:rFonts w:ascii="宋体" w:hAnsi="宋体" w:eastAsia="宋体"/>
                <w:szCs w:val="21"/>
              </w:rPr>
            </w:pPr>
            <w:r>
              <w:rPr>
                <w:rFonts w:hint="eastAsia" w:ascii="宋体" w:hAnsi="宋体" w:eastAsia="宋体"/>
                <w:szCs w:val="21"/>
              </w:rPr>
              <w:t>支持IPV4、IPV6网络环境下安装和正常使用，支持windows 7 32位/64位，windows10 64位、windows11 64位操作系统。</w:t>
            </w:r>
          </w:p>
          <w:p w14:paraId="1FCE8D36">
            <w:pPr>
              <w:widowControl/>
              <w:numPr>
                <w:ilvl w:val="0"/>
                <w:numId w:val="15"/>
              </w:numPr>
              <w:snapToGrid w:val="0"/>
              <w:jc w:val="left"/>
              <w:rPr>
                <w:rFonts w:ascii="宋体" w:hAnsi="宋体" w:eastAsia="宋体"/>
                <w:szCs w:val="21"/>
              </w:rPr>
            </w:pPr>
            <w:r>
              <w:rPr>
                <w:rFonts w:hint="eastAsia" w:ascii="宋体" w:hAnsi="宋体" w:eastAsia="宋体"/>
                <w:szCs w:val="21"/>
              </w:rPr>
              <w:t>教师自带笔记本可通过mac绑定和ip绑定两种方式快速连接服务器和学生端，实现多媒体互动教学。</w:t>
            </w:r>
          </w:p>
          <w:p w14:paraId="520C0B96">
            <w:pPr>
              <w:widowControl/>
              <w:numPr>
                <w:ilvl w:val="0"/>
                <w:numId w:val="15"/>
              </w:numPr>
              <w:snapToGrid w:val="0"/>
              <w:jc w:val="left"/>
              <w:rPr>
                <w:rFonts w:ascii="宋体" w:hAnsi="宋体" w:eastAsia="宋体"/>
                <w:szCs w:val="21"/>
              </w:rPr>
            </w:pPr>
            <w:r>
              <w:rPr>
                <w:rFonts w:hint="eastAsia" w:ascii="宋体" w:hAnsi="宋体" w:eastAsia="宋体"/>
                <w:szCs w:val="21"/>
              </w:rPr>
              <w:t>支持班级管理，可将频道和班级进行绑定，用于不同的教室登录不同的频道进行上课。</w:t>
            </w:r>
          </w:p>
          <w:p w14:paraId="33255176">
            <w:pPr>
              <w:widowControl/>
              <w:numPr>
                <w:ilvl w:val="0"/>
                <w:numId w:val="15"/>
              </w:numPr>
              <w:snapToGrid w:val="0"/>
              <w:jc w:val="left"/>
              <w:rPr>
                <w:rFonts w:ascii="宋体" w:hAnsi="宋体" w:eastAsia="宋体"/>
                <w:szCs w:val="21"/>
              </w:rPr>
            </w:pPr>
            <w:r>
              <w:rPr>
                <w:rFonts w:hint="eastAsia" w:ascii="宋体" w:hAnsi="宋体" w:eastAsia="宋体"/>
                <w:szCs w:val="21"/>
              </w:rPr>
              <w:t>支持对学生视图自定义命令和排序，便于学生未点名时，通过座位信息快速找到学生。</w:t>
            </w:r>
          </w:p>
          <w:p w14:paraId="39B2D8C9">
            <w:pPr>
              <w:widowControl/>
              <w:numPr>
                <w:ilvl w:val="0"/>
                <w:numId w:val="15"/>
              </w:numPr>
              <w:snapToGrid w:val="0"/>
              <w:jc w:val="left"/>
              <w:rPr>
                <w:rFonts w:ascii="宋体" w:hAnsi="宋体" w:eastAsia="宋体"/>
                <w:szCs w:val="21"/>
              </w:rPr>
            </w:pPr>
            <w:r>
              <w:rPr>
                <w:rFonts w:hint="eastAsia" w:ascii="宋体" w:hAnsi="宋体" w:eastAsia="宋体"/>
                <w:szCs w:val="21"/>
              </w:rPr>
              <w:t>支持屏幕广播功能，能够实现两种接收模式，包括学生全屏/窗口模式接收教师机广播的画面，全屏状态锁定学生鼠标和键盘。</w:t>
            </w:r>
          </w:p>
          <w:p w14:paraId="1D336459">
            <w:pPr>
              <w:widowControl/>
              <w:numPr>
                <w:ilvl w:val="0"/>
                <w:numId w:val="15"/>
              </w:numPr>
              <w:snapToGrid w:val="0"/>
              <w:jc w:val="left"/>
              <w:rPr>
                <w:rFonts w:ascii="宋体" w:hAnsi="宋体" w:eastAsia="宋体"/>
                <w:b/>
                <w:bCs/>
                <w:szCs w:val="21"/>
              </w:rPr>
            </w:pPr>
            <w:r>
              <w:rPr>
                <w:rFonts w:hint="eastAsia" w:ascii="宋体" w:hAnsi="宋体" w:eastAsia="宋体"/>
                <w:szCs w:val="21"/>
              </w:rPr>
              <w:t>★屏幕广播支持区域广播方式，教师端可选取一块区域广播给学生机。</w:t>
            </w:r>
            <w:r>
              <w:rPr>
                <w:rFonts w:hint="eastAsia" w:ascii="宋体" w:hAnsi="宋体" w:eastAsia="宋体"/>
                <w:b/>
                <w:bCs/>
                <w:szCs w:val="21"/>
              </w:rPr>
              <w:t>（投标时提供国家级检测机构出具的带有CNAS或CMA标识的检测报告复印件，</w:t>
            </w:r>
            <w:r>
              <w:rPr>
                <w:rFonts w:hint="eastAsia" w:ascii="宋体" w:hAnsi="宋体" w:eastAsia="宋体" w:cs="Arial"/>
                <w:b/>
                <w:bCs/>
                <w:kern w:val="0"/>
                <w:szCs w:val="21"/>
              </w:rPr>
              <w:t>证明所投产品响应上述功能要求，</w:t>
            </w:r>
            <w:r>
              <w:rPr>
                <w:rFonts w:hint="eastAsia" w:ascii="宋体" w:hAnsi="宋体" w:eastAsia="宋体"/>
                <w:b/>
                <w:bCs/>
                <w:szCs w:val="21"/>
              </w:rPr>
              <w:t>并加盖投标人公章）。</w:t>
            </w:r>
          </w:p>
          <w:p w14:paraId="579D6F31">
            <w:pPr>
              <w:widowControl/>
              <w:numPr>
                <w:ilvl w:val="0"/>
                <w:numId w:val="15"/>
              </w:numPr>
              <w:snapToGrid w:val="0"/>
              <w:jc w:val="left"/>
              <w:rPr>
                <w:rFonts w:ascii="宋体" w:hAnsi="宋体" w:eastAsia="宋体"/>
                <w:szCs w:val="21"/>
              </w:rPr>
            </w:pPr>
            <w:r>
              <w:rPr>
                <w:rFonts w:hint="eastAsia" w:ascii="宋体" w:hAnsi="宋体" w:eastAsia="宋体"/>
                <w:szCs w:val="21"/>
              </w:rPr>
              <w:t>为便于教学互动，支持多人语音连麦，在屏幕广播状态下教师可自定义选择多个学生开启多人语音连麦。可按照开麦、闭麦、正在讲话三种状态来清晰显示所有语音连麦学生的麦克风状态。教师可对语音连麦学生进行批量管理，如开启/解除全体静音，也可批量设置学生机全体接入及全体断开。退出屏幕广播后，教师及学生也可进行语音互动及关闭语音连麦。</w:t>
            </w:r>
          </w:p>
          <w:p w14:paraId="4DBF81DE">
            <w:pPr>
              <w:widowControl/>
              <w:numPr>
                <w:ilvl w:val="0"/>
                <w:numId w:val="15"/>
              </w:numPr>
              <w:snapToGrid w:val="0"/>
              <w:jc w:val="left"/>
              <w:rPr>
                <w:rFonts w:ascii="宋体" w:hAnsi="宋体" w:eastAsia="宋体"/>
                <w:szCs w:val="21"/>
              </w:rPr>
            </w:pPr>
            <w:r>
              <w:rPr>
                <w:rFonts w:hint="eastAsia" w:ascii="宋体" w:hAnsi="宋体" w:eastAsia="宋体"/>
                <w:szCs w:val="21"/>
              </w:rPr>
              <w:t>★支持师生在屏幕广播期间发送弹幕进行双向互动，教师可将学生发送的弹幕进行置顶和引用，针对恶意弹幕教师可进行删除，在弹幕成员管理中可查看当前接入的所有学生以及发言状态，教师可将学生进行弹幕禁言及解禁操作，师生双方可发送指定表情进行更便捷的信息互动。退出屏幕广播后，教师可查看当前课程的所有弹幕记录。</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46E5FE09">
            <w:pPr>
              <w:widowControl/>
              <w:numPr>
                <w:ilvl w:val="0"/>
                <w:numId w:val="15"/>
              </w:numPr>
              <w:snapToGrid w:val="0"/>
              <w:jc w:val="left"/>
              <w:rPr>
                <w:rFonts w:ascii="宋体" w:hAnsi="宋体" w:eastAsia="宋体"/>
                <w:szCs w:val="21"/>
              </w:rPr>
            </w:pPr>
            <w:r>
              <w:rPr>
                <w:rFonts w:hint="eastAsia" w:ascii="宋体" w:hAnsi="宋体" w:eastAsia="宋体"/>
                <w:szCs w:val="21"/>
              </w:rPr>
              <w:t>屏幕广播支持笔记截屏，教师机开启笔记截屏后，全屏广播时学生机可一键截取屏幕，保存上课重点信息。</w:t>
            </w:r>
          </w:p>
          <w:p w14:paraId="004F77B0">
            <w:pPr>
              <w:widowControl/>
              <w:numPr>
                <w:ilvl w:val="0"/>
                <w:numId w:val="15"/>
              </w:numPr>
              <w:snapToGrid w:val="0"/>
              <w:jc w:val="left"/>
              <w:rPr>
                <w:rFonts w:ascii="宋体" w:hAnsi="宋体" w:eastAsia="宋体"/>
                <w:szCs w:val="21"/>
              </w:rPr>
            </w:pPr>
            <w:r>
              <w:rPr>
                <w:rFonts w:hint="eastAsia" w:ascii="宋体" w:hAnsi="宋体" w:eastAsia="宋体"/>
                <w:szCs w:val="21"/>
              </w:rPr>
              <w:t>支持影音广播，即使在终端未进入桌面的状态，也能够实现全体学生的影音广播，影音广播下支持视频的切换、暂停，并支持点击进度条任意地方以改变视频播放进度。</w:t>
            </w:r>
          </w:p>
          <w:p w14:paraId="03AF5B4E">
            <w:pPr>
              <w:widowControl/>
              <w:numPr>
                <w:ilvl w:val="0"/>
                <w:numId w:val="15"/>
              </w:numPr>
              <w:snapToGrid w:val="0"/>
              <w:jc w:val="left"/>
              <w:rPr>
                <w:rFonts w:ascii="宋体" w:hAnsi="宋体" w:eastAsia="宋体"/>
                <w:szCs w:val="21"/>
              </w:rPr>
            </w:pPr>
            <w:r>
              <w:rPr>
                <w:rFonts w:hint="eastAsia" w:ascii="宋体" w:hAnsi="宋体" w:eastAsia="宋体"/>
                <w:szCs w:val="21"/>
              </w:rPr>
              <w:t>在屏幕广播之后连接上来的终端可直接接收屏幕广播内容，不影响互动学习。</w:t>
            </w:r>
          </w:p>
          <w:p w14:paraId="794E73EF">
            <w:pPr>
              <w:widowControl/>
              <w:numPr>
                <w:ilvl w:val="0"/>
                <w:numId w:val="15"/>
              </w:numPr>
              <w:snapToGrid w:val="0"/>
              <w:jc w:val="left"/>
              <w:rPr>
                <w:rFonts w:ascii="宋体" w:hAnsi="宋体" w:eastAsia="宋体"/>
                <w:szCs w:val="21"/>
              </w:rPr>
            </w:pPr>
            <w:r>
              <w:rPr>
                <w:rFonts w:hint="eastAsia" w:ascii="宋体" w:hAnsi="宋体" w:eastAsia="宋体"/>
                <w:szCs w:val="21"/>
              </w:rPr>
              <w:t>教师可选定一个学生操作本机或操作教师机进行教学演示，并将该学生演示的画面广播给每一个学生。被广播的学生将全屏/窗口接收演示学生的画面，全屏状态键盘和鼠标被锁定。</w:t>
            </w:r>
          </w:p>
          <w:p w14:paraId="51C293AA">
            <w:pPr>
              <w:widowControl/>
              <w:numPr>
                <w:ilvl w:val="0"/>
                <w:numId w:val="15"/>
              </w:numPr>
              <w:snapToGrid w:val="0"/>
              <w:jc w:val="left"/>
              <w:rPr>
                <w:rFonts w:ascii="宋体" w:hAnsi="宋体" w:eastAsia="宋体"/>
                <w:szCs w:val="21"/>
              </w:rPr>
            </w:pPr>
            <w:r>
              <w:rPr>
                <w:rFonts w:hint="eastAsia" w:ascii="宋体" w:hAnsi="宋体" w:eastAsia="宋体"/>
                <w:szCs w:val="21"/>
              </w:rPr>
              <w:t>★支持遥控转播，教师端可对单个学生机进行遥控并转播到其它学生机桌面。</w:t>
            </w:r>
            <w:r>
              <w:rPr>
                <w:rFonts w:hint="eastAsia" w:ascii="宋体" w:hAnsi="宋体" w:eastAsia="宋体"/>
                <w:b/>
                <w:bCs/>
                <w:szCs w:val="21"/>
              </w:rPr>
              <w:t>（投标时提供国家级检测机构出具的带有CNAS或CMA标识的检测报告复印件，</w:t>
            </w:r>
            <w:r>
              <w:rPr>
                <w:rFonts w:hint="eastAsia" w:ascii="宋体" w:hAnsi="宋体" w:eastAsia="宋体" w:cs="Arial"/>
                <w:b/>
                <w:bCs/>
                <w:kern w:val="0"/>
                <w:szCs w:val="21"/>
              </w:rPr>
              <w:t>证明所投产品响应上述功能要求，</w:t>
            </w:r>
            <w:r>
              <w:rPr>
                <w:rFonts w:hint="eastAsia" w:ascii="宋体" w:hAnsi="宋体" w:eastAsia="宋体"/>
                <w:b/>
                <w:bCs/>
                <w:szCs w:val="21"/>
              </w:rPr>
              <w:t>并加盖投标人公章）。</w:t>
            </w:r>
          </w:p>
          <w:p w14:paraId="30A7D3C6">
            <w:pPr>
              <w:widowControl/>
              <w:numPr>
                <w:ilvl w:val="0"/>
                <w:numId w:val="15"/>
              </w:numPr>
              <w:snapToGrid w:val="0"/>
              <w:jc w:val="left"/>
              <w:rPr>
                <w:rFonts w:ascii="宋体" w:hAnsi="宋体" w:eastAsia="宋体"/>
                <w:szCs w:val="21"/>
              </w:rPr>
            </w:pPr>
            <w:r>
              <w:rPr>
                <w:rFonts w:hint="eastAsia" w:ascii="宋体" w:hAnsi="宋体" w:eastAsia="宋体"/>
                <w:szCs w:val="21"/>
              </w:rPr>
              <w:t>★教师机可以连续监看所选学生机屏幕，每屏可监视多个学生，可设置每屏学生机的数量以及学生机屏幕轮循的时间间隔。</w:t>
            </w:r>
            <w:r>
              <w:rPr>
                <w:rFonts w:hint="eastAsia" w:ascii="宋体" w:hAnsi="宋体" w:eastAsia="宋体"/>
                <w:b/>
                <w:bCs/>
                <w:szCs w:val="21"/>
              </w:rPr>
              <w:t>（投标时提供国家级检测机构出具的带有CNAS或CMA标识的检测报告复印件，</w:t>
            </w:r>
            <w:r>
              <w:rPr>
                <w:rFonts w:hint="eastAsia" w:ascii="宋体" w:hAnsi="宋体" w:eastAsia="宋体" w:cs="Arial"/>
                <w:b/>
                <w:bCs/>
                <w:kern w:val="0"/>
                <w:szCs w:val="21"/>
              </w:rPr>
              <w:t>证明所投产品响应上述功能要求，</w:t>
            </w:r>
            <w:r>
              <w:rPr>
                <w:rFonts w:hint="eastAsia" w:ascii="宋体" w:hAnsi="宋体" w:eastAsia="宋体"/>
                <w:b/>
                <w:bCs/>
                <w:szCs w:val="21"/>
              </w:rPr>
              <w:t>并加盖投标人公章）。</w:t>
            </w:r>
          </w:p>
          <w:p w14:paraId="317425CD">
            <w:pPr>
              <w:widowControl/>
              <w:numPr>
                <w:ilvl w:val="0"/>
                <w:numId w:val="15"/>
              </w:numPr>
              <w:snapToGrid w:val="0"/>
              <w:jc w:val="left"/>
              <w:rPr>
                <w:rFonts w:ascii="宋体" w:hAnsi="宋体" w:eastAsia="宋体"/>
                <w:szCs w:val="21"/>
              </w:rPr>
            </w:pPr>
            <w:r>
              <w:rPr>
                <w:rFonts w:hint="eastAsia" w:ascii="宋体" w:hAnsi="宋体" w:eastAsia="宋体"/>
                <w:szCs w:val="21"/>
              </w:rPr>
              <w:t>具备游戏互动教学功能，支持击鼓传花，电子抢答等互动方式。</w:t>
            </w:r>
          </w:p>
          <w:p w14:paraId="4FDAFF44">
            <w:pPr>
              <w:widowControl/>
              <w:numPr>
                <w:ilvl w:val="0"/>
                <w:numId w:val="15"/>
              </w:numPr>
              <w:snapToGrid w:val="0"/>
              <w:jc w:val="left"/>
              <w:rPr>
                <w:rFonts w:ascii="宋体" w:hAnsi="宋体" w:eastAsia="宋体"/>
                <w:szCs w:val="21"/>
              </w:rPr>
            </w:pPr>
            <w:r>
              <w:rPr>
                <w:rFonts w:hint="eastAsia" w:ascii="宋体" w:hAnsi="宋体" w:eastAsia="宋体"/>
                <w:szCs w:val="21"/>
              </w:rPr>
              <w:t>上课过程中，老师可对学生奖励小红花，教师机可显示小红花奖励排行榜，显示每个学生的奖励数量，并可向学生发布奖励排行榜，提升学生参与感和学习兴趣。</w:t>
            </w:r>
          </w:p>
          <w:p w14:paraId="1F7FACB8">
            <w:pPr>
              <w:widowControl/>
              <w:numPr>
                <w:ilvl w:val="0"/>
                <w:numId w:val="15"/>
              </w:numPr>
              <w:snapToGrid w:val="0"/>
              <w:jc w:val="left"/>
              <w:rPr>
                <w:rFonts w:ascii="宋体" w:hAnsi="宋体" w:eastAsia="宋体"/>
                <w:szCs w:val="21"/>
              </w:rPr>
            </w:pPr>
            <w:r>
              <w:rPr>
                <w:rFonts w:hint="eastAsia" w:ascii="宋体" w:hAnsi="宋体" w:eastAsia="宋体"/>
                <w:szCs w:val="21"/>
              </w:rPr>
              <w:t>支持远程命令（包括一键关闭应用程序，一键关闭学生打开的Windows类窗口）、远程开机，远程关机等功能。</w:t>
            </w:r>
          </w:p>
          <w:p w14:paraId="0011E098">
            <w:pPr>
              <w:widowControl/>
              <w:numPr>
                <w:ilvl w:val="0"/>
                <w:numId w:val="15"/>
              </w:numPr>
              <w:snapToGrid w:val="0"/>
              <w:jc w:val="left"/>
              <w:rPr>
                <w:rFonts w:ascii="宋体" w:hAnsi="宋体" w:eastAsia="宋体"/>
                <w:szCs w:val="21"/>
              </w:rPr>
            </w:pPr>
            <w:r>
              <w:rPr>
                <w:rFonts w:hint="eastAsia" w:ascii="宋体" w:hAnsi="宋体" w:eastAsia="宋体"/>
                <w:szCs w:val="21"/>
              </w:rPr>
              <w:t>支持电子白板功能，可用电子白版进行绘制演示，并可共享到学生机，支持教师和学生协作共同通过电子白版进行知识总结、画面制作等。</w:t>
            </w:r>
          </w:p>
          <w:p w14:paraId="48E1E137">
            <w:pPr>
              <w:widowControl/>
              <w:numPr>
                <w:ilvl w:val="0"/>
                <w:numId w:val="15"/>
              </w:numPr>
              <w:snapToGrid w:val="0"/>
              <w:jc w:val="left"/>
              <w:rPr>
                <w:rFonts w:ascii="宋体" w:hAnsi="宋体" w:eastAsia="宋体"/>
                <w:b/>
                <w:bCs/>
                <w:szCs w:val="21"/>
              </w:rPr>
            </w:pPr>
            <w:r>
              <w:rPr>
                <w:rFonts w:hint="eastAsia" w:ascii="宋体" w:hAnsi="宋体" w:eastAsia="宋体"/>
                <w:szCs w:val="21"/>
              </w:rPr>
              <w:t>★支持黑屏肃静，教师可对学生执行黑屏肃静操作，能够自定义黑屏肃静的提示信息，支持手动解锁、按时解锁、按时长解锁。</w:t>
            </w:r>
            <w:r>
              <w:rPr>
                <w:rFonts w:hint="eastAsia" w:ascii="宋体" w:hAnsi="宋体" w:eastAsia="宋体"/>
                <w:b/>
                <w:bCs/>
                <w:szCs w:val="21"/>
              </w:rPr>
              <w:t>（投标时提供国家级检测机构出具的带有CNAS或CMA标识的检测报告复印件，</w:t>
            </w:r>
            <w:r>
              <w:rPr>
                <w:rFonts w:hint="eastAsia" w:ascii="宋体" w:hAnsi="宋体" w:eastAsia="宋体" w:cs="Arial"/>
                <w:b/>
                <w:bCs/>
                <w:kern w:val="0"/>
                <w:szCs w:val="21"/>
              </w:rPr>
              <w:t>证明所投产品响应上述功能要求，</w:t>
            </w:r>
            <w:r>
              <w:rPr>
                <w:rFonts w:hint="eastAsia" w:ascii="宋体" w:hAnsi="宋体" w:eastAsia="宋体"/>
                <w:b/>
                <w:bCs/>
                <w:szCs w:val="21"/>
              </w:rPr>
              <w:t>并加盖投标人公章）。</w:t>
            </w:r>
          </w:p>
          <w:p w14:paraId="1C89C517">
            <w:pPr>
              <w:widowControl/>
              <w:numPr>
                <w:ilvl w:val="0"/>
                <w:numId w:val="15"/>
              </w:numPr>
              <w:snapToGrid w:val="0"/>
              <w:jc w:val="left"/>
              <w:rPr>
                <w:rFonts w:ascii="宋体" w:hAnsi="宋体" w:eastAsia="宋体"/>
                <w:szCs w:val="21"/>
              </w:rPr>
            </w:pPr>
            <w:r>
              <w:rPr>
                <w:rFonts w:hint="eastAsia" w:ascii="宋体" w:hAnsi="宋体" w:eastAsia="宋体"/>
                <w:szCs w:val="21"/>
              </w:rPr>
              <w:t>教师机对学生执行黑屏肃静后，支持追加学生执行黑屏肃静，也支持对单个学生机取消黑屏肃静，上课管理更灵活。</w:t>
            </w:r>
          </w:p>
          <w:p w14:paraId="6C5AB6C1">
            <w:pPr>
              <w:widowControl/>
              <w:numPr>
                <w:ilvl w:val="0"/>
                <w:numId w:val="15"/>
              </w:numPr>
              <w:snapToGrid w:val="0"/>
              <w:jc w:val="left"/>
              <w:rPr>
                <w:rFonts w:ascii="宋体" w:hAnsi="宋体" w:eastAsia="宋体"/>
                <w:szCs w:val="21"/>
              </w:rPr>
            </w:pPr>
            <w:r>
              <w:rPr>
                <w:rFonts w:hint="eastAsia" w:ascii="宋体" w:hAnsi="宋体" w:eastAsia="宋体"/>
                <w:szCs w:val="21"/>
              </w:rPr>
              <w:t>支持班级学生使用固定位置上机，开机后学生机显示该座位绑定的学生信息，学生可根据自己的姓名找到上一次上机的位置进行上机，并可直接上机签到。</w:t>
            </w:r>
          </w:p>
          <w:p w14:paraId="6F21FB2D">
            <w:pPr>
              <w:widowControl/>
              <w:numPr>
                <w:ilvl w:val="0"/>
                <w:numId w:val="15"/>
              </w:numPr>
              <w:snapToGrid w:val="0"/>
              <w:jc w:val="left"/>
              <w:rPr>
                <w:rFonts w:ascii="宋体" w:hAnsi="宋体" w:eastAsia="宋体"/>
                <w:szCs w:val="21"/>
              </w:rPr>
            </w:pPr>
            <w:r>
              <w:rPr>
                <w:rFonts w:hint="eastAsia" w:ascii="宋体" w:hAnsi="宋体" w:eastAsia="宋体"/>
                <w:szCs w:val="21"/>
              </w:rPr>
              <w:t xml:space="preserve">提供行为管控模块，支持程序黑白名单限制，支持禁用外网，禁用USB设备，教师端主界面可展示USB设备、程序、网络禁用状态。  </w:t>
            </w:r>
          </w:p>
          <w:p w14:paraId="05ADF14D">
            <w:pPr>
              <w:widowControl/>
              <w:numPr>
                <w:ilvl w:val="0"/>
                <w:numId w:val="15"/>
              </w:numPr>
              <w:snapToGrid w:val="0"/>
              <w:jc w:val="left"/>
              <w:rPr>
                <w:rFonts w:ascii="宋体" w:hAnsi="宋体" w:eastAsia="宋体"/>
                <w:szCs w:val="21"/>
              </w:rPr>
            </w:pPr>
            <w:r>
              <w:rPr>
                <w:rFonts w:hint="eastAsia" w:ascii="宋体" w:hAnsi="宋体" w:eastAsia="宋体"/>
                <w:szCs w:val="21"/>
              </w:rPr>
              <w:t xml:space="preserve">支持对学生的网络搜索进行关键字屏蔽，教师机设置限制搜索的关键词后，学生机通过浏览器搜索禁用的关键词，会自动弹出提示信息，或直接关闭学生机浏览器。 </w:t>
            </w:r>
          </w:p>
          <w:p w14:paraId="7D0EC580">
            <w:pPr>
              <w:widowControl/>
              <w:numPr>
                <w:ilvl w:val="0"/>
                <w:numId w:val="15"/>
              </w:numPr>
              <w:snapToGrid w:val="0"/>
              <w:jc w:val="left"/>
              <w:rPr>
                <w:rFonts w:ascii="宋体" w:hAnsi="宋体" w:eastAsia="宋体"/>
                <w:szCs w:val="21"/>
              </w:rPr>
            </w:pPr>
            <w:r>
              <w:rPr>
                <w:rFonts w:hint="eastAsia" w:ascii="宋体" w:hAnsi="宋体" w:eastAsia="宋体"/>
                <w:szCs w:val="21"/>
              </w:rPr>
              <w:t>★支持考试功能，包括试题编辑、下发试卷、成绩统计。可添加单选题、多选题、判断题、填空题、问答题。可设置考试时长，倒计时结束后自动结束考试。阅卷时，单选题、多选题、判断题支持自动评分和统计正确率。</w:t>
            </w:r>
            <w:r>
              <w:rPr>
                <w:rFonts w:hint="eastAsia" w:ascii="宋体" w:hAnsi="宋体" w:eastAsia="宋体" w:cs="Arial"/>
                <w:b/>
                <w:bCs/>
                <w:kern w:val="0"/>
                <w:szCs w:val="21"/>
              </w:rPr>
              <w:t>[必须提供相关证明材料（包含但不限于彩页、官网截图及链接、使用界面功能截图等），证明所投产品响应本次招标的技术参数、性能及配置要求，否则投标无效]。</w:t>
            </w:r>
          </w:p>
          <w:p w14:paraId="3ABBB7FC">
            <w:pPr>
              <w:widowControl/>
              <w:numPr>
                <w:ilvl w:val="0"/>
                <w:numId w:val="15"/>
              </w:numPr>
              <w:snapToGrid w:val="0"/>
              <w:jc w:val="left"/>
              <w:rPr>
                <w:rFonts w:ascii="宋体" w:hAnsi="宋体" w:eastAsia="宋体"/>
                <w:szCs w:val="21"/>
              </w:rPr>
            </w:pPr>
            <w:r>
              <w:rPr>
                <w:rFonts w:hint="eastAsia" w:ascii="宋体" w:hAnsi="宋体" w:eastAsia="宋体"/>
                <w:szCs w:val="21"/>
              </w:rPr>
              <w:t>提供试题编制小工具，可下载小工具到教师自己的机器上，便于随时进行试卷编辑，编辑好的试卷可直接在教师机界面导入和下发。</w:t>
            </w:r>
          </w:p>
          <w:p w14:paraId="4E8E1B62">
            <w:pPr>
              <w:widowControl/>
              <w:numPr>
                <w:ilvl w:val="0"/>
                <w:numId w:val="15"/>
              </w:numPr>
              <w:snapToGrid w:val="0"/>
              <w:jc w:val="left"/>
              <w:rPr>
                <w:rFonts w:ascii="宋体" w:hAnsi="宋体" w:eastAsia="宋体"/>
                <w:szCs w:val="21"/>
              </w:rPr>
            </w:pPr>
            <w:r>
              <w:rPr>
                <w:rFonts w:hint="eastAsia" w:ascii="宋体" w:hAnsi="宋体" w:eastAsia="宋体"/>
                <w:szCs w:val="21"/>
              </w:rPr>
              <w:t>支持学生面板功能，学生端通过学生面板可使用电子举手，提交作业，查看消息等常用功能。</w:t>
            </w:r>
          </w:p>
          <w:p w14:paraId="3CBD5A77">
            <w:pPr>
              <w:widowControl/>
              <w:numPr>
                <w:ilvl w:val="0"/>
                <w:numId w:val="15"/>
              </w:numPr>
              <w:snapToGrid w:val="0"/>
              <w:jc w:val="left"/>
              <w:rPr>
                <w:rFonts w:ascii="宋体" w:hAnsi="宋体" w:eastAsia="宋体"/>
                <w:szCs w:val="21"/>
              </w:rPr>
            </w:pPr>
            <w:r>
              <w:rPr>
                <w:rFonts w:hint="eastAsia" w:ascii="宋体" w:hAnsi="宋体" w:eastAsia="宋体"/>
                <w:b/>
                <w:bCs/>
                <w:szCs w:val="21"/>
              </w:rPr>
              <w:t>供货时提供对针对多台电脑/桌面的软件激活方法及激活系统技术的国家主管行政机关认可的技术证明证书复印件并加盖投标人公章。</w:t>
            </w:r>
          </w:p>
          <w:p w14:paraId="4744553B">
            <w:pPr>
              <w:widowControl/>
              <w:snapToGrid w:val="0"/>
              <w:spacing w:before="156" w:beforeLines="50" w:after="156" w:afterLines="50"/>
              <w:jc w:val="left"/>
              <w:rPr>
                <w:rFonts w:ascii="宋体" w:hAnsi="宋体" w:eastAsia="宋体" w:cs="宋体"/>
                <w:b/>
                <w:bCs/>
                <w:kern w:val="0"/>
                <w:szCs w:val="21"/>
              </w:rPr>
            </w:pPr>
            <w:r>
              <w:rPr>
                <w:rFonts w:hint="eastAsia" w:ascii="宋体" w:hAnsi="宋体" w:eastAsia="宋体" w:cs="宋体"/>
                <w:b/>
                <w:bCs/>
                <w:kern w:val="0"/>
                <w:szCs w:val="21"/>
              </w:rPr>
              <w:t>五、其他要求：</w:t>
            </w:r>
          </w:p>
          <w:p w14:paraId="238695A5">
            <w:pPr>
              <w:widowControl/>
              <w:numPr>
                <w:ilvl w:val="0"/>
                <w:numId w:val="16"/>
              </w:numPr>
              <w:snapToGrid w:val="0"/>
              <w:jc w:val="left"/>
              <w:rPr>
                <w:rFonts w:ascii="宋体" w:hAnsi="宋体" w:eastAsia="宋体"/>
                <w:b/>
                <w:bCs/>
                <w:szCs w:val="21"/>
              </w:rPr>
            </w:pPr>
            <w:r>
              <w:rPr>
                <w:rFonts w:hint="eastAsia" w:ascii="宋体" w:hAnsi="宋体" w:eastAsia="宋体"/>
                <w:b/>
                <w:bCs/>
                <w:szCs w:val="21"/>
              </w:rPr>
              <w:t>★投标人应在投标文件中提供投标产品的相关证明材料</w:t>
            </w:r>
            <w:r>
              <w:rPr>
                <w:rFonts w:hint="eastAsia" w:ascii="宋体" w:hAnsi="宋体" w:eastAsia="宋体" w:cs="宋体"/>
                <w:b/>
                <w:bCs/>
                <w:kern w:val="0"/>
                <w:szCs w:val="21"/>
              </w:rPr>
              <w:t>（包含但不限于彩页、官网截图及</w:t>
            </w:r>
            <w:r>
              <w:rPr>
                <w:rFonts w:hint="eastAsia" w:ascii="宋体" w:hAnsi="宋体" w:eastAsia="宋体"/>
                <w:b/>
                <w:bCs/>
                <w:szCs w:val="21"/>
              </w:rPr>
              <w:t>链接、使用界面</w:t>
            </w:r>
            <w:r>
              <w:rPr>
                <w:rFonts w:hint="eastAsia" w:ascii="宋体" w:hAnsi="宋体" w:eastAsia="宋体" w:cs="宋体"/>
                <w:b/>
                <w:bCs/>
                <w:kern w:val="0"/>
                <w:szCs w:val="21"/>
              </w:rPr>
              <w:t>功能截图等）</w:t>
            </w:r>
            <w:r>
              <w:rPr>
                <w:rFonts w:hint="eastAsia" w:ascii="宋体" w:hAnsi="宋体" w:eastAsia="宋体"/>
                <w:b/>
                <w:bCs/>
                <w:szCs w:val="21"/>
              </w:rPr>
              <w:t>，来证明所投标产品技术参数、性能及配置（非带★技术参数）响应标书要求，</w:t>
            </w:r>
            <w:r>
              <w:rPr>
                <w:rFonts w:hint="eastAsia" w:asciiTheme="minorEastAsia" w:hAnsiTheme="minorEastAsia"/>
                <w:b/>
                <w:bCs/>
                <w:szCs w:val="21"/>
              </w:rPr>
              <w:t>否则投标无效。</w:t>
            </w:r>
          </w:p>
          <w:p w14:paraId="7D27B347">
            <w:pPr>
              <w:widowControl/>
              <w:numPr>
                <w:ilvl w:val="0"/>
                <w:numId w:val="16"/>
              </w:numPr>
              <w:snapToGrid w:val="0"/>
              <w:jc w:val="left"/>
              <w:rPr>
                <w:rFonts w:ascii="宋体" w:hAnsi="宋体" w:eastAsia="宋体"/>
                <w:b/>
                <w:bCs/>
                <w:szCs w:val="21"/>
              </w:rPr>
            </w:pPr>
            <w:r>
              <w:rPr>
                <w:rFonts w:hint="eastAsia" w:ascii="宋体" w:hAnsi="宋体" w:eastAsia="宋体"/>
                <w:b/>
                <w:bCs/>
                <w:szCs w:val="21"/>
              </w:rPr>
              <w:t>★提供三年原厂免费上门保修；三年软件免费上门升级，原厂上门安装培训服务；签订合同时或验收时，用户可以要求中标人提供中标产品原厂售后服务承诺函（并加盖原厂公章），如不能提供，按虚假应标处理，采购人并有权解除合同。</w:t>
            </w:r>
          </w:p>
          <w:p w14:paraId="7715B0E9">
            <w:pPr>
              <w:widowControl/>
              <w:numPr>
                <w:ilvl w:val="0"/>
                <w:numId w:val="16"/>
              </w:numPr>
              <w:snapToGrid w:val="0"/>
              <w:jc w:val="left"/>
              <w:rPr>
                <w:rFonts w:ascii="宋体" w:hAnsi="宋体" w:eastAsia="宋体"/>
                <w:b/>
                <w:bCs/>
                <w:szCs w:val="21"/>
              </w:rPr>
            </w:pPr>
            <w:r>
              <w:rPr>
                <w:rFonts w:hint="eastAsia" w:ascii="宋体" w:hAnsi="宋体" w:eastAsia="宋体" w:cs="宋体"/>
                <w:b/>
                <w:bCs/>
                <w:kern w:val="0"/>
                <w:szCs w:val="21"/>
              </w:rPr>
              <w:t>★为避免知识产权纠纷，软件须具备自主知识产权；</w:t>
            </w:r>
            <w:r>
              <w:rPr>
                <w:rFonts w:hint="eastAsia" w:ascii="宋体" w:hAnsi="宋体" w:eastAsia="宋体"/>
                <w:b/>
                <w:bCs/>
                <w:szCs w:val="21"/>
              </w:rPr>
              <w:t>签订合同时或验收时，用户可以要求中标人提供</w:t>
            </w:r>
            <w:r>
              <w:rPr>
                <w:rFonts w:hint="eastAsia" w:ascii="宋体" w:hAnsi="宋体" w:eastAsia="宋体" w:cs="宋体"/>
                <w:b/>
                <w:bCs/>
                <w:kern w:val="0"/>
                <w:szCs w:val="21"/>
              </w:rPr>
              <w:t>相关证明文件，证明上述软件具有自主知识产权，如不能提供，按虚假应标处理，采购人并有权解除合同。</w:t>
            </w:r>
          </w:p>
        </w:tc>
        <w:tc>
          <w:tcPr>
            <w:tcW w:w="1298" w:type="dxa"/>
            <w:shd w:val="clear" w:color="000000" w:fill="FFFFFF"/>
            <w:vAlign w:val="center"/>
          </w:tcPr>
          <w:p w14:paraId="1630E03F">
            <w:pPr>
              <w:snapToGrid w:val="0"/>
              <w:jc w:val="center"/>
              <w:rPr>
                <w:rFonts w:ascii="宋体" w:hAnsi="宋体" w:eastAsia="宋体" w:cs="宋体"/>
                <w:szCs w:val="21"/>
              </w:rPr>
            </w:pPr>
            <w:r>
              <w:rPr>
                <w:rFonts w:hint="eastAsia" w:ascii="宋体" w:hAnsi="宋体" w:eastAsia="宋体"/>
                <w:szCs w:val="21"/>
              </w:rPr>
              <w:t>中创慧文、青软 定制</w:t>
            </w:r>
          </w:p>
        </w:tc>
      </w:tr>
      <w:tr w14:paraId="1E8A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496" w:type="dxa"/>
            <w:shd w:val="clear" w:color="000000" w:fill="FFFFFF"/>
            <w:vAlign w:val="center"/>
          </w:tcPr>
          <w:p w14:paraId="5C7A3E40">
            <w:pPr>
              <w:snapToGrid w:val="0"/>
              <w:jc w:val="center"/>
              <w:rPr>
                <w:rFonts w:ascii="宋体" w:hAnsi="宋体" w:eastAsia="宋体" w:cs="宋体"/>
                <w:kern w:val="0"/>
                <w:szCs w:val="21"/>
              </w:rPr>
            </w:pPr>
            <w:r>
              <w:rPr>
                <w:rFonts w:hint="eastAsia" w:ascii="宋体" w:hAnsi="宋体" w:eastAsia="宋体" w:cs="宋体"/>
                <w:kern w:val="0"/>
                <w:szCs w:val="21"/>
              </w:rPr>
              <w:t>4</w:t>
            </w:r>
          </w:p>
        </w:tc>
        <w:tc>
          <w:tcPr>
            <w:tcW w:w="899" w:type="dxa"/>
            <w:shd w:val="clear" w:color="000000" w:fill="FFFFFF"/>
            <w:vAlign w:val="center"/>
          </w:tcPr>
          <w:p w14:paraId="58B3027A">
            <w:pPr>
              <w:snapToGrid w:val="0"/>
              <w:jc w:val="center"/>
              <w:rPr>
                <w:rFonts w:ascii="宋体" w:hAnsi="宋体" w:eastAsia="宋体"/>
                <w:szCs w:val="21"/>
              </w:rPr>
            </w:pPr>
            <w:r>
              <w:rPr>
                <w:rFonts w:hint="eastAsia" w:asciiTheme="minorEastAsia" w:hAnsiTheme="minorEastAsia"/>
                <w:szCs w:val="21"/>
              </w:rPr>
              <w:t>短焦投影机</w:t>
            </w:r>
          </w:p>
        </w:tc>
        <w:tc>
          <w:tcPr>
            <w:tcW w:w="496" w:type="dxa"/>
            <w:shd w:val="clear" w:color="000000" w:fill="FFFFFF"/>
            <w:vAlign w:val="center"/>
          </w:tcPr>
          <w:p w14:paraId="6672EB5E">
            <w:pPr>
              <w:snapToGrid w:val="0"/>
              <w:jc w:val="center"/>
              <w:rPr>
                <w:rFonts w:ascii="宋体" w:hAnsi="宋体" w:eastAsia="宋体"/>
                <w:szCs w:val="21"/>
              </w:rPr>
            </w:pPr>
            <w:r>
              <w:rPr>
                <w:rFonts w:hint="eastAsia" w:asciiTheme="minorEastAsia" w:hAnsiTheme="minorEastAsia"/>
                <w:szCs w:val="21"/>
              </w:rPr>
              <w:t>1台</w:t>
            </w:r>
          </w:p>
        </w:tc>
        <w:tc>
          <w:tcPr>
            <w:tcW w:w="6782" w:type="dxa"/>
            <w:vAlign w:val="center"/>
          </w:tcPr>
          <w:p w14:paraId="61BC6850">
            <w:pPr>
              <w:widowControl/>
              <w:numPr>
                <w:ilvl w:val="0"/>
                <w:numId w:val="17"/>
              </w:numPr>
              <w:snapToGrid w:val="0"/>
              <w:jc w:val="left"/>
              <w:rPr>
                <w:rFonts w:asciiTheme="minorEastAsia" w:hAnsiTheme="minorEastAsia"/>
                <w:szCs w:val="21"/>
              </w:rPr>
            </w:pPr>
            <w:r>
              <w:rPr>
                <w:rFonts w:hint="eastAsia" w:asciiTheme="minorEastAsia" w:hAnsiTheme="minorEastAsia"/>
                <w:b/>
                <w:bCs/>
                <w:szCs w:val="21"/>
              </w:rPr>
              <w:t>★</w:t>
            </w:r>
            <w:r>
              <w:rPr>
                <w:rFonts w:hint="eastAsia" w:asciiTheme="minorEastAsia" w:hAnsiTheme="minorEastAsia"/>
                <w:szCs w:val="21"/>
              </w:rPr>
              <w:t>投影尺寸：53-116英寸。</w:t>
            </w:r>
          </w:p>
          <w:p w14:paraId="13FAA5DF">
            <w:pPr>
              <w:widowControl/>
              <w:numPr>
                <w:ilvl w:val="0"/>
                <w:numId w:val="17"/>
              </w:numPr>
              <w:snapToGrid w:val="0"/>
              <w:jc w:val="left"/>
              <w:rPr>
                <w:rFonts w:asciiTheme="minorEastAsia" w:hAnsiTheme="minorEastAsia"/>
                <w:szCs w:val="21"/>
              </w:rPr>
            </w:pPr>
            <w:r>
              <w:rPr>
                <w:rFonts w:hint="eastAsia" w:asciiTheme="minorEastAsia" w:hAnsiTheme="minorEastAsia"/>
                <w:szCs w:val="21"/>
              </w:rPr>
              <w:t>屏幕比例：16比10。</w:t>
            </w:r>
          </w:p>
          <w:p w14:paraId="11BA2991">
            <w:pPr>
              <w:widowControl/>
              <w:numPr>
                <w:ilvl w:val="0"/>
                <w:numId w:val="17"/>
              </w:numPr>
              <w:snapToGrid w:val="0"/>
              <w:jc w:val="left"/>
              <w:rPr>
                <w:rFonts w:asciiTheme="minorEastAsia" w:hAnsiTheme="minorEastAsia"/>
                <w:szCs w:val="21"/>
              </w:rPr>
            </w:pPr>
            <w:r>
              <w:rPr>
                <w:rFonts w:hint="eastAsia" w:asciiTheme="minorEastAsia" w:hAnsiTheme="minorEastAsia"/>
                <w:szCs w:val="21"/>
              </w:rPr>
              <w:t>投影机特性：短焦。</w:t>
            </w:r>
          </w:p>
          <w:p w14:paraId="2DD95314">
            <w:pPr>
              <w:widowControl/>
              <w:numPr>
                <w:ilvl w:val="0"/>
                <w:numId w:val="17"/>
              </w:numPr>
              <w:snapToGrid w:val="0"/>
              <w:jc w:val="left"/>
              <w:rPr>
                <w:rFonts w:asciiTheme="minorEastAsia" w:hAnsiTheme="minorEastAsia"/>
                <w:szCs w:val="21"/>
              </w:rPr>
            </w:pPr>
            <w:r>
              <w:rPr>
                <w:rFonts w:hint="eastAsia" w:asciiTheme="minorEastAsia" w:hAnsiTheme="minorEastAsia"/>
                <w:szCs w:val="21"/>
              </w:rPr>
              <w:t>投影技术：LCD。</w:t>
            </w:r>
          </w:p>
          <w:p w14:paraId="0554F0F9">
            <w:pPr>
              <w:widowControl/>
              <w:numPr>
                <w:ilvl w:val="0"/>
                <w:numId w:val="17"/>
              </w:numPr>
              <w:snapToGrid w:val="0"/>
              <w:jc w:val="left"/>
              <w:rPr>
                <w:rFonts w:asciiTheme="minorEastAsia" w:hAnsiTheme="minorEastAsia"/>
                <w:szCs w:val="21"/>
              </w:rPr>
            </w:pPr>
            <w:r>
              <w:rPr>
                <w:rFonts w:hint="eastAsia" w:asciiTheme="minorEastAsia" w:hAnsiTheme="minorEastAsia"/>
                <w:szCs w:val="21"/>
              </w:rPr>
              <w:t>亮度：3400流明。</w:t>
            </w:r>
          </w:p>
          <w:p w14:paraId="26AD379B">
            <w:pPr>
              <w:widowControl/>
              <w:numPr>
                <w:ilvl w:val="0"/>
                <w:numId w:val="17"/>
              </w:numPr>
              <w:snapToGrid w:val="0"/>
              <w:jc w:val="left"/>
              <w:rPr>
                <w:rFonts w:asciiTheme="minorEastAsia" w:hAnsiTheme="minorEastAsia"/>
                <w:szCs w:val="21"/>
              </w:rPr>
            </w:pPr>
            <w:r>
              <w:rPr>
                <w:rFonts w:hint="eastAsia" w:asciiTheme="minorEastAsia" w:hAnsiTheme="minorEastAsia"/>
                <w:szCs w:val="21"/>
              </w:rPr>
              <w:t>对比度：16000比1。</w:t>
            </w:r>
          </w:p>
          <w:p w14:paraId="5E3B0328">
            <w:pPr>
              <w:widowControl/>
              <w:numPr>
                <w:ilvl w:val="0"/>
                <w:numId w:val="17"/>
              </w:numPr>
              <w:snapToGrid w:val="0"/>
              <w:jc w:val="left"/>
              <w:rPr>
                <w:rFonts w:asciiTheme="minorEastAsia" w:hAnsiTheme="minorEastAsia"/>
                <w:szCs w:val="21"/>
              </w:rPr>
            </w:pPr>
            <w:r>
              <w:rPr>
                <w:rFonts w:hint="eastAsia" w:asciiTheme="minorEastAsia" w:hAnsiTheme="minorEastAsia"/>
                <w:b/>
                <w:bCs/>
                <w:szCs w:val="21"/>
              </w:rPr>
              <w:t>★</w:t>
            </w:r>
            <w:r>
              <w:rPr>
                <w:rFonts w:hint="eastAsia" w:asciiTheme="minorEastAsia" w:hAnsiTheme="minorEastAsia"/>
                <w:szCs w:val="21"/>
              </w:rPr>
              <w:t>标准分辨率：WXGA（1280×800）。</w:t>
            </w:r>
          </w:p>
          <w:p w14:paraId="18F50B2C">
            <w:pPr>
              <w:widowControl/>
              <w:numPr>
                <w:ilvl w:val="0"/>
                <w:numId w:val="17"/>
              </w:numPr>
              <w:snapToGrid w:val="0"/>
              <w:jc w:val="left"/>
              <w:rPr>
                <w:rFonts w:asciiTheme="minorEastAsia" w:hAnsiTheme="minorEastAsia"/>
                <w:szCs w:val="21"/>
              </w:rPr>
            </w:pPr>
            <w:r>
              <w:rPr>
                <w:rFonts w:hint="eastAsia" w:asciiTheme="minorEastAsia" w:hAnsiTheme="minorEastAsia"/>
                <w:szCs w:val="21"/>
              </w:rPr>
              <w:t>光源功率：215W。</w:t>
            </w:r>
          </w:p>
          <w:p w14:paraId="0BBA5135">
            <w:pPr>
              <w:widowControl/>
              <w:numPr>
                <w:ilvl w:val="0"/>
                <w:numId w:val="17"/>
              </w:numPr>
              <w:snapToGrid w:val="0"/>
              <w:jc w:val="left"/>
              <w:rPr>
                <w:rFonts w:asciiTheme="minorEastAsia" w:hAnsiTheme="minorEastAsia"/>
                <w:szCs w:val="21"/>
              </w:rPr>
            </w:pPr>
            <w:r>
              <w:rPr>
                <w:rFonts w:hint="eastAsia" w:asciiTheme="minorEastAsia" w:hAnsiTheme="minorEastAsia"/>
                <w:szCs w:val="21"/>
              </w:rPr>
              <w:t>光源寿命：正常模式5000小时，经济模式10000小时。</w:t>
            </w:r>
          </w:p>
          <w:p w14:paraId="05CA16E7">
            <w:pPr>
              <w:widowControl/>
              <w:numPr>
                <w:ilvl w:val="0"/>
                <w:numId w:val="17"/>
              </w:numPr>
              <w:snapToGrid w:val="0"/>
              <w:jc w:val="left"/>
              <w:rPr>
                <w:rFonts w:asciiTheme="minorEastAsia" w:hAnsiTheme="minorEastAsia"/>
                <w:szCs w:val="21"/>
              </w:rPr>
            </w:pPr>
            <w:r>
              <w:rPr>
                <w:rFonts w:hint="eastAsia" w:asciiTheme="minorEastAsia" w:hAnsiTheme="minorEastAsia"/>
                <w:b/>
                <w:bCs/>
                <w:szCs w:val="21"/>
              </w:rPr>
              <w:t>★</w:t>
            </w:r>
            <w:r>
              <w:rPr>
                <w:rFonts w:hint="eastAsia" w:asciiTheme="minorEastAsia" w:hAnsiTheme="minorEastAsia"/>
                <w:szCs w:val="21"/>
              </w:rPr>
              <w:t>变焦方式：数字变焦。</w:t>
            </w:r>
          </w:p>
          <w:p w14:paraId="34DD5BAF">
            <w:pPr>
              <w:widowControl/>
              <w:numPr>
                <w:ilvl w:val="0"/>
                <w:numId w:val="17"/>
              </w:numPr>
              <w:snapToGrid w:val="0"/>
              <w:jc w:val="left"/>
              <w:rPr>
                <w:rFonts w:asciiTheme="minorEastAsia" w:hAnsiTheme="minorEastAsia"/>
                <w:szCs w:val="21"/>
              </w:rPr>
            </w:pPr>
            <w:r>
              <w:rPr>
                <w:rFonts w:hint="eastAsia" w:asciiTheme="minorEastAsia" w:hAnsiTheme="minorEastAsia"/>
                <w:szCs w:val="21"/>
              </w:rPr>
              <w:t>聚焦方式：手动聚焦。</w:t>
            </w:r>
          </w:p>
          <w:p w14:paraId="2B131228">
            <w:pPr>
              <w:widowControl/>
              <w:numPr>
                <w:ilvl w:val="0"/>
                <w:numId w:val="17"/>
              </w:numPr>
              <w:snapToGrid w:val="0"/>
              <w:jc w:val="left"/>
              <w:rPr>
                <w:rFonts w:asciiTheme="minorEastAsia" w:hAnsiTheme="minorEastAsia"/>
                <w:szCs w:val="21"/>
              </w:rPr>
            </w:pPr>
            <w:r>
              <w:rPr>
                <w:rFonts w:hint="eastAsia" w:asciiTheme="minorEastAsia" w:hAnsiTheme="minorEastAsia"/>
                <w:szCs w:val="21"/>
              </w:rPr>
              <w:t>变焦比：1.35X。</w:t>
            </w:r>
          </w:p>
          <w:p w14:paraId="15AC4A3F">
            <w:pPr>
              <w:widowControl/>
              <w:numPr>
                <w:ilvl w:val="0"/>
                <w:numId w:val="17"/>
              </w:numPr>
              <w:snapToGrid w:val="0"/>
              <w:jc w:val="left"/>
              <w:rPr>
                <w:rFonts w:asciiTheme="minorEastAsia" w:hAnsiTheme="minorEastAsia"/>
                <w:szCs w:val="21"/>
              </w:rPr>
            </w:pPr>
            <w:r>
              <w:rPr>
                <w:rFonts w:hint="eastAsia" w:asciiTheme="minorEastAsia" w:hAnsiTheme="minorEastAsia"/>
                <w:szCs w:val="21"/>
              </w:rPr>
              <w:t>投影距离：0.54-1.22m。</w:t>
            </w:r>
          </w:p>
          <w:p w14:paraId="0DA911D4">
            <w:pPr>
              <w:widowControl/>
              <w:numPr>
                <w:ilvl w:val="0"/>
                <w:numId w:val="17"/>
              </w:numPr>
              <w:snapToGrid w:val="0"/>
              <w:jc w:val="left"/>
              <w:rPr>
                <w:rFonts w:asciiTheme="minorEastAsia" w:hAnsiTheme="minorEastAsia"/>
                <w:szCs w:val="21"/>
              </w:rPr>
            </w:pPr>
            <w:r>
              <w:rPr>
                <w:rFonts w:hint="eastAsia" w:asciiTheme="minorEastAsia" w:hAnsiTheme="minorEastAsia"/>
                <w:szCs w:val="21"/>
              </w:rPr>
              <w:t>色彩数目：1677万色</w:t>
            </w:r>
          </w:p>
          <w:p w14:paraId="2A1DBBAC">
            <w:pPr>
              <w:widowControl/>
              <w:numPr>
                <w:ilvl w:val="0"/>
                <w:numId w:val="17"/>
              </w:numPr>
              <w:snapToGrid w:val="0"/>
              <w:jc w:val="left"/>
              <w:rPr>
                <w:rFonts w:asciiTheme="minorEastAsia" w:hAnsiTheme="minorEastAsia"/>
                <w:szCs w:val="21"/>
              </w:rPr>
            </w:pPr>
            <w:r>
              <w:rPr>
                <w:rFonts w:hint="eastAsia" w:asciiTheme="minorEastAsia" w:hAnsiTheme="minorEastAsia"/>
                <w:szCs w:val="21"/>
              </w:rPr>
              <w:t>画面调节：垂直±15度，水平±15度。</w:t>
            </w:r>
          </w:p>
          <w:p w14:paraId="51B57E2A">
            <w:pPr>
              <w:widowControl/>
              <w:numPr>
                <w:ilvl w:val="0"/>
                <w:numId w:val="17"/>
              </w:numPr>
              <w:snapToGrid w:val="0"/>
              <w:jc w:val="left"/>
              <w:rPr>
                <w:rFonts w:asciiTheme="minorEastAsia" w:hAnsiTheme="minorEastAsia"/>
                <w:szCs w:val="21"/>
              </w:rPr>
            </w:pPr>
            <w:r>
              <w:rPr>
                <w:rFonts w:hint="eastAsia" w:asciiTheme="minorEastAsia" w:hAnsiTheme="minorEastAsia"/>
                <w:szCs w:val="21"/>
              </w:rPr>
              <w:t>扬声器：16W×1。</w:t>
            </w:r>
          </w:p>
          <w:p w14:paraId="3AB5F271">
            <w:pPr>
              <w:widowControl/>
              <w:numPr>
                <w:ilvl w:val="0"/>
                <w:numId w:val="17"/>
              </w:numPr>
              <w:snapToGrid w:val="0"/>
              <w:jc w:val="left"/>
              <w:rPr>
                <w:rFonts w:asciiTheme="minorEastAsia" w:hAnsiTheme="minorEastAsia"/>
                <w:szCs w:val="21"/>
              </w:rPr>
            </w:pPr>
            <w:r>
              <w:rPr>
                <w:rFonts w:hint="eastAsia" w:asciiTheme="minorEastAsia" w:hAnsiTheme="minorEastAsia"/>
                <w:b/>
                <w:bCs/>
                <w:szCs w:val="21"/>
              </w:rPr>
              <w:t>★</w:t>
            </w:r>
            <w:r>
              <w:rPr>
                <w:rFonts w:hint="eastAsia" w:asciiTheme="minorEastAsia" w:hAnsiTheme="minorEastAsia"/>
                <w:szCs w:val="21"/>
              </w:rPr>
              <w:t>输入接口：2×D-sub 15针，2×立体声迷你接口，1×复合视频 RCA（黄），1×S-视频 Mini Din，1×音频 RCA（白/红），1×HDMI，1×Mic。</w:t>
            </w:r>
          </w:p>
          <w:p w14:paraId="7122A314">
            <w:pPr>
              <w:widowControl/>
              <w:numPr>
                <w:ilvl w:val="0"/>
                <w:numId w:val="17"/>
              </w:numPr>
              <w:snapToGrid w:val="0"/>
              <w:jc w:val="left"/>
              <w:rPr>
                <w:rFonts w:asciiTheme="minorEastAsia" w:hAnsiTheme="minorEastAsia"/>
                <w:szCs w:val="21"/>
              </w:rPr>
            </w:pPr>
            <w:r>
              <w:rPr>
                <w:rFonts w:hint="eastAsia" w:asciiTheme="minorEastAsia" w:hAnsiTheme="minorEastAsia"/>
                <w:b/>
                <w:bCs/>
                <w:szCs w:val="21"/>
              </w:rPr>
              <w:t>★</w:t>
            </w:r>
            <w:r>
              <w:rPr>
                <w:rFonts w:hint="eastAsia" w:asciiTheme="minorEastAsia" w:hAnsiTheme="minorEastAsia"/>
                <w:szCs w:val="21"/>
              </w:rPr>
              <w:t>输出接口：1×D-sub 15针，1×立体声迷你接口。</w:t>
            </w:r>
          </w:p>
          <w:p w14:paraId="58D721C9">
            <w:pPr>
              <w:widowControl/>
              <w:numPr>
                <w:ilvl w:val="0"/>
                <w:numId w:val="17"/>
              </w:numPr>
              <w:snapToGrid w:val="0"/>
              <w:jc w:val="left"/>
              <w:rPr>
                <w:rFonts w:asciiTheme="minorEastAsia" w:hAnsiTheme="minorEastAsia"/>
                <w:szCs w:val="21"/>
              </w:rPr>
            </w:pPr>
            <w:r>
              <w:rPr>
                <w:rFonts w:hint="eastAsia" w:asciiTheme="minorEastAsia" w:hAnsiTheme="minorEastAsia"/>
                <w:b/>
                <w:bCs/>
                <w:szCs w:val="21"/>
              </w:rPr>
              <w:t>★</w:t>
            </w:r>
            <w:r>
              <w:rPr>
                <w:rFonts w:hint="eastAsia" w:asciiTheme="minorEastAsia" w:hAnsiTheme="minorEastAsia"/>
                <w:szCs w:val="21"/>
              </w:rPr>
              <w:t>控制接口：1×USB Type A（用于选配无线网卡，U盘投影），1×USB Type B，1×RS-232C，1×RJ45。</w:t>
            </w:r>
          </w:p>
          <w:p w14:paraId="50380F09">
            <w:pPr>
              <w:widowControl/>
              <w:numPr>
                <w:ilvl w:val="0"/>
                <w:numId w:val="17"/>
              </w:numPr>
              <w:snapToGrid w:val="0"/>
              <w:jc w:val="left"/>
              <w:rPr>
                <w:rFonts w:asciiTheme="minorEastAsia" w:hAnsiTheme="minorEastAsia"/>
                <w:szCs w:val="21"/>
              </w:rPr>
            </w:pPr>
            <w:r>
              <w:rPr>
                <w:rFonts w:hint="eastAsia" w:asciiTheme="minorEastAsia" w:hAnsiTheme="minorEastAsia"/>
                <w:b/>
                <w:bCs/>
                <w:szCs w:val="21"/>
              </w:rPr>
              <w:t>★</w:t>
            </w:r>
            <w:r>
              <w:rPr>
                <w:rFonts w:hint="eastAsia" w:asciiTheme="minorEastAsia" w:hAnsiTheme="minorEastAsia"/>
                <w:szCs w:val="21"/>
              </w:rPr>
              <w:t>产品噪音：29dB。</w:t>
            </w:r>
          </w:p>
          <w:p w14:paraId="11A59F25">
            <w:pPr>
              <w:widowControl/>
              <w:numPr>
                <w:ilvl w:val="0"/>
                <w:numId w:val="17"/>
              </w:numPr>
              <w:snapToGrid w:val="0"/>
              <w:jc w:val="left"/>
              <w:rPr>
                <w:rFonts w:asciiTheme="minorEastAsia" w:hAnsiTheme="minorEastAsia"/>
                <w:szCs w:val="21"/>
              </w:rPr>
            </w:pPr>
            <w:r>
              <w:rPr>
                <w:rFonts w:hint="eastAsia" w:asciiTheme="minorEastAsia" w:hAnsiTheme="minorEastAsia"/>
                <w:szCs w:val="21"/>
              </w:rPr>
              <w:t>电源功率：298W，待机功率0.28W（网络功能关闭）。</w:t>
            </w:r>
          </w:p>
          <w:p w14:paraId="19D6FDE0">
            <w:pPr>
              <w:widowControl/>
              <w:numPr>
                <w:ilvl w:val="0"/>
                <w:numId w:val="17"/>
              </w:numPr>
              <w:snapToGrid w:val="0"/>
              <w:jc w:val="left"/>
              <w:rPr>
                <w:rFonts w:asciiTheme="minorEastAsia" w:hAnsiTheme="minorEastAsia"/>
                <w:szCs w:val="21"/>
              </w:rPr>
            </w:pPr>
            <w:r>
              <w:rPr>
                <w:rFonts w:hint="eastAsia" w:asciiTheme="minorEastAsia" w:hAnsiTheme="minorEastAsia"/>
                <w:szCs w:val="21"/>
              </w:rPr>
              <w:t>电源性能：AC100-240V±10%，50/60Hz。</w:t>
            </w:r>
          </w:p>
        </w:tc>
        <w:tc>
          <w:tcPr>
            <w:tcW w:w="1298" w:type="dxa"/>
            <w:shd w:val="clear" w:color="000000" w:fill="FFFFFF"/>
            <w:vAlign w:val="center"/>
          </w:tcPr>
          <w:p w14:paraId="67D62D06">
            <w:pPr>
              <w:snapToGrid w:val="0"/>
              <w:jc w:val="center"/>
              <w:rPr>
                <w:rFonts w:ascii="宋体" w:hAnsi="宋体" w:eastAsia="宋体"/>
                <w:szCs w:val="21"/>
              </w:rPr>
            </w:pPr>
            <w:r>
              <w:rPr>
                <w:rFonts w:hint="eastAsia" w:asciiTheme="minorEastAsia" w:hAnsiTheme="minorEastAsia"/>
                <w:szCs w:val="21"/>
              </w:rPr>
              <w:t>爱普生、NEC、松下 CB-536WI</w:t>
            </w:r>
          </w:p>
        </w:tc>
      </w:tr>
      <w:tr w14:paraId="09DF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496" w:type="dxa"/>
            <w:shd w:val="clear" w:color="000000" w:fill="FFFFFF"/>
            <w:vAlign w:val="center"/>
          </w:tcPr>
          <w:p w14:paraId="3777F23E">
            <w:pPr>
              <w:snapToGrid w:val="0"/>
              <w:jc w:val="center"/>
              <w:rPr>
                <w:rFonts w:ascii="宋体" w:hAnsi="宋体" w:eastAsia="宋体" w:cs="宋体"/>
                <w:kern w:val="0"/>
                <w:szCs w:val="21"/>
              </w:rPr>
            </w:pPr>
            <w:r>
              <w:rPr>
                <w:rFonts w:ascii="宋体" w:hAnsi="宋体" w:eastAsia="宋体" w:cs="宋体"/>
                <w:kern w:val="0"/>
                <w:szCs w:val="21"/>
              </w:rPr>
              <w:t>5</w:t>
            </w:r>
          </w:p>
        </w:tc>
        <w:tc>
          <w:tcPr>
            <w:tcW w:w="899" w:type="dxa"/>
            <w:shd w:val="clear" w:color="000000" w:fill="FFFFFF"/>
            <w:vAlign w:val="center"/>
          </w:tcPr>
          <w:p w14:paraId="0F94FEA1">
            <w:pPr>
              <w:snapToGrid w:val="0"/>
              <w:jc w:val="center"/>
              <w:rPr>
                <w:rFonts w:ascii="宋体" w:hAnsi="宋体" w:eastAsia="宋体"/>
                <w:szCs w:val="21"/>
              </w:rPr>
            </w:pPr>
            <w:r>
              <w:rPr>
                <w:rFonts w:hint="eastAsia" w:ascii="宋体" w:hAnsi="宋体" w:eastAsia="宋体"/>
                <w:szCs w:val="21"/>
              </w:rPr>
              <w:t>教师实训讲台</w:t>
            </w:r>
          </w:p>
        </w:tc>
        <w:tc>
          <w:tcPr>
            <w:tcW w:w="496" w:type="dxa"/>
            <w:shd w:val="clear" w:color="000000" w:fill="FFFFFF"/>
            <w:vAlign w:val="center"/>
          </w:tcPr>
          <w:p w14:paraId="61F9329D">
            <w:pPr>
              <w:snapToGrid w:val="0"/>
              <w:jc w:val="center"/>
              <w:rPr>
                <w:rFonts w:ascii="宋体" w:hAnsi="宋体" w:eastAsia="宋体"/>
                <w:szCs w:val="21"/>
              </w:rPr>
            </w:pPr>
            <w:r>
              <w:rPr>
                <w:rFonts w:hint="eastAsia" w:ascii="宋体" w:hAnsi="宋体" w:eastAsia="宋体"/>
                <w:szCs w:val="21"/>
              </w:rPr>
              <w:t>1张</w:t>
            </w:r>
          </w:p>
        </w:tc>
        <w:tc>
          <w:tcPr>
            <w:tcW w:w="6782" w:type="dxa"/>
            <w:vAlign w:val="center"/>
          </w:tcPr>
          <w:p w14:paraId="30179FDB">
            <w:pPr>
              <w:widowControl/>
              <w:numPr>
                <w:ilvl w:val="0"/>
                <w:numId w:val="18"/>
              </w:numPr>
              <w:snapToGrid w:val="0"/>
              <w:jc w:val="left"/>
              <w:rPr>
                <w:rFonts w:ascii="宋体" w:hAnsi="宋体" w:eastAsia="宋体" w:cs="宋体"/>
                <w:kern w:val="0"/>
                <w:szCs w:val="21"/>
              </w:rPr>
            </w:pPr>
            <w:r>
              <w:rPr>
                <w:rFonts w:hint="eastAsia" w:ascii="宋体" w:hAnsi="宋体" w:eastAsia="宋体" w:cs="宋体"/>
                <w:kern w:val="0"/>
                <w:szCs w:val="21"/>
              </w:rPr>
              <w:t>材质：高密度板外贴三聚氰胺材料。</w:t>
            </w:r>
          </w:p>
          <w:p w14:paraId="155C60D7">
            <w:pPr>
              <w:widowControl/>
              <w:numPr>
                <w:ilvl w:val="0"/>
                <w:numId w:val="18"/>
              </w:numPr>
              <w:snapToGrid w:val="0"/>
              <w:jc w:val="left"/>
              <w:rPr>
                <w:rFonts w:ascii="宋体" w:hAnsi="宋体" w:eastAsia="宋体" w:cs="宋体"/>
                <w:kern w:val="0"/>
                <w:szCs w:val="21"/>
              </w:rPr>
            </w:pPr>
            <w:r>
              <w:rPr>
                <w:rFonts w:hint="eastAsia" w:ascii="宋体" w:hAnsi="宋体" w:eastAsia="宋体" w:cs="宋体"/>
                <w:kern w:val="0"/>
                <w:szCs w:val="21"/>
              </w:rPr>
              <w:t>面板规格（MM）：</w:t>
            </w:r>
            <w:r>
              <w:rPr>
                <w:rFonts w:ascii="宋体" w:hAnsi="宋体" w:eastAsia="宋体" w:cs="宋体"/>
                <w:kern w:val="0"/>
                <w:szCs w:val="21"/>
              </w:rPr>
              <w:t>18</w:t>
            </w:r>
            <w:r>
              <w:rPr>
                <w:rFonts w:hint="eastAsia" w:ascii="宋体" w:hAnsi="宋体" w:eastAsia="宋体" w:cs="宋体"/>
                <w:kern w:val="0"/>
                <w:szCs w:val="21"/>
              </w:rPr>
              <w:t>00（±10mm）×</w:t>
            </w:r>
            <w:r>
              <w:rPr>
                <w:rFonts w:ascii="宋体" w:hAnsi="宋体" w:eastAsia="宋体" w:cs="宋体"/>
                <w:kern w:val="0"/>
                <w:szCs w:val="21"/>
              </w:rPr>
              <w:t>6</w:t>
            </w:r>
            <w:r>
              <w:rPr>
                <w:rFonts w:hint="eastAsia" w:ascii="宋体" w:hAnsi="宋体" w:eastAsia="宋体" w:cs="宋体"/>
                <w:kern w:val="0"/>
                <w:szCs w:val="21"/>
              </w:rPr>
              <w:t>00（±10mm）×760（±10mm）。</w:t>
            </w:r>
          </w:p>
          <w:p w14:paraId="13FBC823">
            <w:pPr>
              <w:widowControl/>
              <w:numPr>
                <w:ilvl w:val="0"/>
                <w:numId w:val="18"/>
              </w:numPr>
              <w:snapToGrid w:val="0"/>
              <w:jc w:val="left"/>
              <w:rPr>
                <w:rFonts w:ascii="宋体" w:hAnsi="宋体" w:eastAsia="宋体" w:cs="宋体"/>
                <w:kern w:val="0"/>
                <w:szCs w:val="21"/>
              </w:rPr>
            </w:pPr>
            <w:r>
              <w:rPr>
                <w:rFonts w:hint="eastAsia" w:ascii="宋体" w:hAnsi="宋体" w:eastAsia="宋体" w:cs="宋体"/>
                <w:kern w:val="0"/>
                <w:szCs w:val="21"/>
              </w:rPr>
              <w:t>面板和两边侧身板厚度：25mm，其它板厚度：16mm。</w:t>
            </w:r>
          </w:p>
          <w:p w14:paraId="3D39AAC0">
            <w:pPr>
              <w:widowControl/>
              <w:numPr>
                <w:ilvl w:val="0"/>
                <w:numId w:val="18"/>
              </w:numPr>
              <w:snapToGrid w:val="0"/>
              <w:jc w:val="left"/>
              <w:rPr>
                <w:rFonts w:ascii="宋体" w:hAnsi="宋体" w:eastAsia="宋体" w:cs="宋体"/>
                <w:kern w:val="0"/>
                <w:szCs w:val="21"/>
              </w:rPr>
            </w:pPr>
            <w:r>
              <w:rPr>
                <w:rFonts w:hint="eastAsia" w:ascii="宋体" w:hAnsi="宋体" w:eastAsia="宋体" w:cs="宋体"/>
                <w:kern w:val="0"/>
                <w:szCs w:val="21"/>
              </w:rPr>
              <w:t>面板颜色为B004天蓝色，其它侧身板颜色为B013橡白色。</w:t>
            </w:r>
          </w:p>
          <w:p w14:paraId="68585EE4">
            <w:pPr>
              <w:widowControl/>
              <w:numPr>
                <w:ilvl w:val="0"/>
                <w:numId w:val="18"/>
              </w:numPr>
              <w:snapToGrid w:val="0"/>
              <w:jc w:val="left"/>
              <w:rPr>
                <w:rFonts w:ascii="宋体" w:hAnsi="宋体" w:eastAsia="宋体" w:cs="宋体"/>
                <w:kern w:val="0"/>
                <w:szCs w:val="21"/>
              </w:rPr>
            </w:pPr>
            <w:r>
              <w:rPr>
                <w:rFonts w:hint="eastAsia" w:ascii="宋体" w:hAnsi="宋体" w:eastAsia="宋体" w:cs="宋体"/>
                <w:kern w:val="0"/>
                <w:szCs w:val="21"/>
              </w:rPr>
              <w:t>桌中间正面两侧有2个抽屉（带三节轨道＋拉手＋统一钥匙的锁头，抽屉总宽/总高度：250mm×205mm），底脚座位后伸：200mm。</w:t>
            </w:r>
          </w:p>
          <w:p w14:paraId="213D342F">
            <w:pPr>
              <w:widowControl/>
              <w:numPr>
                <w:ilvl w:val="0"/>
                <w:numId w:val="18"/>
              </w:numPr>
              <w:snapToGrid w:val="0"/>
              <w:jc w:val="left"/>
              <w:rPr>
                <w:rFonts w:ascii="宋体" w:hAnsi="宋体" w:eastAsia="宋体" w:cs="宋体"/>
                <w:kern w:val="0"/>
                <w:szCs w:val="21"/>
              </w:rPr>
            </w:pPr>
            <w:r>
              <w:rPr>
                <w:rFonts w:hint="eastAsia" w:ascii="宋体" w:hAnsi="宋体" w:eastAsia="宋体" w:cs="宋体"/>
                <w:kern w:val="0"/>
                <w:szCs w:val="21"/>
              </w:rPr>
              <w:t>两侧抽屉中间带三节轨道键盘托架1个、总高度：125mm，托架前/后＋高20mm档板、托架下面＋100mm宽的固定档板。</w:t>
            </w:r>
          </w:p>
          <w:p w14:paraId="4407C35E">
            <w:pPr>
              <w:widowControl/>
              <w:numPr>
                <w:ilvl w:val="0"/>
                <w:numId w:val="18"/>
              </w:numPr>
              <w:snapToGrid w:val="0"/>
              <w:jc w:val="left"/>
              <w:rPr>
                <w:rFonts w:ascii="宋体" w:hAnsi="宋体" w:eastAsia="宋体" w:cs="宋体"/>
                <w:kern w:val="0"/>
                <w:szCs w:val="21"/>
              </w:rPr>
            </w:pPr>
            <w:r>
              <w:rPr>
                <w:rFonts w:hint="eastAsia" w:ascii="宋体" w:hAnsi="宋体" w:eastAsia="宋体" w:cs="宋体"/>
                <w:kern w:val="0"/>
                <w:szCs w:val="21"/>
              </w:rPr>
              <w:t>教师电脑位置（规格：总宽/总高度：250mm×455mm）。</w:t>
            </w:r>
          </w:p>
          <w:p w14:paraId="78DED43F">
            <w:pPr>
              <w:widowControl/>
              <w:numPr>
                <w:ilvl w:val="0"/>
                <w:numId w:val="18"/>
              </w:numPr>
              <w:snapToGrid w:val="0"/>
              <w:jc w:val="left"/>
              <w:rPr>
                <w:rFonts w:ascii="宋体" w:hAnsi="宋体" w:eastAsia="宋体" w:cs="宋体"/>
                <w:kern w:val="0"/>
                <w:szCs w:val="21"/>
              </w:rPr>
            </w:pPr>
            <w:r>
              <w:rPr>
                <w:rFonts w:hint="eastAsia" w:ascii="宋体" w:hAnsi="宋体" w:eastAsia="宋体" w:cs="宋体"/>
                <w:kern w:val="0"/>
                <w:szCs w:val="21"/>
              </w:rPr>
              <w:t>两侧柜子为活动板，可调节和放置各种设备（如：交换机、功放、DVD、卡座、展示台、中控等等设备），桌子中间内设放置（电脑、线缆、插排、终端设备、木制交换机架）等，前中间档板开散热孔若干个确保机器散热良好。</w:t>
            </w:r>
          </w:p>
          <w:p w14:paraId="178172B2">
            <w:pPr>
              <w:widowControl/>
              <w:tabs>
                <w:tab w:val="left" w:pos="454"/>
              </w:tabs>
              <w:snapToGrid w:val="0"/>
              <w:spacing w:before="93" w:beforeLines="30" w:after="93" w:afterLines="30"/>
              <w:jc w:val="left"/>
              <w:rPr>
                <w:rFonts w:ascii="宋体" w:hAnsi="宋体" w:eastAsia="宋体"/>
                <w:b/>
                <w:szCs w:val="21"/>
              </w:rPr>
            </w:pPr>
            <w:r>
              <w:rPr>
                <w:rFonts w:hint="eastAsia" w:ascii="宋体" w:hAnsi="宋体" w:eastAsia="宋体"/>
                <w:b/>
                <w:szCs w:val="21"/>
              </w:rPr>
              <w:t>参考图片：</w:t>
            </w:r>
          </w:p>
          <w:p w14:paraId="5C19C93D">
            <w:pPr>
              <w:widowControl/>
              <w:tabs>
                <w:tab w:val="left" w:pos="454"/>
              </w:tabs>
              <w:snapToGrid w:val="0"/>
              <w:spacing w:before="93" w:beforeLines="30" w:after="93" w:afterLines="30"/>
              <w:jc w:val="left"/>
              <w:rPr>
                <w:rFonts w:ascii="宋体" w:hAnsi="宋体" w:eastAsia="宋体" w:cs="宋体"/>
                <w:kern w:val="0"/>
                <w:szCs w:val="21"/>
              </w:rPr>
            </w:pPr>
            <w:r>
              <w:rPr>
                <w:rFonts w:ascii="宋体" w:hAnsi="宋体" w:eastAsia="宋体"/>
                <w:szCs w:val="21"/>
              </w:rPr>
              <w:object>
                <v:shape id="_x0000_i1029" o:spt="75" type="#_x0000_t75" style="height:108.75pt;width:219.75pt;" o:ole="t" filled="f" o:preferrelative="t" stroked="f" coordsize="21600,21600">
                  <v:path/>
                  <v:fill on="f" focussize="0,0"/>
                  <v:stroke on="f" joinstyle="miter"/>
                  <v:imagedata r:id="rId10" o:title=""/>
                  <o:lock v:ext="edit" aspectratio="t"/>
                  <w10:wrap type="none"/>
                  <w10:anchorlock/>
                </v:shape>
                <o:OLEObject Type="Embed" ProgID="PBrush" ShapeID="_x0000_i1029" DrawAspect="Content" ObjectID="_1468075725" r:id="rId9">
                  <o:LockedField>false</o:LockedField>
                </o:OLEObject>
              </w:object>
            </w:r>
          </w:p>
        </w:tc>
        <w:tc>
          <w:tcPr>
            <w:tcW w:w="1298" w:type="dxa"/>
            <w:shd w:val="clear" w:color="000000" w:fill="FFFFFF"/>
            <w:vAlign w:val="center"/>
          </w:tcPr>
          <w:p w14:paraId="644A1A4D">
            <w:pPr>
              <w:snapToGrid w:val="0"/>
              <w:jc w:val="center"/>
              <w:rPr>
                <w:rFonts w:ascii="宋体" w:hAnsi="宋体" w:eastAsia="宋体"/>
                <w:szCs w:val="21"/>
              </w:rPr>
            </w:pPr>
            <w:r>
              <w:rPr>
                <w:rFonts w:hint="eastAsia" w:ascii="宋体" w:hAnsi="宋体" w:eastAsia="宋体"/>
                <w:szCs w:val="21"/>
              </w:rPr>
              <w:t>定制</w:t>
            </w:r>
          </w:p>
        </w:tc>
      </w:tr>
      <w:tr w14:paraId="3239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496" w:type="dxa"/>
            <w:shd w:val="clear" w:color="000000" w:fill="FFFFFF"/>
            <w:vAlign w:val="center"/>
          </w:tcPr>
          <w:p w14:paraId="6CB28BDE">
            <w:pPr>
              <w:snapToGrid w:val="0"/>
              <w:jc w:val="center"/>
              <w:rPr>
                <w:rFonts w:ascii="宋体" w:hAnsi="宋体" w:eastAsia="宋体" w:cs="宋体"/>
                <w:kern w:val="0"/>
                <w:szCs w:val="21"/>
              </w:rPr>
            </w:pPr>
            <w:r>
              <w:rPr>
                <w:rFonts w:ascii="宋体" w:hAnsi="宋体" w:eastAsia="宋体" w:cs="宋体"/>
                <w:kern w:val="0"/>
                <w:szCs w:val="21"/>
              </w:rPr>
              <w:t>6</w:t>
            </w:r>
          </w:p>
        </w:tc>
        <w:tc>
          <w:tcPr>
            <w:tcW w:w="899" w:type="dxa"/>
            <w:shd w:val="clear" w:color="000000" w:fill="FFFFFF"/>
            <w:vAlign w:val="center"/>
          </w:tcPr>
          <w:p w14:paraId="18ACB9AA">
            <w:pPr>
              <w:snapToGrid w:val="0"/>
              <w:jc w:val="center"/>
              <w:rPr>
                <w:rFonts w:ascii="宋体" w:hAnsi="宋体" w:eastAsia="宋体"/>
                <w:szCs w:val="21"/>
              </w:rPr>
            </w:pPr>
            <w:r>
              <w:rPr>
                <w:rFonts w:hint="eastAsia" w:ascii="宋体" w:hAnsi="宋体" w:eastAsia="宋体"/>
                <w:szCs w:val="21"/>
              </w:rPr>
              <w:t>教师实训讲台椅子</w:t>
            </w:r>
          </w:p>
        </w:tc>
        <w:tc>
          <w:tcPr>
            <w:tcW w:w="496" w:type="dxa"/>
            <w:shd w:val="clear" w:color="000000" w:fill="FFFFFF"/>
            <w:vAlign w:val="center"/>
          </w:tcPr>
          <w:p w14:paraId="355B6588">
            <w:pPr>
              <w:snapToGrid w:val="0"/>
              <w:jc w:val="center"/>
              <w:rPr>
                <w:rFonts w:ascii="宋体" w:hAnsi="宋体" w:eastAsia="宋体"/>
                <w:szCs w:val="21"/>
              </w:rPr>
            </w:pPr>
            <w:r>
              <w:rPr>
                <w:rFonts w:hint="eastAsia" w:ascii="宋体" w:hAnsi="宋体" w:eastAsia="宋体"/>
                <w:szCs w:val="21"/>
              </w:rPr>
              <w:t>1张</w:t>
            </w:r>
          </w:p>
        </w:tc>
        <w:tc>
          <w:tcPr>
            <w:tcW w:w="6782" w:type="dxa"/>
            <w:vAlign w:val="center"/>
          </w:tcPr>
          <w:p w14:paraId="0E52E3C8">
            <w:pPr>
              <w:widowControl/>
              <w:numPr>
                <w:ilvl w:val="0"/>
                <w:numId w:val="19"/>
              </w:numPr>
              <w:snapToGrid w:val="0"/>
              <w:jc w:val="left"/>
              <w:rPr>
                <w:rFonts w:ascii="宋体" w:hAnsi="宋体" w:eastAsia="宋体"/>
                <w:szCs w:val="21"/>
              </w:rPr>
            </w:pPr>
            <w:r>
              <w:rPr>
                <w:rFonts w:hint="eastAsia" w:ascii="宋体" w:hAnsi="宋体" w:eastAsia="宋体"/>
                <w:szCs w:val="21"/>
              </w:rPr>
              <w:t>豪华型黑色低靠背，坐面和靠背面材质为真皮。</w:t>
            </w:r>
          </w:p>
          <w:p w14:paraId="1CF92D2D">
            <w:pPr>
              <w:widowControl/>
              <w:numPr>
                <w:ilvl w:val="0"/>
                <w:numId w:val="19"/>
              </w:numPr>
              <w:snapToGrid w:val="0"/>
              <w:jc w:val="left"/>
              <w:rPr>
                <w:rFonts w:ascii="宋体" w:hAnsi="宋体" w:eastAsia="宋体"/>
                <w:szCs w:val="21"/>
              </w:rPr>
            </w:pPr>
            <w:r>
              <w:rPr>
                <w:rFonts w:hint="eastAsia" w:ascii="宋体" w:hAnsi="宋体" w:eastAsia="宋体"/>
                <w:szCs w:val="21"/>
              </w:rPr>
              <w:t>卡簧材质的万向钢制五轮，300#电镀管子脚。</w:t>
            </w:r>
          </w:p>
          <w:p w14:paraId="1E46CFB2">
            <w:pPr>
              <w:widowControl/>
              <w:numPr>
                <w:ilvl w:val="0"/>
                <w:numId w:val="19"/>
              </w:numPr>
              <w:snapToGrid w:val="0"/>
              <w:jc w:val="left"/>
              <w:rPr>
                <w:rFonts w:ascii="宋体" w:hAnsi="宋体" w:eastAsia="宋体"/>
                <w:szCs w:val="21"/>
              </w:rPr>
            </w:pPr>
            <w:r>
              <w:rPr>
                <w:rFonts w:hint="eastAsia" w:ascii="宋体" w:hAnsi="宋体" w:eastAsia="宋体"/>
                <w:szCs w:val="21"/>
              </w:rPr>
              <w:t>100#电镀气压上下升降调节，带双钢制扶手。</w:t>
            </w:r>
          </w:p>
          <w:p w14:paraId="1D9AA9EC">
            <w:pPr>
              <w:widowControl/>
              <w:numPr>
                <w:ilvl w:val="0"/>
                <w:numId w:val="19"/>
              </w:numPr>
              <w:snapToGrid w:val="0"/>
              <w:jc w:val="left"/>
              <w:rPr>
                <w:rFonts w:ascii="宋体" w:hAnsi="宋体" w:eastAsia="宋体"/>
                <w:szCs w:val="21"/>
              </w:rPr>
            </w:pPr>
            <w:r>
              <w:rPr>
                <w:rFonts w:hint="eastAsia" w:ascii="宋体" w:hAnsi="宋体" w:eastAsia="宋体"/>
                <w:szCs w:val="21"/>
              </w:rPr>
              <w:t>最大载重负荷：330磅，转移速度：最大速度120º/s（标准程序在100º/s内）。</w:t>
            </w:r>
          </w:p>
          <w:p w14:paraId="5175766F">
            <w:pPr>
              <w:widowControl/>
              <w:numPr>
                <w:ilvl w:val="0"/>
                <w:numId w:val="19"/>
              </w:numPr>
              <w:snapToGrid w:val="0"/>
              <w:jc w:val="left"/>
              <w:rPr>
                <w:rFonts w:ascii="宋体" w:hAnsi="宋体" w:eastAsia="宋体" w:cs="宋体"/>
                <w:kern w:val="0"/>
                <w:szCs w:val="21"/>
              </w:rPr>
            </w:pPr>
            <w:r>
              <w:rPr>
                <w:rFonts w:hint="eastAsia" w:ascii="宋体" w:hAnsi="宋体" w:eastAsia="宋体"/>
                <w:szCs w:val="21"/>
              </w:rPr>
              <w:t>背深：56cm（±5cm）、座深：46cm（±5cm）、扶手内宽：47cm（±5cm）、座宽：45cm（±5cm）、背高：42cm（±5cm）、座高：42～51.5cm（±5cm）。</w:t>
            </w:r>
          </w:p>
          <w:p w14:paraId="224D66E7">
            <w:pPr>
              <w:widowControl/>
              <w:numPr>
                <w:ilvl w:val="0"/>
                <w:numId w:val="19"/>
              </w:numPr>
              <w:snapToGrid w:val="0"/>
              <w:jc w:val="left"/>
              <w:rPr>
                <w:rFonts w:ascii="宋体" w:hAnsi="宋体" w:eastAsia="宋体" w:cs="宋体"/>
                <w:kern w:val="0"/>
                <w:szCs w:val="21"/>
              </w:rPr>
            </w:pPr>
            <w:r>
              <w:rPr>
                <w:rFonts w:hint="eastAsia" w:ascii="宋体" w:hAnsi="宋体" w:eastAsia="宋体"/>
                <w:szCs w:val="21"/>
              </w:rPr>
              <w:t>整椅尺寸：D56（±5cm）×W55（±5cm）×H84～93.5cm（±5cm）。</w:t>
            </w:r>
          </w:p>
        </w:tc>
        <w:tc>
          <w:tcPr>
            <w:tcW w:w="1298" w:type="dxa"/>
            <w:shd w:val="clear" w:color="000000" w:fill="FFFFFF"/>
            <w:vAlign w:val="center"/>
          </w:tcPr>
          <w:p w14:paraId="0E7178F3">
            <w:pPr>
              <w:snapToGrid w:val="0"/>
              <w:jc w:val="center"/>
              <w:rPr>
                <w:rFonts w:ascii="宋体" w:hAnsi="宋体" w:eastAsia="宋体"/>
                <w:szCs w:val="21"/>
              </w:rPr>
            </w:pPr>
            <w:r>
              <w:rPr>
                <w:rFonts w:hint="eastAsia" w:ascii="宋体" w:hAnsi="宋体" w:eastAsia="宋体"/>
                <w:szCs w:val="21"/>
              </w:rPr>
              <w:t>定制</w:t>
            </w:r>
          </w:p>
        </w:tc>
      </w:tr>
      <w:tr w14:paraId="6711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496" w:type="dxa"/>
            <w:shd w:val="clear" w:color="000000" w:fill="FFFFFF"/>
            <w:vAlign w:val="center"/>
          </w:tcPr>
          <w:p w14:paraId="696C10E3">
            <w:pPr>
              <w:snapToGrid w:val="0"/>
              <w:jc w:val="center"/>
              <w:rPr>
                <w:rFonts w:ascii="宋体" w:hAnsi="宋体" w:eastAsia="宋体" w:cs="宋体"/>
                <w:kern w:val="0"/>
                <w:szCs w:val="21"/>
              </w:rPr>
            </w:pPr>
            <w:r>
              <w:rPr>
                <w:rFonts w:ascii="宋体" w:hAnsi="宋体" w:eastAsia="宋体" w:cs="宋体"/>
                <w:kern w:val="0"/>
                <w:szCs w:val="21"/>
              </w:rPr>
              <w:t>7</w:t>
            </w:r>
          </w:p>
        </w:tc>
        <w:tc>
          <w:tcPr>
            <w:tcW w:w="899" w:type="dxa"/>
            <w:shd w:val="clear" w:color="000000" w:fill="FFFFFF"/>
            <w:vAlign w:val="center"/>
          </w:tcPr>
          <w:p w14:paraId="71D0D5B7">
            <w:pPr>
              <w:snapToGrid w:val="0"/>
              <w:jc w:val="center"/>
              <w:rPr>
                <w:rFonts w:ascii="宋体" w:hAnsi="宋体" w:eastAsia="宋体"/>
                <w:szCs w:val="21"/>
              </w:rPr>
            </w:pPr>
            <w:r>
              <w:rPr>
                <w:rFonts w:hint="eastAsia" w:ascii="宋体" w:hAnsi="宋体" w:eastAsia="宋体"/>
                <w:szCs w:val="21"/>
              </w:rPr>
              <w:t>学生实训桌</w:t>
            </w:r>
          </w:p>
        </w:tc>
        <w:tc>
          <w:tcPr>
            <w:tcW w:w="496" w:type="dxa"/>
            <w:shd w:val="clear" w:color="000000" w:fill="FFFFFF"/>
            <w:vAlign w:val="center"/>
          </w:tcPr>
          <w:p w14:paraId="73A3B3FB">
            <w:pPr>
              <w:snapToGrid w:val="0"/>
              <w:jc w:val="center"/>
              <w:rPr>
                <w:rFonts w:ascii="宋体" w:hAnsi="宋体" w:eastAsia="宋体"/>
                <w:szCs w:val="21"/>
              </w:rPr>
            </w:pPr>
            <w:r>
              <w:rPr>
                <w:rFonts w:hint="eastAsia" w:ascii="宋体" w:hAnsi="宋体" w:eastAsia="宋体"/>
                <w:szCs w:val="21"/>
              </w:rPr>
              <w:t>10套</w:t>
            </w:r>
          </w:p>
        </w:tc>
        <w:tc>
          <w:tcPr>
            <w:tcW w:w="6782" w:type="dxa"/>
            <w:vAlign w:val="center"/>
          </w:tcPr>
          <w:p w14:paraId="6A3C909A">
            <w:pPr>
              <w:widowControl/>
              <w:numPr>
                <w:ilvl w:val="0"/>
                <w:numId w:val="20"/>
              </w:numPr>
              <w:snapToGrid w:val="0"/>
              <w:jc w:val="left"/>
              <w:rPr>
                <w:rFonts w:ascii="宋体" w:hAnsi="宋体" w:eastAsia="宋体"/>
                <w:szCs w:val="21"/>
              </w:rPr>
            </w:pPr>
            <w:r>
              <w:rPr>
                <w:rFonts w:hint="eastAsia" w:ascii="宋体" w:hAnsi="宋体" w:eastAsia="宋体"/>
                <w:szCs w:val="21"/>
              </w:rPr>
              <w:t>规格：直径2000mm；</w:t>
            </w:r>
          </w:p>
          <w:p w14:paraId="30845DDB">
            <w:pPr>
              <w:widowControl/>
              <w:numPr>
                <w:ilvl w:val="0"/>
                <w:numId w:val="20"/>
              </w:numPr>
              <w:snapToGrid w:val="0"/>
              <w:jc w:val="left"/>
              <w:rPr>
                <w:rFonts w:ascii="宋体" w:hAnsi="宋体" w:eastAsia="宋体"/>
                <w:szCs w:val="21"/>
              </w:rPr>
            </w:pPr>
            <w:r>
              <w:rPr>
                <w:rFonts w:hint="eastAsia" w:ascii="宋体" w:hAnsi="宋体" w:eastAsia="宋体"/>
                <w:szCs w:val="21"/>
              </w:rPr>
              <w:t>基材：面25mm厚，其余15mm厚采用优质环保型E1级实木颗粒板，经过防潮、防虫、防腐处理，强度高、刚性好。静曲强度、内结合强度、表面耐香烟灼烧、表面耐香烟灼烧等浸渍胶膜纸饰面实木颗粒板理化性能符合国家标准。</w:t>
            </w:r>
          </w:p>
          <w:p w14:paraId="61116257">
            <w:pPr>
              <w:widowControl/>
              <w:numPr>
                <w:ilvl w:val="0"/>
                <w:numId w:val="20"/>
              </w:numPr>
              <w:snapToGrid w:val="0"/>
              <w:jc w:val="left"/>
              <w:rPr>
                <w:rFonts w:ascii="宋体" w:hAnsi="宋体" w:eastAsia="宋体"/>
                <w:szCs w:val="21"/>
              </w:rPr>
            </w:pPr>
            <w:r>
              <w:rPr>
                <w:rFonts w:hint="eastAsia" w:ascii="宋体" w:hAnsi="宋体" w:eastAsia="宋体"/>
                <w:szCs w:val="21"/>
              </w:rPr>
              <w:t>饰面：全部采用优质三聚氰胺贴面板，具有耐磨、耐刮、防火、抗污染等性能，符合国家标准。</w:t>
            </w:r>
          </w:p>
          <w:p w14:paraId="72F67DE4">
            <w:pPr>
              <w:widowControl/>
              <w:numPr>
                <w:ilvl w:val="0"/>
                <w:numId w:val="20"/>
              </w:numPr>
              <w:snapToGrid w:val="0"/>
              <w:jc w:val="left"/>
              <w:rPr>
                <w:rFonts w:ascii="宋体" w:hAnsi="宋体" w:eastAsia="宋体"/>
                <w:szCs w:val="21"/>
              </w:rPr>
            </w:pPr>
            <w:r>
              <w:rPr>
                <w:rFonts w:hint="eastAsia" w:ascii="宋体" w:hAnsi="宋体" w:eastAsia="宋体"/>
                <w:szCs w:val="21"/>
              </w:rPr>
              <w:t>封边：全部采用1.5mm厚3：1配料PVC经模具生产封边，所有封边经高温全自动机器封边，修边，不允许手工封边、修边，封边后无脱胶、漏胶、鼓泡或开裂现象。（严禁手工封边，防止人工压力不够导致封边粘胶不牢固）。</w:t>
            </w:r>
          </w:p>
          <w:p w14:paraId="75488F4F">
            <w:pPr>
              <w:widowControl/>
              <w:numPr>
                <w:ilvl w:val="0"/>
                <w:numId w:val="20"/>
              </w:numPr>
              <w:snapToGrid w:val="0"/>
              <w:jc w:val="left"/>
              <w:rPr>
                <w:rFonts w:ascii="宋体" w:hAnsi="宋体" w:eastAsia="宋体" w:cs="宋体"/>
                <w:kern w:val="0"/>
                <w:szCs w:val="21"/>
              </w:rPr>
            </w:pPr>
            <w:r>
              <w:rPr>
                <w:rFonts w:hint="eastAsia" w:ascii="宋体" w:hAnsi="宋体" w:eastAsia="宋体"/>
                <w:szCs w:val="21"/>
              </w:rPr>
              <w:t>桌子整体结构采用连接板固定，要求桌子配有主机放的位置，桌面安装有键盘，有抽屉，要求桌子大方、得体。</w:t>
            </w:r>
          </w:p>
          <w:p w14:paraId="7BAEB0B9">
            <w:pPr>
              <w:widowControl/>
              <w:numPr>
                <w:ilvl w:val="0"/>
                <w:numId w:val="20"/>
              </w:numPr>
              <w:snapToGrid w:val="0"/>
              <w:jc w:val="left"/>
              <w:rPr>
                <w:rFonts w:ascii="宋体" w:hAnsi="宋体" w:eastAsia="宋体" w:cs="宋体"/>
                <w:kern w:val="0"/>
                <w:szCs w:val="21"/>
              </w:rPr>
            </w:pPr>
            <w:r>
              <w:rPr>
                <w:rFonts w:hint="eastAsia" w:ascii="宋体" w:hAnsi="宋体" w:eastAsia="宋体"/>
                <w:szCs w:val="21"/>
              </w:rPr>
              <w:t>五金件：（1）连接件采用优质三合一连接件，其中三合一连接件的金属件表面应无锈蚀、毛刺刃口、露底，应光滑平整，应无起泡、泛黄、花斑、烧焦、裂纹、划痕、磕碰等缺陷；塑料部位表面光洁平滑，无裂纹、划伤、沙粒、疙瘩、麻点等缺陷，色泽应一致；（2）导轨结构坚固耐用，抽拉顺畅，承载35KG，抽拉达到4万次耐久性。</w:t>
            </w:r>
          </w:p>
        </w:tc>
        <w:tc>
          <w:tcPr>
            <w:tcW w:w="1298" w:type="dxa"/>
            <w:shd w:val="clear" w:color="000000" w:fill="FFFFFF"/>
            <w:vAlign w:val="center"/>
          </w:tcPr>
          <w:p w14:paraId="77BEA01D">
            <w:pPr>
              <w:snapToGrid w:val="0"/>
              <w:jc w:val="center"/>
              <w:rPr>
                <w:rFonts w:ascii="宋体" w:hAnsi="宋体" w:eastAsia="宋体"/>
                <w:szCs w:val="21"/>
              </w:rPr>
            </w:pPr>
            <w:r>
              <w:rPr>
                <w:rFonts w:hint="eastAsia" w:ascii="宋体" w:hAnsi="宋体" w:eastAsia="宋体"/>
                <w:szCs w:val="21"/>
              </w:rPr>
              <w:t>定制</w:t>
            </w:r>
          </w:p>
        </w:tc>
      </w:tr>
      <w:tr w14:paraId="690A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496" w:type="dxa"/>
            <w:shd w:val="clear" w:color="000000" w:fill="FFFFFF"/>
            <w:vAlign w:val="center"/>
          </w:tcPr>
          <w:p w14:paraId="25D8AAD2">
            <w:pPr>
              <w:snapToGrid w:val="0"/>
              <w:jc w:val="center"/>
              <w:rPr>
                <w:rFonts w:ascii="宋体" w:hAnsi="宋体" w:eastAsia="宋体" w:cs="宋体"/>
                <w:kern w:val="0"/>
                <w:szCs w:val="21"/>
              </w:rPr>
            </w:pPr>
            <w:r>
              <w:rPr>
                <w:rFonts w:ascii="宋体" w:hAnsi="宋体" w:eastAsia="宋体" w:cs="宋体"/>
                <w:kern w:val="0"/>
                <w:szCs w:val="21"/>
              </w:rPr>
              <w:t>8</w:t>
            </w:r>
          </w:p>
        </w:tc>
        <w:tc>
          <w:tcPr>
            <w:tcW w:w="899" w:type="dxa"/>
            <w:shd w:val="clear" w:color="000000" w:fill="FFFFFF"/>
            <w:vAlign w:val="center"/>
          </w:tcPr>
          <w:p w14:paraId="041E0346">
            <w:pPr>
              <w:snapToGrid w:val="0"/>
              <w:jc w:val="center"/>
              <w:rPr>
                <w:rFonts w:ascii="宋体" w:hAnsi="宋体" w:eastAsia="宋体"/>
                <w:szCs w:val="21"/>
              </w:rPr>
            </w:pPr>
            <w:r>
              <w:rPr>
                <w:rFonts w:hint="eastAsia" w:ascii="宋体" w:hAnsi="宋体" w:eastAsia="宋体"/>
                <w:szCs w:val="21"/>
              </w:rPr>
              <w:t>学生实训凳</w:t>
            </w:r>
          </w:p>
        </w:tc>
        <w:tc>
          <w:tcPr>
            <w:tcW w:w="496" w:type="dxa"/>
            <w:shd w:val="clear" w:color="000000" w:fill="FFFFFF"/>
            <w:vAlign w:val="center"/>
          </w:tcPr>
          <w:p w14:paraId="0E7044C3">
            <w:pPr>
              <w:snapToGrid w:val="0"/>
              <w:jc w:val="center"/>
              <w:rPr>
                <w:rFonts w:ascii="宋体" w:hAnsi="宋体" w:eastAsia="宋体"/>
                <w:szCs w:val="21"/>
              </w:rPr>
            </w:pPr>
            <w:r>
              <w:rPr>
                <w:rFonts w:hint="eastAsia" w:ascii="宋体" w:hAnsi="宋体" w:eastAsia="宋体"/>
                <w:szCs w:val="21"/>
              </w:rPr>
              <w:t>60张</w:t>
            </w:r>
          </w:p>
        </w:tc>
        <w:tc>
          <w:tcPr>
            <w:tcW w:w="6782" w:type="dxa"/>
            <w:vAlign w:val="center"/>
          </w:tcPr>
          <w:p w14:paraId="040AA664">
            <w:pPr>
              <w:widowControl/>
              <w:numPr>
                <w:ilvl w:val="0"/>
                <w:numId w:val="21"/>
              </w:numPr>
              <w:snapToGrid w:val="0"/>
              <w:jc w:val="left"/>
              <w:rPr>
                <w:rFonts w:ascii="宋体" w:hAnsi="宋体" w:eastAsia="宋体"/>
                <w:szCs w:val="21"/>
              </w:rPr>
            </w:pPr>
            <w:r>
              <w:rPr>
                <w:rFonts w:hint="eastAsia" w:ascii="宋体" w:hAnsi="宋体" w:eastAsia="宋体"/>
                <w:szCs w:val="21"/>
              </w:rPr>
              <w:t>规格：360W×260D×440H（mm）长×宽×高。</w:t>
            </w:r>
          </w:p>
          <w:p w14:paraId="279DEAA0">
            <w:pPr>
              <w:widowControl/>
              <w:numPr>
                <w:ilvl w:val="0"/>
                <w:numId w:val="21"/>
              </w:numPr>
              <w:snapToGrid w:val="0"/>
              <w:jc w:val="left"/>
              <w:rPr>
                <w:rFonts w:ascii="宋体" w:hAnsi="宋体" w:eastAsia="宋体"/>
                <w:szCs w:val="21"/>
              </w:rPr>
            </w:pPr>
            <w:r>
              <w:rPr>
                <w:rFonts w:hint="eastAsia" w:ascii="宋体" w:hAnsi="宋体" w:eastAsia="宋体"/>
                <w:szCs w:val="21"/>
              </w:rPr>
              <w:t>基材：面板25mm厚，采用优质环保型E1级实木颗粒板，经过防潮、防虫、防腐处理，强度高、刚性好。静曲强度、2h吸水厚度膨胀率、内结合强度、表面耐香烟灼烧、表面耐香烟灼烧等浸渍胶膜纸饰面实木颗粒板理化性能符合国家标准。</w:t>
            </w:r>
          </w:p>
          <w:p w14:paraId="703EBA9D">
            <w:pPr>
              <w:widowControl/>
              <w:numPr>
                <w:ilvl w:val="0"/>
                <w:numId w:val="21"/>
              </w:numPr>
              <w:snapToGrid w:val="0"/>
              <w:jc w:val="left"/>
              <w:rPr>
                <w:rFonts w:ascii="宋体" w:hAnsi="宋体" w:eastAsia="宋体"/>
                <w:szCs w:val="21"/>
              </w:rPr>
            </w:pPr>
            <w:r>
              <w:rPr>
                <w:rFonts w:hint="eastAsia" w:ascii="宋体" w:hAnsi="宋体" w:eastAsia="宋体"/>
                <w:szCs w:val="21"/>
              </w:rPr>
              <w:t>饰面：全部采用优质三聚氰胺贴面板，具有耐磨、耐刮、防火、抗污染等性能，符合国家标准。</w:t>
            </w:r>
          </w:p>
          <w:p w14:paraId="318A059C">
            <w:pPr>
              <w:widowControl/>
              <w:numPr>
                <w:ilvl w:val="0"/>
                <w:numId w:val="21"/>
              </w:numPr>
              <w:snapToGrid w:val="0"/>
              <w:jc w:val="left"/>
              <w:rPr>
                <w:rFonts w:ascii="宋体" w:hAnsi="宋体" w:eastAsia="宋体" w:cs="宋体"/>
                <w:kern w:val="0"/>
                <w:szCs w:val="21"/>
              </w:rPr>
            </w:pPr>
            <w:r>
              <w:rPr>
                <w:rFonts w:hint="eastAsia" w:ascii="宋体" w:hAnsi="宋体" w:eastAsia="宋体"/>
                <w:szCs w:val="21"/>
              </w:rPr>
              <w:t>封边：全部采用1.5mm厚3：1配料PVC经模具生产封边，所有封边经高温全自动机器封边，修边，不允许手工封边、修边，封边后无脱胶、漏胶、鼓泡或开裂现象。</w:t>
            </w:r>
          </w:p>
          <w:p w14:paraId="1705ECCB">
            <w:pPr>
              <w:widowControl/>
              <w:numPr>
                <w:ilvl w:val="0"/>
                <w:numId w:val="21"/>
              </w:numPr>
              <w:snapToGrid w:val="0"/>
              <w:jc w:val="left"/>
              <w:rPr>
                <w:rFonts w:ascii="宋体" w:hAnsi="宋体" w:eastAsia="宋体" w:cs="宋体"/>
                <w:kern w:val="0"/>
                <w:szCs w:val="21"/>
              </w:rPr>
            </w:pPr>
            <w:r>
              <w:rPr>
                <w:rFonts w:hint="eastAsia" w:ascii="宋体" w:hAnsi="宋体" w:eastAsia="宋体"/>
                <w:szCs w:val="21"/>
              </w:rPr>
              <w:t>五金件：连接件采用优质锣钉连接件，连接件的金属件表面应无锈蚀、毛刺刃口、露底，应光滑平整，应无起泡、泛黄、花斑、烧焦、裂纹、划痕、磕碰等缺陷；塑料部位表面光洁平滑，无裂纹、划伤、沙粒、疙瘩、麻点等缺陷，色泽应一致；（2）脚架采用25×25×1.2mm方钢管定做，钢管表面喷涂前经过酸洗、磷化、除油、热固化喷塑，凳脚光滑，不得有毛刺污点，凳子的脚套为内嵌式黑色脚套。</w:t>
            </w:r>
          </w:p>
        </w:tc>
        <w:tc>
          <w:tcPr>
            <w:tcW w:w="1298" w:type="dxa"/>
            <w:shd w:val="clear" w:color="000000" w:fill="FFFFFF"/>
            <w:vAlign w:val="center"/>
          </w:tcPr>
          <w:p w14:paraId="5959E749">
            <w:pPr>
              <w:snapToGrid w:val="0"/>
              <w:jc w:val="center"/>
              <w:rPr>
                <w:rFonts w:ascii="宋体" w:hAnsi="宋体" w:eastAsia="宋体"/>
                <w:szCs w:val="21"/>
              </w:rPr>
            </w:pPr>
            <w:r>
              <w:rPr>
                <w:rFonts w:hint="eastAsia" w:ascii="宋体" w:hAnsi="宋体" w:eastAsia="宋体"/>
                <w:szCs w:val="21"/>
              </w:rPr>
              <w:t>定制</w:t>
            </w:r>
          </w:p>
        </w:tc>
      </w:tr>
      <w:tr w14:paraId="1416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496" w:type="dxa"/>
            <w:shd w:val="clear" w:color="000000" w:fill="FFFFFF"/>
            <w:vAlign w:val="center"/>
          </w:tcPr>
          <w:p w14:paraId="5B0A5A06">
            <w:pPr>
              <w:snapToGrid w:val="0"/>
              <w:jc w:val="center"/>
              <w:rPr>
                <w:rFonts w:ascii="宋体" w:hAnsi="宋体" w:eastAsia="宋体" w:cs="宋体"/>
                <w:szCs w:val="21"/>
              </w:rPr>
            </w:pPr>
            <w:r>
              <w:rPr>
                <w:rFonts w:ascii="宋体" w:hAnsi="宋体" w:eastAsia="宋体" w:cs="宋体"/>
                <w:kern w:val="0"/>
                <w:szCs w:val="21"/>
              </w:rPr>
              <w:t>9</w:t>
            </w:r>
          </w:p>
        </w:tc>
        <w:tc>
          <w:tcPr>
            <w:tcW w:w="899" w:type="dxa"/>
            <w:shd w:val="clear" w:color="000000" w:fill="FFFFFF"/>
            <w:vAlign w:val="center"/>
          </w:tcPr>
          <w:p w14:paraId="372C7C5C">
            <w:pPr>
              <w:snapToGrid w:val="0"/>
              <w:jc w:val="center"/>
              <w:rPr>
                <w:rFonts w:ascii="宋体" w:hAnsi="宋体" w:eastAsia="宋体" w:cs="宋体"/>
                <w:szCs w:val="21"/>
              </w:rPr>
            </w:pPr>
            <w:r>
              <w:rPr>
                <w:rFonts w:hint="eastAsia" w:ascii="宋体" w:hAnsi="宋体" w:eastAsia="宋体"/>
                <w:szCs w:val="21"/>
              </w:rPr>
              <w:t>柜式空调</w:t>
            </w:r>
          </w:p>
        </w:tc>
        <w:tc>
          <w:tcPr>
            <w:tcW w:w="496" w:type="dxa"/>
            <w:shd w:val="clear" w:color="000000" w:fill="FFFFFF"/>
            <w:vAlign w:val="center"/>
          </w:tcPr>
          <w:p w14:paraId="40ABA9A4">
            <w:pPr>
              <w:snapToGrid w:val="0"/>
              <w:jc w:val="center"/>
              <w:rPr>
                <w:rFonts w:ascii="宋体" w:hAnsi="宋体" w:eastAsia="宋体" w:cs="宋体"/>
                <w:szCs w:val="21"/>
              </w:rPr>
            </w:pPr>
            <w:r>
              <w:rPr>
                <w:rFonts w:hint="eastAsia" w:ascii="宋体" w:hAnsi="宋体" w:eastAsia="宋体"/>
                <w:szCs w:val="21"/>
              </w:rPr>
              <w:t>1台</w:t>
            </w:r>
          </w:p>
        </w:tc>
        <w:tc>
          <w:tcPr>
            <w:tcW w:w="6782" w:type="dxa"/>
            <w:vAlign w:val="center"/>
          </w:tcPr>
          <w:p w14:paraId="1497D8B7">
            <w:pPr>
              <w:widowControl/>
              <w:numPr>
                <w:ilvl w:val="0"/>
                <w:numId w:val="22"/>
              </w:numPr>
              <w:snapToGrid w:val="0"/>
              <w:jc w:val="left"/>
              <w:rPr>
                <w:rFonts w:ascii="宋体" w:hAnsi="宋体" w:eastAsia="宋体" w:cs="宋体"/>
                <w:kern w:val="0"/>
                <w:szCs w:val="21"/>
              </w:rPr>
            </w:pPr>
            <w:r>
              <w:rPr>
                <w:rFonts w:hint="eastAsia" w:ascii="宋体" w:hAnsi="宋体" w:eastAsia="宋体" w:cs="宋体"/>
                <w:kern w:val="0"/>
                <w:szCs w:val="21"/>
              </w:rPr>
              <w:t>匹数：大3匹。</w:t>
            </w:r>
          </w:p>
          <w:p w14:paraId="206199AF">
            <w:pPr>
              <w:widowControl/>
              <w:numPr>
                <w:ilvl w:val="0"/>
                <w:numId w:val="22"/>
              </w:numPr>
              <w:snapToGrid w:val="0"/>
              <w:jc w:val="left"/>
              <w:rPr>
                <w:rFonts w:ascii="宋体" w:hAnsi="宋体" w:eastAsia="宋体" w:cs="宋体"/>
                <w:kern w:val="0"/>
                <w:szCs w:val="21"/>
              </w:rPr>
            </w:pPr>
            <w:r>
              <w:rPr>
                <w:rFonts w:ascii="宋体" w:hAnsi="宋体" w:eastAsia="宋体" w:cs="宋体"/>
                <w:kern w:val="0"/>
                <w:szCs w:val="21"/>
              </w:rPr>
              <w:t>能效等级：一级能效。</w:t>
            </w:r>
          </w:p>
          <w:p w14:paraId="5B5180B3">
            <w:pPr>
              <w:widowControl/>
              <w:numPr>
                <w:ilvl w:val="0"/>
                <w:numId w:val="22"/>
              </w:numPr>
              <w:snapToGrid w:val="0"/>
              <w:jc w:val="left"/>
              <w:rPr>
                <w:rFonts w:ascii="宋体" w:hAnsi="宋体" w:eastAsia="宋体" w:cs="宋体"/>
                <w:kern w:val="0"/>
                <w:szCs w:val="21"/>
              </w:rPr>
            </w:pPr>
            <w:r>
              <w:rPr>
                <w:rFonts w:hint="eastAsia" w:ascii="宋体" w:hAnsi="宋体" w:eastAsia="宋体" w:cs="宋体"/>
                <w:kern w:val="0"/>
                <w:szCs w:val="21"/>
              </w:rPr>
              <w:t>适用面积：3</w:t>
            </w:r>
            <w:r>
              <w:rPr>
                <w:rFonts w:ascii="宋体" w:hAnsi="宋体" w:eastAsia="宋体" w:cs="宋体"/>
                <w:kern w:val="0"/>
                <w:szCs w:val="21"/>
              </w:rPr>
              <w:t>2-48m</w:t>
            </w:r>
            <w:r>
              <w:rPr>
                <w:rFonts w:hint="eastAsia" w:ascii="宋体" w:hAnsi="宋体" w:eastAsia="宋体" w:cs="宋体"/>
                <w:kern w:val="0"/>
                <w:szCs w:val="21"/>
              </w:rPr>
              <w:t>㎡。</w:t>
            </w:r>
          </w:p>
          <w:p w14:paraId="60C340B8">
            <w:pPr>
              <w:widowControl/>
              <w:numPr>
                <w:ilvl w:val="0"/>
                <w:numId w:val="22"/>
              </w:numPr>
              <w:snapToGrid w:val="0"/>
              <w:jc w:val="left"/>
              <w:rPr>
                <w:rFonts w:ascii="宋体" w:hAnsi="宋体" w:eastAsia="宋体" w:cs="宋体"/>
                <w:kern w:val="0"/>
                <w:szCs w:val="21"/>
              </w:rPr>
            </w:pPr>
            <w:r>
              <w:rPr>
                <w:rFonts w:hint="eastAsia" w:ascii="宋体" w:hAnsi="宋体" w:eastAsia="宋体" w:cs="宋体"/>
                <w:kern w:val="0"/>
                <w:szCs w:val="21"/>
              </w:rPr>
              <w:t>外机最大噪音：54</w:t>
            </w:r>
            <w:r>
              <w:rPr>
                <w:rFonts w:ascii="宋体" w:hAnsi="宋体" w:eastAsia="宋体" w:cs="宋体"/>
                <w:kern w:val="0"/>
                <w:szCs w:val="21"/>
              </w:rPr>
              <w:t>dB</w:t>
            </w:r>
            <w:r>
              <w:rPr>
                <w:rFonts w:hint="eastAsia" w:ascii="宋体" w:hAnsi="宋体" w:eastAsia="宋体" w:cs="宋体"/>
                <w:kern w:val="0"/>
                <w:szCs w:val="21"/>
              </w:rPr>
              <w:t>（</w:t>
            </w:r>
            <w:r>
              <w:rPr>
                <w:rFonts w:ascii="宋体" w:hAnsi="宋体" w:eastAsia="宋体" w:cs="宋体"/>
                <w:kern w:val="0"/>
                <w:szCs w:val="21"/>
              </w:rPr>
              <w:t>A</w:t>
            </w:r>
            <w:r>
              <w:rPr>
                <w:rFonts w:hint="eastAsia" w:ascii="宋体" w:hAnsi="宋体" w:eastAsia="宋体" w:cs="宋体"/>
                <w:kern w:val="0"/>
                <w:szCs w:val="21"/>
              </w:rPr>
              <w:t>）</w:t>
            </w:r>
            <w:r>
              <w:rPr>
                <w:rFonts w:ascii="宋体" w:hAnsi="宋体" w:eastAsia="宋体" w:cs="宋体"/>
                <w:kern w:val="0"/>
                <w:szCs w:val="21"/>
              </w:rPr>
              <w:t>。</w:t>
            </w:r>
          </w:p>
          <w:p w14:paraId="3D96D00D">
            <w:pPr>
              <w:widowControl/>
              <w:numPr>
                <w:ilvl w:val="0"/>
                <w:numId w:val="22"/>
              </w:numPr>
              <w:snapToGrid w:val="0"/>
              <w:jc w:val="left"/>
              <w:rPr>
                <w:rFonts w:ascii="宋体" w:hAnsi="宋体" w:eastAsia="宋体" w:cs="宋体"/>
                <w:kern w:val="0"/>
                <w:szCs w:val="21"/>
              </w:rPr>
            </w:pPr>
            <w:r>
              <w:rPr>
                <w:rFonts w:hint="eastAsia" w:ascii="宋体" w:hAnsi="宋体" w:eastAsia="宋体" w:cs="宋体"/>
                <w:kern w:val="0"/>
                <w:szCs w:val="21"/>
              </w:rPr>
              <w:t>内机噪音（静音/低风）：43</w:t>
            </w:r>
            <w:r>
              <w:rPr>
                <w:rFonts w:ascii="宋体" w:hAnsi="宋体" w:eastAsia="宋体" w:cs="宋体"/>
                <w:kern w:val="0"/>
                <w:szCs w:val="21"/>
              </w:rPr>
              <w:t>dB（A）。</w:t>
            </w:r>
          </w:p>
          <w:p w14:paraId="5DB84A34">
            <w:pPr>
              <w:widowControl/>
              <w:numPr>
                <w:ilvl w:val="0"/>
                <w:numId w:val="22"/>
              </w:numPr>
              <w:snapToGrid w:val="0"/>
              <w:jc w:val="left"/>
              <w:rPr>
                <w:rFonts w:ascii="宋体" w:hAnsi="宋体" w:eastAsia="宋体" w:cs="宋体"/>
                <w:kern w:val="0"/>
                <w:szCs w:val="21"/>
              </w:rPr>
            </w:pPr>
            <w:r>
              <w:rPr>
                <w:rFonts w:hint="eastAsia" w:ascii="宋体" w:hAnsi="宋体" w:eastAsia="宋体" w:cs="宋体"/>
                <w:kern w:val="0"/>
                <w:szCs w:val="21"/>
              </w:rPr>
              <w:t>循环风量：1210</w:t>
            </w:r>
            <w:r>
              <w:rPr>
                <w:rFonts w:ascii="宋体" w:hAnsi="宋体" w:eastAsia="宋体" w:cs="宋体"/>
                <w:kern w:val="0"/>
                <w:szCs w:val="21"/>
              </w:rPr>
              <w:t>m3/h。</w:t>
            </w:r>
          </w:p>
          <w:p w14:paraId="020391AC">
            <w:pPr>
              <w:widowControl/>
              <w:numPr>
                <w:ilvl w:val="0"/>
                <w:numId w:val="22"/>
              </w:numPr>
              <w:snapToGrid w:val="0"/>
              <w:jc w:val="left"/>
              <w:rPr>
                <w:rFonts w:ascii="宋体" w:hAnsi="宋体" w:eastAsia="宋体" w:cs="宋体"/>
                <w:kern w:val="0"/>
                <w:szCs w:val="21"/>
              </w:rPr>
            </w:pPr>
            <w:r>
              <w:rPr>
                <w:rFonts w:hint="eastAsia" w:ascii="宋体" w:hAnsi="宋体" w:eastAsia="宋体" w:cs="宋体"/>
                <w:kern w:val="0"/>
                <w:szCs w:val="21"/>
              </w:rPr>
              <w:t>扫风方式：上下扫风。</w:t>
            </w:r>
          </w:p>
          <w:p w14:paraId="5DF832B9">
            <w:pPr>
              <w:widowControl/>
              <w:numPr>
                <w:ilvl w:val="0"/>
                <w:numId w:val="22"/>
              </w:numPr>
              <w:snapToGrid w:val="0"/>
              <w:jc w:val="left"/>
              <w:rPr>
                <w:rFonts w:ascii="宋体" w:hAnsi="宋体" w:eastAsia="宋体" w:cs="宋体"/>
                <w:kern w:val="0"/>
                <w:szCs w:val="21"/>
              </w:rPr>
            </w:pPr>
            <w:r>
              <w:rPr>
                <w:rFonts w:hint="eastAsia" w:ascii="宋体" w:hAnsi="宋体" w:eastAsia="宋体" w:cs="宋体"/>
                <w:kern w:val="0"/>
                <w:szCs w:val="21"/>
              </w:rPr>
              <w:t>制热功率：9210</w:t>
            </w:r>
            <w:r>
              <w:rPr>
                <w:rFonts w:ascii="宋体" w:hAnsi="宋体" w:eastAsia="宋体" w:cs="宋体"/>
                <w:kern w:val="0"/>
                <w:szCs w:val="21"/>
              </w:rPr>
              <w:t>W。</w:t>
            </w:r>
          </w:p>
          <w:p w14:paraId="15BEC8BD">
            <w:pPr>
              <w:widowControl/>
              <w:numPr>
                <w:ilvl w:val="0"/>
                <w:numId w:val="22"/>
              </w:numPr>
              <w:snapToGrid w:val="0"/>
              <w:jc w:val="left"/>
              <w:rPr>
                <w:rFonts w:ascii="宋体" w:hAnsi="宋体" w:eastAsia="宋体" w:cs="宋体"/>
                <w:kern w:val="0"/>
                <w:szCs w:val="21"/>
              </w:rPr>
            </w:pPr>
            <w:r>
              <w:rPr>
                <w:rFonts w:hint="eastAsia" w:ascii="宋体" w:hAnsi="宋体" w:eastAsia="宋体" w:cs="宋体"/>
                <w:kern w:val="0"/>
                <w:szCs w:val="21"/>
              </w:rPr>
              <w:t>制冷量：7290</w:t>
            </w:r>
            <w:r>
              <w:rPr>
                <w:rFonts w:ascii="宋体" w:hAnsi="宋体" w:eastAsia="宋体" w:cs="宋体"/>
                <w:kern w:val="0"/>
                <w:szCs w:val="21"/>
              </w:rPr>
              <w:t>W。</w:t>
            </w:r>
          </w:p>
          <w:p w14:paraId="5327C9DC">
            <w:pPr>
              <w:widowControl/>
              <w:numPr>
                <w:ilvl w:val="0"/>
                <w:numId w:val="22"/>
              </w:numPr>
              <w:snapToGrid w:val="0"/>
              <w:jc w:val="left"/>
              <w:rPr>
                <w:rFonts w:ascii="宋体" w:hAnsi="宋体" w:eastAsia="宋体" w:cs="宋体"/>
                <w:kern w:val="0"/>
                <w:szCs w:val="21"/>
              </w:rPr>
            </w:pPr>
            <w:r>
              <w:rPr>
                <w:rFonts w:hint="eastAsia" w:ascii="宋体" w:hAnsi="宋体" w:eastAsia="宋体" w:cs="宋体"/>
                <w:kern w:val="0"/>
                <w:szCs w:val="21"/>
              </w:rPr>
              <w:t>制冷功率：2</w:t>
            </w:r>
            <w:r>
              <w:rPr>
                <w:rFonts w:ascii="宋体" w:hAnsi="宋体" w:eastAsia="宋体" w:cs="宋体"/>
                <w:kern w:val="0"/>
                <w:szCs w:val="21"/>
              </w:rPr>
              <w:t>350W。</w:t>
            </w:r>
          </w:p>
          <w:p w14:paraId="3877D689">
            <w:pPr>
              <w:widowControl/>
              <w:numPr>
                <w:ilvl w:val="0"/>
                <w:numId w:val="22"/>
              </w:numPr>
              <w:snapToGrid w:val="0"/>
              <w:jc w:val="left"/>
              <w:rPr>
                <w:rFonts w:ascii="宋体" w:hAnsi="宋体" w:eastAsia="宋体" w:cs="宋体"/>
                <w:kern w:val="0"/>
                <w:szCs w:val="21"/>
              </w:rPr>
            </w:pPr>
            <w:r>
              <w:rPr>
                <w:rFonts w:hint="eastAsia" w:ascii="宋体" w:hAnsi="宋体" w:eastAsia="宋体" w:cs="宋体"/>
                <w:kern w:val="0"/>
                <w:szCs w:val="21"/>
              </w:rPr>
              <w:t>电压/频率：</w:t>
            </w:r>
            <w:r>
              <w:rPr>
                <w:rFonts w:ascii="宋体" w:hAnsi="宋体" w:eastAsia="宋体" w:cs="宋体"/>
                <w:kern w:val="0"/>
                <w:szCs w:val="21"/>
              </w:rPr>
              <w:t>220V/50Hz。</w:t>
            </w:r>
          </w:p>
          <w:p w14:paraId="686E28E6">
            <w:pPr>
              <w:widowControl/>
              <w:numPr>
                <w:ilvl w:val="0"/>
                <w:numId w:val="22"/>
              </w:numPr>
              <w:snapToGrid w:val="0"/>
              <w:jc w:val="left"/>
              <w:rPr>
                <w:rFonts w:ascii="宋体" w:hAnsi="宋体" w:eastAsia="宋体" w:cs="宋体"/>
                <w:kern w:val="0"/>
                <w:szCs w:val="21"/>
              </w:rPr>
            </w:pPr>
            <w:r>
              <w:rPr>
                <w:rFonts w:hint="eastAsia" w:ascii="宋体" w:hAnsi="宋体" w:eastAsia="宋体" w:cs="宋体"/>
                <w:kern w:val="0"/>
                <w:szCs w:val="21"/>
              </w:rPr>
              <w:t>变频/定频：变频。</w:t>
            </w:r>
          </w:p>
          <w:p w14:paraId="6523E54E">
            <w:pPr>
              <w:widowControl/>
              <w:numPr>
                <w:ilvl w:val="0"/>
                <w:numId w:val="22"/>
              </w:numPr>
              <w:snapToGrid w:val="0"/>
              <w:jc w:val="left"/>
              <w:rPr>
                <w:rFonts w:ascii="宋体" w:hAnsi="宋体" w:eastAsia="宋体" w:cs="宋体"/>
                <w:kern w:val="0"/>
                <w:szCs w:val="21"/>
              </w:rPr>
            </w:pPr>
            <w:r>
              <w:rPr>
                <w:rFonts w:hint="eastAsia" w:ascii="宋体" w:hAnsi="宋体" w:eastAsia="宋体" w:cs="宋体"/>
                <w:kern w:val="0"/>
                <w:szCs w:val="21"/>
              </w:rPr>
              <w:t>操控方式：键控/遥控。</w:t>
            </w:r>
          </w:p>
          <w:p w14:paraId="2D20D4CD">
            <w:pPr>
              <w:widowControl/>
              <w:numPr>
                <w:ilvl w:val="0"/>
                <w:numId w:val="22"/>
              </w:numPr>
              <w:snapToGrid w:val="0"/>
              <w:jc w:val="left"/>
              <w:rPr>
                <w:rFonts w:ascii="宋体" w:hAnsi="宋体" w:eastAsia="宋体" w:cs="宋体"/>
                <w:kern w:val="0"/>
                <w:szCs w:val="21"/>
              </w:rPr>
            </w:pPr>
            <w:r>
              <w:rPr>
                <w:rFonts w:hint="eastAsia" w:ascii="宋体" w:hAnsi="宋体" w:eastAsia="宋体" w:cs="宋体"/>
                <w:kern w:val="0"/>
                <w:szCs w:val="21"/>
              </w:rPr>
              <w:t>类型：立柜式。</w:t>
            </w:r>
          </w:p>
          <w:p w14:paraId="5F9092CA">
            <w:pPr>
              <w:widowControl/>
              <w:numPr>
                <w:ilvl w:val="0"/>
                <w:numId w:val="22"/>
              </w:numPr>
              <w:snapToGrid w:val="0"/>
              <w:jc w:val="left"/>
              <w:rPr>
                <w:rFonts w:ascii="宋体" w:hAnsi="宋体" w:eastAsia="宋体" w:cs="宋体"/>
                <w:kern w:val="0"/>
                <w:szCs w:val="21"/>
              </w:rPr>
            </w:pPr>
            <w:r>
              <w:rPr>
                <w:rFonts w:hint="eastAsia" w:ascii="宋体" w:hAnsi="宋体" w:eastAsia="宋体" w:cs="宋体"/>
                <w:kern w:val="0"/>
                <w:szCs w:val="21"/>
              </w:rPr>
              <w:t>冷暖类型：冷暖。</w:t>
            </w:r>
          </w:p>
        </w:tc>
        <w:tc>
          <w:tcPr>
            <w:tcW w:w="1298" w:type="dxa"/>
            <w:shd w:val="clear" w:color="000000" w:fill="FFFFFF"/>
            <w:vAlign w:val="center"/>
          </w:tcPr>
          <w:p w14:paraId="485C32D0">
            <w:pPr>
              <w:snapToGrid w:val="0"/>
              <w:jc w:val="center"/>
              <w:rPr>
                <w:rFonts w:ascii="宋体" w:hAnsi="宋体" w:eastAsia="宋体" w:cs="宋体"/>
                <w:szCs w:val="21"/>
              </w:rPr>
            </w:pPr>
            <w:r>
              <w:rPr>
                <w:rFonts w:hint="eastAsia" w:ascii="宋体" w:hAnsi="宋体" w:eastAsia="宋体"/>
                <w:szCs w:val="21"/>
              </w:rPr>
              <w:t>美的、格力、海信  KFR-72LW/N8MFB3</w:t>
            </w:r>
          </w:p>
        </w:tc>
      </w:tr>
      <w:tr w14:paraId="0C51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971" w:type="dxa"/>
            <w:gridSpan w:val="5"/>
            <w:vAlign w:val="center"/>
          </w:tcPr>
          <w:p w14:paraId="325BF1A2">
            <w:pPr>
              <w:snapToGrid w:val="0"/>
              <w:rPr>
                <w:rFonts w:ascii="宋体" w:hAnsi="宋体" w:eastAsia="宋体" w:cs="宋体"/>
                <w:b/>
                <w:bCs/>
                <w:szCs w:val="21"/>
              </w:rPr>
            </w:pPr>
            <w:r>
              <w:rPr>
                <w:rFonts w:hint="eastAsia" w:ascii="宋体" w:hAnsi="宋体" w:eastAsia="宋体" w:cs="宋体"/>
                <w:b/>
                <w:bCs/>
                <w:szCs w:val="21"/>
              </w:rPr>
              <w:t>二、秘书学数字化办公实训室 教学实训区二</w:t>
            </w:r>
          </w:p>
        </w:tc>
      </w:tr>
      <w:tr w14:paraId="752B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496" w:type="dxa"/>
            <w:shd w:val="clear" w:color="000000" w:fill="FFFFFF"/>
            <w:vAlign w:val="center"/>
          </w:tcPr>
          <w:p w14:paraId="34339477">
            <w:pPr>
              <w:snapToGrid w:val="0"/>
              <w:jc w:val="center"/>
              <w:rPr>
                <w:rFonts w:ascii="宋体" w:hAnsi="宋体" w:eastAsia="宋体" w:cs="宋体"/>
                <w:kern w:val="0"/>
                <w:szCs w:val="21"/>
              </w:rPr>
            </w:pPr>
            <w:r>
              <w:rPr>
                <w:rFonts w:hint="eastAsia" w:ascii="宋体" w:hAnsi="宋体" w:eastAsia="宋体" w:cs="宋体"/>
                <w:kern w:val="0"/>
                <w:szCs w:val="21"/>
              </w:rPr>
              <w:t>1</w:t>
            </w:r>
          </w:p>
        </w:tc>
        <w:tc>
          <w:tcPr>
            <w:tcW w:w="899" w:type="dxa"/>
            <w:shd w:val="clear" w:color="000000" w:fill="FFFFFF"/>
            <w:vAlign w:val="center"/>
          </w:tcPr>
          <w:p w14:paraId="39D36ECD">
            <w:pPr>
              <w:snapToGrid w:val="0"/>
              <w:jc w:val="center"/>
              <w:rPr>
                <w:rFonts w:ascii="宋体" w:hAnsi="宋体" w:eastAsia="宋体"/>
                <w:szCs w:val="21"/>
              </w:rPr>
            </w:pPr>
            <w:r>
              <w:rPr>
                <w:rFonts w:hint="eastAsia" w:asciiTheme="minorEastAsia" w:hAnsiTheme="minorEastAsia"/>
                <w:szCs w:val="21"/>
              </w:rPr>
              <w:t>前台接待办公终端一体机</w:t>
            </w:r>
          </w:p>
        </w:tc>
        <w:tc>
          <w:tcPr>
            <w:tcW w:w="496" w:type="dxa"/>
            <w:shd w:val="clear" w:color="000000" w:fill="FFFFFF"/>
            <w:vAlign w:val="center"/>
          </w:tcPr>
          <w:p w14:paraId="7F4E7294">
            <w:pPr>
              <w:snapToGrid w:val="0"/>
              <w:jc w:val="center"/>
              <w:rPr>
                <w:rFonts w:ascii="宋体" w:hAnsi="宋体" w:eastAsia="宋体"/>
                <w:szCs w:val="21"/>
              </w:rPr>
            </w:pPr>
            <w:r>
              <w:rPr>
                <w:rFonts w:hint="eastAsia" w:asciiTheme="minorEastAsia" w:hAnsiTheme="minorEastAsia"/>
                <w:szCs w:val="21"/>
              </w:rPr>
              <w:t>1台</w:t>
            </w:r>
          </w:p>
        </w:tc>
        <w:tc>
          <w:tcPr>
            <w:tcW w:w="6782" w:type="dxa"/>
            <w:vAlign w:val="center"/>
          </w:tcPr>
          <w:p w14:paraId="7F8E9C3C">
            <w:pPr>
              <w:widowControl/>
              <w:numPr>
                <w:ilvl w:val="0"/>
                <w:numId w:val="23"/>
              </w:numPr>
              <w:snapToGrid w:val="0"/>
              <w:jc w:val="left"/>
              <w:rPr>
                <w:rFonts w:asciiTheme="minorEastAsia" w:hAnsiTheme="minorEastAsia"/>
                <w:szCs w:val="21"/>
              </w:rPr>
            </w:pPr>
            <w:r>
              <w:rPr>
                <w:rFonts w:hint="eastAsia" w:asciiTheme="minorEastAsia" w:hAnsiTheme="minorEastAsia"/>
                <w:szCs w:val="21"/>
              </w:rPr>
              <w:t>处理器：i</w:t>
            </w:r>
            <w:r>
              <w:rPr>
                <w:rFonts w:asciiTheme="minorEastAsia" w:hAnsiTheme="minorEastAsia"/>
                <w:szCs w:val="21"/>
              </w:rPr>
              <w:t>ntel i5</w:t>
            </w:r>
            <w:r>
              <w:rPr>
                <w:rFonts w:hint="eastAsia" w:asciiTheme="minorEastAsia" w:hAnsiTheme="minorEastAsia"/>
                <w:szCs w:val="21"/>
              </w:rPr>
              <w:t>。</w:t>
            </w:r>
          </w:p>
          <w:p w14:paraId="1D0CAF65">
            <w:pPr>
              <w:widowControl/>
              <w:numPr>
                <w:ilvl w:val="0"/>
                <w:numId w:val="23"/>
              </w:numPr>
              <w:snapToGrid w:val="0"/>
              <w:jc w:val="left"/>
              <w:rPr>
                <w:rFonts w:asciiTheme="minorEastAsia" w:hAnsiTheme="minorEastAsia"/>
                <w:szCs w:val="21"/>
              </w:rPr>
            </w:pPr>
            <w:r>
              <w:rPr>
                <w:rFonts w:hint="eastAsia" w:asciiTheme="minorEastAsia" w:hAnsiTheme="minorEastAsia"/>
                <w:szCs w:val="21"/>
              </w:rPr>
              <w:t>内存容量：1</w:t>
            </w:r>
            <w:r>
              <w:rPr>
                <w:rFonts w:asciiTheme="minorEastAsia" w:hAnsiTheme="minorEastAsia"/>
                <w:szCs w:val="21"/>
              </w:rPr>
              <w:t>6GB</w:t>
            </w:r>
            <w:r>
              <w:rPr>
                <w:rFonts w:hint="eastAsia" w:asciiTheme="minorEastAsia" w:hAnsiTheme="minorEastAsia"/>
                <w:szCs w:val="21"/>
              </w:rPr>
              <w:t>。</w:t>
            </w:r>
          </w:p>
          <w:p w14:paraId="0AB18A70">
            <w:pPr>
              <w:widowControl/>
              <w:numPr>
                <w:ilvl w:val="0"/>
                <w:numId w:val="23"/>
              </w:numPr>
              <w:snapToGrid w:val="0"/>
              <w:jc w:val="left"/>
              <w:rPr>
                <w:rFonts w:asciiTheme="minorEastAsia" w:hAnsiTheme="minorEastAsia"/>
                <w:szCs w:val="21"/>
              </w:rPr>
            </w:pPr>
            <w:r>
              <w:rPr>
                <w:rFonts w:hint="eastAsia" w:asciiTheme="minorEastAsia" w:hAnsiTheme="minorEastAsia"/>
                <w:szCs w:val="21"/>
              </w:rPr>
              <w:t>硬盘容量：1</w:t>
            </w:r>
            <w:r>
              <w:rPr>
                <w:rFonts w:asciiTheme="minorEastAsia" w:hAnsiTheme="minorEastAsia"/>
                <w:szCs w:val="21"/>
              </w:rPr>
              <w:t>TB SSD</w:t>
            </w:r>
            <w:r>
              <w:rPr>
                <w:rFonts w:hint="eastAsia" w:asciiTheme="minorEastAsia" w:hAnsiTheme="minorEastAsia"/>
                <w:szCs w:val="21"/>
              </w:rPr>
              <w:t>。</w:t>
            </w:r>
          </w:p>
          <w:p w14:paraId="5818AEDF">
            <w:pPr>
              <w:widowControl/>
              <w:numPr>
                <w:ilvl w:val="0"/>
                <w:numId w:val="23"/>
              </w:numPr>
              <w:snapToGrid w:val="0"/>
              <w:jc w:val="left"/>
              <w:rPr>
                <w:rFonts w:asciiTheme="minorEastAsia" w:hAnsiTheme="minorEastAsia"/>
                <w:szCs w:val="21"/>
              </w:rPr>
            </w:pPr>
            <w:r>
              <w:rPr>
                <w:rFonts w:hint="eastAsia" w:asciiTheme="minorEastAsia" w:hAnsiTheme="minorEastAsia"/>
                <w:szCs w:val="21"/>
              </w:rPr>
              <w:t>显卡型号：集成显卡。</w:t>
            </w:r>
          </w:p>
          <w:p w14:paraId="45F98617">
            <w:pPr>
              <w:widowControl/>
              <w:numPr>
                <w:ilvl w:val="0"/>
                <w:numId w:val="23"/>
              </w:numPr>
              <w:snapToGrid w:val="0"/>
              <w:jc w:val="left"/>
              <w:rPr>
                <w:rFonts w:asciiTheme="minorEastAsia" w:hAnsiTheme="minorEastAsia"/>
                <w:szCs w:val="21"/>
              </w:rPr>
            </w:pPr>
            <w:r>
              <w:rPr>
                <w:rFonts w:hint="eastAsia" w:asciiTheme="minorEastAsia" w:hAnsiTheme="minorEastAsia"/>
                <w:szCs w:val="21"/>
              </w:rPr>
              <w:t>芯片组：H45。</w:t>
            </w:r>
          </w:p>
          <w:p w14:paraId="1099FB79">
            <w:pPr>
              <w:widowControl/>
              <w:numPr>
                <w:ilvl w:val="0"/>
                <w:numId w:val="23"/>
              </w:numPr>
              <w:snapToGrid w:val="0"/>
              <w:jc w:val="left"/>
              <w:rPr>
                <w:rFonts w:asciiTheme="minorEastAsia" w:hAnsiTheme="minorEastAsia"/>
                <w:szCs w:val="21"/>
              </w:rPr>
            </w:pPr>
            <w:r>
              <w:rPr>
                <w:rFonts w:hint="eastAsia" w:asciiTheme="minorEastAsia" w:hAnsiTheme="minorEastAsia"/>
                <w:szCs w:val="21"/>
              </w:rPr>
              <w:t>核心数：八核。</w:t>
            </w:r>
          </w:p>
          <w:p w14:paraId="7E50FFA2">
            <w:pPr>
              <w:widowControl/>
              <w:numPr>
                <w:ilvl w:val="0"/>
                <w:numId w:val="23"/>
              </w:numPr>
              <w:snapToGrid w:val="0"/>
              <w:jc w:val="left"/>
              <w:rPr>
                <w:rFonts w:asciiTheme="minorEastAsia" w:hAnsiTheme="minorEastAsia"/>
                <w:szCs w:val="21"/>
              </w:rPr>
            </w:pPr>
            <w:r>
              <w:rPr>
                <w:rFonts w:hint="eastAsia" w:asciiTheme="minorEastAsia" w:hAnsiTheme="minorEastAsia"/>
                <w:szCs w:val="21"/>
              </w:rPr>
              <w:t>CPU型号：i5-13420H。</w:t>
            </w:r>
          </w:p>
          <w:p w14:paraId="046BF047">
            <w:pPr>
              <w:widowControl/>
              <w:numPr>
                <w:ilvl w:val="0"/>
                <w:numId w:val="23"/>
              </w:numPr>
              <w:snapToGrid w:val="0"/>
              <w:jc w:val="left"/>
              <w:rPr>
                <w:rFonts w:asciiTheme="minorEastAsia" w:hAnsiTheme="minorEastAsia"/>
                <w:szCs w:val="21"/>
              </w:rPr>
            </w:pPr>
            <w:r>
              <w:rPr>
                <w:rFonts w:hint="eastAsia" w:asciiTheme="minorEastAsia" w:hAnsiTheme="minorEastAsia"/>
                <w:szCs w:val="21"/>
              </w:rPr>
              <w:t>视频接口：HDMI。</w:t>
            </w:r>
          </w:p>
          <w:p w14:paraId="3BED822D">
            <w:pPr>
              <w:widowControl/>
              <w:numPr>
                <w:ilvl w:val="0"/>
                <w:numId w:val="23"/>
              </w:numPr>
              <w:snapToGrid w:val="0"/>
              <w:jc w:val="left"/>
              <w:rPr>
                <w:rFonts w:asciiTheme="minorEastAsia" w:hAnsiTheme="minorEastAsia"/>
                <w:szCs w:val="21"/>
              </w:rPr>
            </w:pPr>
            <w:r>
              <w:rPr>
                <w:rFonts w:hint="eastAsia" w:asciiTheme="minorEastAsia" w:hAnsiTheme="minorEastAsia"/>
                <w:szCs w:val="21"/>
              </w:rPr>
              <w:t>音频接口：耳机、麦克风二合一接口3.5mm。</w:t>
            </w:r>
          </w:p>
          <w:p w14:paraId="21A7BC89">
            <w:pPr>
              <w:widowControl/>
              <w:numPr>
                <w:ilvl w:val="0"/>
                <w:numId w:val="23"/>
              </w:numPr>
              <w:snapToGrid w:val="0"/>
              <w:jc w:val="left"/>
              <w:rPr>
                <w:rFonts w:asciiTheme="minorEastAsia" w:hAnsiTheme="minorEastAsia"/>
                <w:szCs w:val="21"/>
              </w:rPr>
            </w:pPr>
            <w:r>
              <w:rPr>
                <w:rFonts w:hint="eastAsia" w:asciiTheme="minorEastAsia" w:hAnsiTheme="minorEastAsia"/>
                <w:szCs w:val="21"/>
              </w:rPr>
              <w:t>USB接口数：USB3.2 Gen2×1；USB2.0×2。</w:t>
            </w:r>
          </w:p>
          <w:p w14:paraId="3AF8927C">
            <w:pPr>
              <w:widowControl/>
              <w:numPr>
                <w:ilvl w:val="0"/>
                <w:numId w:val="23"/>
              </w:numPr>
              <w:snapToGrid w:val="0"/>
              <w:jc w:val="left"/>
              <w:rPr>
                <w:rFonts w:asciiTheme="minorEastAsia" w:hAnsiTheme="minorEastAsia"/>
                <w:szCs w:val="21"/>
              </w:rPr>
            </w:pPr>
            <w:r>
              <w:rPr>
                <w:rFonts w:hint="eastAsia" w:asciiTheme="minorEastAsia" w:hAnsiTheme="minorEastAsia"/>
                <w:szCs w:val="21"/>
              </w:rPr>
              <w:t>功能：Wi-Fi。</w:t>
            </w:r>
          </w:p>
          <w:p w14:paraId="6D187A28">
            <w:pPr>
              <w:widowControl/>
              <w:numPr>
                <w:ilvl w:val="0"/>
                <w:numId w:val="23"/>
              </w:numPr>
              <w:snapToGrid w:val="0"/>
              <w:jc w:val="left"/>
              <w:rPr>
                <w:rFonts w:asciiTheme="minorEastAsia" w:hAnsiTheme="minorEastAsia"/>
                <w:szCs w:val="21"/>
              </w:rPr>
            </w:pPr>
            <w:r>
              <w:rPr>
                <w:rFonts w:hint="eastAsia" w:asciiTheme="minorEastAsia" w:hAnsiTheme="minorEastAsia"/>
                <w:szCs w:val="21"/>
              </w:rPr>
              <w:t>屏幕尺寸：27英寸。</w:t>
            </w:r>
          </w:p>
          <w:p w14:paraId="5F134BF0">
            <w:pPr>
              <w:widowControl/>
              <w:numPr>
                <w:ilvl w:val="0"/>
                <w:numId w:val="23"/>
              </w:numPr>
              <w:snapToGrid w:val="0"/>
              <w:jc w:val="left"/>
              <w:rPr>
                <w:rFonts w:asciiTheme="minorEastAsia" w:hAnsiTheme="minorEastAsia"/>
                <w:szCs w:val="21"/>
              </w:rPr>
            </w:pPr>
            <w:r>
              <w:rPr>
                <w:rFonts w:hint="eastAsia" w:asciiTheme="minorEastAsia" w:hAnsiTheme="minorEastAsia"/>
                <w:szCs w:val="21"/>
              </w:rPr>
              <w:t>分辨率：1920×108。</w:t>
            </w:r>
          </w:p>
          <w:p w14:paraId="02551653">
            <w:pPr>
              <w:widowControl/>
              <w:numPr>
                <w:ilvl w:val="0"/>
                <w:numId w:val="23"/>
              </w:numPr>
              <w:snapToGrid w:val="0"/>
              <w:jc w:val="left"/>
              <w:rPr>
                <w:rFonts w:asciiTheme="minorEastAsia" w:hAnsiTheme="minorEastAsia"/>
                <w:szCs w:val="21"/>
              </w:rPr>
            </w:pPr>
            <w:r>
              <w:rPr>
                <w:rFonts w:hint="eastAsia" w:asciiTheme="minorEastAsia" w:hAnsiTheme="minorEastAsia"/>
                <w:szCs w:val="21"/>
              </w:rPr>
              <w:t>屏幕比例：1</w:t>
            </w:r>
            <w:r>
              <w:rPr>
                <w:rFonts w:asciiTheme="minorEastAsia" w:hAnsiTheme="minorEastAsia"/>
                <w:szCs w:val="21"/>
              </w:rPr>
              <w:t>6</w:t>
            </w:r>
            <w:r>
              <w:rPr>
                <w:rFonts w:hint="eastAsia" w:asciiTheme="minorEastAsia" w:hAnsiTheme="minorEastAsia"/>
                <w:szCs w:val="21"/>
              </w:rPr>
              <w:t>比</w:t>
            </w:r>
            <w:r>
              <w:rPr>
                <w:rFonts w:asciiTheme="minorEastAsia" w:hAnsiTheme="minorEastAsia"/>
                <w:szCs w:val="21"/>
              </w:rPr>
              <w:t>9</w:t>
            </w:r>
            <w:r>
              <w:rPr>
                <w:rFonts w:hint="eastAsia" w:asciiTheme="minorEastAsia" w:hAnsiTheme="minorEastAsia"/>
                <w:szCs w:val="21"/>
              </w:rPr>
              <w:t>。</w:t>
            </w:r>
          </w:p>
          <w:p w14:paraId="1546235B">
            <w:pPr>
              <w:widowControl/>
              <w:numPr>
                <w:ilvl w:val="0"/>
                <w:numId w:val="24"/>
              </w:numPr>
              <w:snapToGrid w:val="0"/>
              <w:jc w:val="left"/>
              <w:rPr>
                <w:rFonts w:ascii="宋体" w:hAnsi="宋体" w:eastAsia="宋体"/>
                <w:szCs w:val="21"/>
              </w:rPr>
            </w:pPr>
            <w:r>
              <w:rPr>
                <w:rFonts w:asciiTheme="minorEastAsia" w:hAnsiTheme="minorEastAsia"/>
                <w:szCs w:val="21"/>
              </w:rPr>
              <w:t>键鼠</w:t>
            </w:r>
            <w:r>
              <w:rPr>
                <w:rFonts w:hint="eastAsia" w:asciiTheme="minorEastAsia" w:hAnsiTheme="minorEastAsia"/>
                <w:szCs w:val="21"/>
              </w:rPr>
              <w:t>：标配无线键盘和鼠标。</w:t>
            </w:r>
          </w:p>
        </w:tc>
        <w:tc>
          <w:tcPr>
            <w:tcW w:w="1298" w:type="dxa"/>
            <w:shd w:val="clear" w:color="000000" w:fill="FFFFFF"/>
            <w:vAlign w:val="center"/>
          </w:tcPr>
          <w:p w14:paraId="3EC70C30">
            <w:pPr>
              <w:snapToGrid w:val="0"/>
              <w:jc w:val="center"/>
              <w:rPr>
                <w:rFonts w:ascii="宋体" w:hAnsi="宋体" w:eastAsia="宋体"/>
                <w:szCs w:val="21"/>
              </w:rPr>
            </w:pPr>
            <w:r>
              <w:rPr>
                <w:rFonts w:hint="eastAsia" w:asciiTheme="minorEastAsia" w:hAnsiTheme="minorEastAsia"/>
                <w:szCs w:val="21"/>
              </w:rPr>
              <w:t>联想、戴尔、惠普 小新27</w:t>
            </w:r>
          </w:p>
        </w:tc>
      </w:tr>
      <w:tr w14:paraId="0657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496" w:type="dxa"/>
            <w:shd w:val="clear" w:color="000000" w:fill="FFFFFF"/>
            <w:vAlign w:val="center"/>
          </w:tcPr>
          <w:p w14:paraId="1DD258B5">
            <w:pPr>
              <w:snapToGrid w:val="0"/>
              <w:jc w:val="center"/>
              <w:rPr>
                <w:rFonts w:ascii="宋体" w:hAnsi="宋体" w:eastAsia="宋体" w:cs="宋体"/>
                <w:szCs w:val="21"/>
              </w:rPr>
            </w:pPr>
            <w:r>
              <w:rPr>
                <w:rFonts w:ascii="宋体" w:hAnsi="宋体" w:eastAsia="宋体" w:cs="宋体"/>
                <w:kern w:val="0"/>
                <w:szCs w:val="21"/>
              </w:rPr>
              <w:t>2</w:t>
            </w:r>
          </w:p>
        </w:tc>
        <w:tc>
          <w:tcPr>
            <w:tcW w:w="899" w:type="dxa"/>
            <w:shd w:val="clear" w:color="000000" w:fill="FFFFFF"/>
            <w:vAlign w:val="center"/>
          </w:tcPr>
          <w:p w14:paraId="29A1E036">
            <w:pPr>
              <w:snapToGrid w:val="0"/>
              <w:jc w:val="center"/>
              <w:rPr>
                <w:rFonts w:ascii="宋体" w:hAnsi="宋体" w:eastAsia="宋体" w:cs="宋体"/>
                <w:szCs w:val="21"/>
              </w:rPr>
            </w:pPr>
            <w:r>
              <w:rPr>
                <w:rFonts w:hint="eastAsia" w:ascii="宋体" w:hAnsi="宋体" w:eastAsia="宋体"/>
                <w:szCs w:val="21"/>
              </w:rPr>
              <w:t>前台接待桌椅</w:t>
            </w:r>
          </w:p>
        </w:tc>
        <w:tc>
          <w:tcPr>
            <w:tcW w:w="496" w:type="dxa"/>
            <w:shd w:val="clear" w:color="000000" w:fill="FFFFFF"/>
            <w:vAlign w:val="center"/>
          </w:tcPr>
          <w:p w14:paraId="422343E5">
            <w:pPr>
              <w:snapToGrid w:val="0"/>
              <w:jc w:val="center"/>
              <w:rPr>
                <w:rFonts w:ascii="宋体" w:hAnsi="宋体" w:eastAsia="宋体" w:cs="宋体"/>
                <w:szCs w:val="21"/>
              </w:rPr>
            </w:pPr>
            <w:r>
              <w:rPr>
                <w:rFonts w:hint="eastAsia" w:ascii="宋体" w:hAnsi="宋体" w:eastAsia="宋体"/>
                <w:szCs w:val="21"/>
              </w:rPr>
              <w:t>1套</w:t>
            </w:r>
          </w:p>
        </w:tc>
        <w:tc>
          <w:tcPr>
            <w:tcW w:w="6782" w:type="dxa"/>
            <w:vAlign w:val="center"/>
          </w:tcPr>
          <w:p w14:paraId="5DF07E95">
            <w:pPr>
              <w:widowControl/>
              <w:numPr>
                <w:ilvl w:val="0"/>
                <w:numId w:val="24"/>
              </w:numPr>
              <w:snapToGrid w:val="0"/>
              <w:jc w:val="left"/>
              <w:rPr>
                <w:rFonts w:ascii="宋体" w:hAnsi="宋体" w:eastAsia="宋体"/>
                <w:szCs w:val="21"/>
              </w:rPr>
            </w:pPr>
            <w:r>
              <w:rPr>
                <w:rFonts w:hint="eastAsia" w:ascii="宋体" w:hAnsi="宋体" w:eastAsia="宋体"/>
                <w:szCs w:val="21"/>
              </w:rPr>
              <w:t>定制，长2.2M（±10MM）×宽0.6M（±10MM）×高0.75M（±10MM）。</w:t>
            </w:r>
          </w:p>
          <w:p w14:paraId="6E350486">
            <w:pPr>
              <w:widowControl/>
              <w:numPr>
                <w:ilvl w:val="0"/>
                <w:numId w:val="24"/>
              </w:numPr>
              <w:snapToGrid w:val="0"/>
              <w:jc w:val="left"/>
              <w:rPr>
                <w:rFonts w:ascii="宋体" w:hAnsi="宋体" w:eastAsia="宋体"/>
                <w:szCs w:val="21"/>
              </w:rPr>
            </w:pPr>
            <w:r>
              <w:rPr>
                <w:rFonts w:hint="eastAsia" w:ascii="宋体" w:hAnsi="宋体" w:eastAsia="宋体"/>
                <w:szCs w:val="21"/>
              </w:rPr>
              <w:t>配套1张五轮升降转椅；采用优质网布蒙面；座垫内芯物料采用高密度定型海棉，阻燃、舒适回弹性好，气动升降，配五星脚轮。</w:t>
            </w:r>
          </w:p>
        </w:tc>
        <w:tc>
          <w:tcPr>
            <w:tcW w:w="1298" w:type="dxa"/>
            <w:shd w:val="clear" w:color="000000" w:fill="FFFFFF"/>
            <w:vAlign w:val="center"/>
          </w:tcPr>
          <w:p w14:paraId="02FB8630">
            <w:pPr>
              <w:snapToGrid w:val="0"/>
              <w:jc w:val="center"/>
              <w:rPr>
                <w:rFonts w:ascii="宋体" w:hAnsi="宋体" w:eastAsia="宋体" w:cs="宋体"/>
                <w:szCs w:val="21"/>
              </w:rPr>
            </w:pPr>
            <w:r>
              <w:rPr>
                <w:rFonts w:hint="eastAsia" w:ascii="宋体" w:hAnsi="宋体" w:eastAsia="宋体"/>
                <w:szCs w:val="21"/>
              </w:rPr>
              <w:t>定制</w:t>
            </w:r>
          </w:p>
        </w:tc>
      </w:tr>
      <w:tr w14:paraId="7CCA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496" w:type="dxa"/>
            <w:shd w:val="clear" w:color="000000" w:fill="FFFFFF"/>
            <w:vAlign w:val="center"/>
          </w:tcPr>
          <w:p w14:paraId="6A1BDC20">
            <w:pPr>
              <w:snapToGrid w:val="0"/>
              <w:jc w:val="center"/>
              <w:rPr>
                <w:rFonts w:ascii="宋体" w:hAnsi="宋体" w:eastAsia="宋体" w:cs="宋体"/>
                <w:szCs w:val="21"/>
              </w:rPr>
            </w:pPr>
            <w:r>
              <w:rPr>
                <w:rFonts w:ascii="宋体" w:hAnsi="宋体" w:eastAsia="宋体" w:cs="宋体"/>
                <w:kern w:val="0"/>
                <w:szCs w:val="21"/>
              </w:rPr>
              <w:t>3</w:t>
            </w:r>
          </w:p>
        </w:tc>
        <w:tc>
          <w:tcPr>
            <w:tcW w:w="899" w:type="dxa"/>
            <w:shd w:val="clear" w:color="000000" w:fill="FFFFFF"/>
            <w:vAlign w:val="center"/>
          </w:tcPr>
          <w:p w14:paraId="49D8B199">
            <w:pPr>
              <w:snapToGrid w:val="0"/>
              <w:jc w:val="center"/>
              <w:rPr>
                <w:rFonts w:ascii="宋体" w:hAnsi="宋体" w:eastAsia="宋体" w:cs="宋体"/>
                <w:szCs w:val="21"/>
              </w:rPr>
            </w:pPr>
            <w:r>
              <w:rPr>
                <w:rFonts w:hint="eastAsia" w:ascii="宋体" w:hAnsi="宋体" w:eastAsia="宋体"/>
                <w:szCs w:val="21"/>
              </w:rPr>
              <w:t>形体教学液晶显示屏</w:t>
            </w:r>
          </w:p>
        </w:tc>
        <w:tc>
          <w:tcPr>
            <w:tcW w:w="496" w:type="dxa"/>
            <w:shd w:val="clear" w:color="000000" w:fill="FFFFFF"/>
            <w:vAlign w:val="center"/>
          </w:tcPr>
          <w:p w14:paraId="1922206A">
            <w:pPr>
              <w:snapToGrid w:val="0"/>
              <w:jc w:val="center"/>
              <w:rPr>
                <w:rFonts w:ascii="宋体" w:hAnsi="宋体" w:eastAsia="宋体" w:cs="宋体"/>
                <w:szCs w:val="21"/>
              </w:rPr>
            </w:pPr>
            <w:r>
              <w:rPr>
                <w:rFonts w:hint="eastAsia" w:ascii="宋体" w:hAnsi="宋体" w:eastAsia="宋体"/>
                <w:szCs w:val="21"/>
              </w:rPr>
              <w:t>1台</w:t>
            </w:r>
          </w:p>
        </w:tc>
        <w:tc>
          <w:tcPr>
            <w:tcW w:w="6782" w:type="dxa"/>
            <w:vAlign w:val="center"/>
          </w:tcPr>
          <w:p w14:paraId="4D423037">
            <w:pPr>
              <w:widowControl/>
              <w:numPr>
                <w:ilvl w:val="0"/>
                <w:numId w:val="25"/>
              </w:numPr>
              <w:snapToGrid w:val="0"/>
              <w:jc w:val="left"/>
              <w:rPr>
                <w:rFonts w:ascii="宋体" w:hAnsi="宋体" w:eastAsia="宋体"/>
                <w:szCs w:val="21"/>
              </w:rPr>
            </w:pPr>
            <w:bookmarkStart w:id="1" w:name="OLE_LINK26"/>
            <w:r>
              <w:rPr>
                <w:rFonts w:hint="eastAsia" w:ascii="宋体" w:hAnsi="宋体" w:eastAsia="宋体"/>
                <w:szCs w:val="21"/>
              </w:rPr>
              <w:t>65寸悬浮全面屏。</w:t>
            </w:r>
          </w:p>
          <w:p w14:paraId="7F40802C">
            <w:pPr>
              <w:widowControl/>
              <w:numPr>
                <w:ilvl w:val="0"/>
                <w:numId w:val="25"/>
              </w:numPr>
              <w:snapToGrid w:val="0"/>
              <w:jc w:val="left"/>
              <w:rPr>
                <w:rFonts w:ascii="宋体" w:hAnsi="宋体" w:eastAsia="宋体"/>
                <w:szCs w:val="21"/>
              </w:rPr>
            </w:pPr>
            <w:r>
              <w:rPr>
                <w:rFonts w:hint="eastAsia" w:ascii="宋体" w:hAnsi="宋体" w:eastAsia="宋体"/>
                <w:szCs w:val="21"/>
              </w:rPr>
              <w:t>屏占比：≥97%。</w:t>
            </w:r>
          </w:p>
          <w:p w14:paraId="68822226">
            <w:pPr>
              <w:widowControl/>
              <w:numPr>
                <w:ilvl w:val="0"/>
                <w:numId w:val="25"/>
              </w:numPr>
              <w:snapToGrid w:val="0"/>
              <w:jc w:val="left"/>
              <w:rPr>
                <w:rFonts w:ascii="宋体" w:hAnsi="宋体" w:eastAsia="宋体"/>
                <w:szCs w:val="21"/>
              </w:rPr>
            </w:pPr>
            <w:r>
              <w:rPr>
                <w:rFonts w:hint="eastAsia" w:ascii="宋体" w:hAnsi="宋体" w:eastAsia="宋体"/>
                <w:szCs w:val="21"/>
              </w:rPr>
              <w:t>色域（NTSC）：≥72%。</w:t>
            </w:r>
          </w:p>
          <w:p w14:paraId="636509E8">
            <w:pPr>
              <w:widowControl/>
              <w:numPr>
                <w:ilvl w:val="0"/>
                <w:numId w:val="25"/>
              </w:numPr>
              <w:snapToGrid w:val="0"/>
              <w:jc w:val="left"/>
              <w:rPr>
                <w:rFonts w:ascii="宋体" w:hAnsi="宋体" w:eastAsia="宋体"/>
                <w:szCs w:val="21"/>
              </w:rPr>
            </w:pPr>
            <w:r>
              <w:rPr>
                <w:rFonts w:hint="eastAsia" w:ascii="宋体" w:hAnsi="宋体" w:eastAsia="宋体"/>
                <w:szCs w:val="21"/>
              </w:rPr>
              <w:t>整机额定功率：≤135W。</w:t>
            </w:r>
          </w:p>
          <w:p w14:paraId="3639FE05">
            <w:pPr>
              <w:widowControl/>
              <w:numPr>
                <w:ilvl w:val="0"/>
                <w:numId w:val="25"/>
              </w:numPr>
              <w:snapToGrid w:val="0"/>
              <w:jc w:val="left"/>
              <w:rPr>
                <w:rFonts w:ascii="宋体" w:hAnsi="宋体" w:eastAsia="宋体"/>
                <w:szCs w:val="21"/>
              </w:rPr>
            </w:pPr>
            <w:r>
              <w:rPr>
                <w:rFonts w:hint="eastAsia" w:ascii="宋体" w:hAnsi="宋体" w:eastAsia="宋体"/>
                <w:szCs w:val="21"/>
              </w:rPr>
              <w:t>能效等级：三级。</w:t>
            </w:r>
          </w:p>
          <w:p w14:paraId="69D2DF81">
            <w:pPr>
              <w:widowControl/>
              <w:numPr>
                <w:ilvl w:val="0"/>
                <w:numId w:val="25"/>
              </w:numPr>
              <w:snapToGrid w:val="0"/>
              <w:jc w:val="left"/>
              <w:rPr>
                <w:rFonts w:ascii="宋体" w:hAnsi="宋体" w:eastAsia="宋体"/>
                <w:szCs w:val="21"/>
              </w:rPr>
            </w:pPr>
            <w:r>
              <w:rPr>
                <w:rFonts w:hint="eastAsia" w:ascii="宋体" w:hAnsi="宋体" w:eastAsia="宋体"/>
                <w:szCs w:val="21"/>
              </w:rPr>
              <w:t>物理分辨率：4K（3840×2160）。</w:t>
            </w:r>
          </w:p>
          <w:p w14:paraId="59D541F6">
            <w:pPr>
              <w:widowControl/>
              <w:numPr>
                <w:ilvl w:val="0"/>
                <w:numId w:val="25"/>
              </w:numPr>
              <w:snapToGrid w:val="0"/>
              <w:jc w:val="left"/>
              <w:rPr>
                <w:rFonts w:ascii="宋体" w:hAnsi="宋体" w:eastAsia="宋体"/>
                <w:szCs w:val="21"/>
              </w:rPr>
            </w:pPr>
            <w:r>
              <w:rPr>
                <w:rFonts w:hint="eastAsia" w:ascii="宋体" w:hAnsi="宋体" w:eastAsia="宋体"/>
                <w:szCs w:val="21"/>
              </w:rPr>
              <w:t>电视尺寸（宽×高×厚）：1456×840×74mm。</w:t>
            </w:r>
          </w:p>
          <w:p w14:paraId="65505BFF">
            <w:pPr>
              <w:widowControl/>
              <w:numPr>
                <w:ilvl w:val="0"/>
                <w:numId w:val="25"/>
              </w:numPr>
              <w:snapToGrid w:val="0"/>
              <w:jc w:val="left"/>
              <w:rPr>
                <w:rFonts w:ascii="宋体" w:hAnsi="宋体" w:eastAsia="宋体"/>
                <w:szCs w:val="21"/>
              </w:rPr>
            </w:pPr>
            <w:r>
              <w:rPr>
                <w:rFonts w:hint="eastAsia" w:ascii="宋体" w:hAnsi="宋体" w:eastAsia="宋体"/>
                <w:szCs w:val="21"/>
              </w:rPr>
              <w:t>产品重量（不含底座）：16.5kg。</w:t>
            </w:r>
          </w:p>
          <w:p w14:paraId="56E6397A">
            <w:pPr>
              <w:widowControl/>
              <w:numPr>
                <w:ilvl w:val="0"/>
                <w:numId w:val="25"/>
              </w:numPr>
              <w:snapToGrid w:val="0"/>
              <w:jc w:val="left"/>
              <w:rPr>
                <w:rFonts w:ascii="宋体" w:hAnsi="宋体" w:eastAsia="宋体"/>
                <w:szCs w:val="21"/>
              </w:rPr>
            </w:pPr>
            <w:r>
              <w:rPr>
                <w:rFonts w:hint="eastAsia" w:ascii="宋体" w:hAnsi="宋体" w:eastAsia="宋体"/>
                <w:szCs w:val="21"/>
              </w:rPr>
              <w:t>亮度：250（TYP）。</w:t>
            </w:r>
          </w:p>
          <w:p w14:paraId="5937D01D">
            <w:pPr>
              <w:widowControl/>
              <w:numPr>
                <w:ilvl w:val="0"/>
                <w:numId w:val="25"/>
              </w:numPr>
              <w:snapToGrid w:val="0"/>
              <w:jc w:val="left"/>
              <w:rPr>
                <w:rFonts w:ascii="宋体" w:hAnsi="宋体" w:eastAsia="宋体"/>
                <w:szCs w:val="21"/>
              </w:rPr>
            </w:pPr>
            <w:r>
              <w:rPr>
                <w:rFonts w:hint="eastAsia" w:ascii="宋体" w:hAnsi="宋体" w:eastAsia="宋体"/>
                <w:szCs w:val="21"/>
              </w:rPr>
              <w:t>WiFi功能：2.4GHz WIFI。</w:t>
            </w:r>
          </w:p>
          <w:p w14:paraId="4D37DDB9">
            <w:pPr>
              <w:widowControl/>
              <w:numPr>
                <w:ilvl w:val="0"/>
                <w:numId w:val="25"/>
              </w:numPr>
              <w:snapToGrid w:val="0"/>
              <w:jc w:val="left"/>
              <w:rPr>
                <w:rFonts w:ascii="宋体" w:hAnsi="宋体" w:eastAsia="宋体"/>
                <w:szCs w:val="21"/>
              </w:rPr>
            </w:pPr>
            <w:r>
              <w:rPr>
                <w:rFonts w:hint="eastAsia" w:ascii="宋体" w:hAnsi="宋体" w:eastAsia="宋体"/>
                <w:szCs w:val="21"/>
              </w:rPr>
              <w:t>内存：1.5GB，存储：8GB。</w:t>
            </w:r>
          </w:p>
          <w:p w14:paraId="7341DF57">
            <w:pPr>
              <w:widowControl/>
              <w:numPr>
                <w:ilvl w:val="0"/>
                <w:numId w:val="25"/>
              </w:numPr>
              <w:snapToGrid w:val="0"/>
              <w:jc w:val="left"/>
              <w:rPr>
                <w:rFonts w:ascii="宋体" w:hAnsi="宋体" w:eastAsia="宋体"/>
                <w:szCs w:val="21"/>
              </w:rPr>
            </w:pPr>
            <w:r>
              <w:rPr>
                <w:rFonts w:hint="eastAsia" w:ascii="宋体" w:hAnsi="宋体" w:eastAsia="宋体"/>
                <w:szCs w:val="21"/>
              </w:rPr>
              <w:t>芯片：T963。</w:t>
            </w:r>
          </w:p>
          <w:p w14:paraId="41220457">
            <w:pPr>
              <w:widowControl/>
              <w:numPr>
                <w:ilvl w:val="0"/>
                <w:numId w:val="25"/>
              </w:numPr>
              <w:snapToGrid w:val="0"/>
              <w:jc w:val="left"/>
              <w:rPr>
                <w:rFonts w:ascii="宋体" w:hAnsi="宋体" w:eastAsia="宋体"/>
                <w:szCs w:val="21"/>
              </w:rPr>
            </w:pPr>
            <w:r>
              <w:rPr>
                <w:rFonts w:hint="eastAsia" w:ascii="宋体" w:hAnsi="宋体" w:eastAsia="宋体"/>
                <w:szCs w:val="21"/>
              </w:rPr>
              <w:t>CPU：四核 ARM Cortex A35。</w:t>
            </w:r>
          </w:p>
          <w:p w14:paraId="510D61A2">
            <w:pPr>
              <w:widowControl/>
              <w:numPr>
                <w:ilvl w:val="0"/>
                <w:numId w:val="25"/>
              </w:numPr>
              <w:snapToGrid w:val="0"/>
              <w:jc w:val="left"/>
              <w:rPr>
                <w:rFonts w:ascii="宋体" w:hAnsi="宋体" w:eastAsia="宋体"/>
                <w:szCs w:val="21"/>
              </w:rPr>
            </w:pPr>
            <w:r>
              <w:rPr>
                <w:rFonts w:hint="eastAsia" w:ascii="宋体" w:hAnsi="宋体" w:eastAsia="宋体"/>
                <w:szCs w:val="21"/>
              </w:rPr>
              <w:t>GPU：双核 Mali-G31。</w:t>
            </w:r>
          </w:p>
          <w:p w14:paraId="09677080">
            <w:pPr>
              <w:widowControl/>
              <w:numPr>
                <w:ilvl w:val="0"/>
                <w:numId w:val="25"/>
              </w:numPr>
              <w:snapToGrid w:val="0"/>
              <w:jc w:val="left"/>
              <w:rPr>
                <w:rFonts w:ascii="宋体" w:hAnsi="宋体" w:eastAsia="宋体"/>
                <w:szCs w:val="21"/>
              </w:rPr>
            </w:pPr>
            <w:r>
              <w:rPr>
                <w:rFonts w:hint="eastAsia" w:ascii="宋体" w:hAnsi="宋体" w:eastAsia="宋体"/>
                <w:szCs w:val="21"/>
              </w:rPr>
              <w:t>操作系统：Android 9。</w:t>
            </w:r>
          </w:p>
          <w:p w14:paraId="6053A083">
            <w:pPr>
              <w:widowControl/>
              <w:numPr>
                <w:ilvl w:val="0"/>
                <w:numId w:val="25"/>
              </w:numPr>
              <w:snapToGrid w:val="0"/>
              <w:jc w:val="left"/>
              <w:rPr>
                <w:rFonts w:ascii="宋体" w:hAnsi="宋体" w:eastAsia="宋体"/>
                <w:szCs w:val="21"/>
              </w:rPr>
            </w:pPr>
            <w:r>
              <w:rPr>
                <w:rFonts w:hint="eastAsia" w:ascii="宋体" w:hAnsi="宋体" w:eastAsia="宋体"/>
                <w:szCs w:val="21"/>
              </w:rPr>
              <w:t>音频模式：七段式均衡。</w:t>
            </w:r>
          </w:p>
          <w:p w14:paraId="03419C68">
            <w:pPr>
              <w:widowControl/>
              <w:numPr>
                <w:ilvl w:val="0"/>
                <w:numId w:val="25"/>
              </w:numPr>
              <w:snapToGrid w:val="0"/>
              <w:jc w:val="left"/>
              <w:rPr>
                <w:rFonts w:ascii="宋体" w:hAnsi="宋体" w:eastAsia="宋体"/>
                <w:szCs w:val="21"/>
              </w:rPr>
            </w:pPr>
            <w:r>
              <w:rPr>
                <w:rFonts w:hint="eastAsia" w:ascii="宋体" w:hAnsi="宋体" w:eastAsia="宋体"/>
                <w:szCs w:val="21"/>
              </w:rPr>
              <w:t>端口：HDMI2.0（ARC） ×1，HDMI2.0×1、USB2.0×2、网口×1、音视频输入×1、有线/天线输入×1、音频数字同轴输出×1。</w:t>
            </w:r>
          </w:p>
          <w:p w14:paraId="0719FAF5">
            <w:pPr>
              <w:widowControl/>
              <w:numPr>
                <w:ilvl w:val="0"/>
                <w:numId w:val="25"/>
              </w:numPr>
              <w:snapToGrid w:val="0"/>
              <w:jc w:val="left"/>
              <w:rPr>
                <w:rFonts w:ascii="宋体" w:hAnsi="宋体" w:eastAsia="宋体"/>
                <w:szCs w:val="21"/>
              </w:rPr>
            </w:pPr>
            <w:r>
              <w:rPr>
                <w:rFonts w:hint="eastAsia" w:ascii="宋体" w:hAnsi="宋体" w:eastAsia="宋体"/>
                <w:szCs w:val="21"/>
              </w:rPr>
              <w:t>WIFI屏蔽功能：支持WIFI屏蔽，可自主设置是否屏蔽WiFi。</w:t>
            </w:r>
          </w:p>
          <w:p w14:paraId="0ABD2CD3">
            <w:pPr>
              <w:widowControl/>
              <w:numPr>
                <w:ilvl w:val="0"/>
                <w:numId w:val="25"/>
              </w:numPr>
              <w:snapToGrid w:val="0"/>
              <w:jc w:val="left"/>
              <w:rPr>
                <w:rFonts w:ascii="宋体" w:hAnsi="宋体" w:eastAsia="宋体"/>
                <w:szCs w:val="21"/>
              </w:rPr>
            </w:pPr>
            <w:r>
              <w:rPr>
                <w:rFonts w:hint="eastAsia" w:ascii="宋体" w:hAnsi="宋体" w:eastAsia="宋体"/>
                <w:szCs w:val="21"/>
              </w:rPr>
              <w:t>精准投屏：支持精准投屏功能，可实现手机-电视一对一扫码精准投屏。</w:t>
            </w:r>
            <w:bookmarkEnd w:id="1"/>
          </w:p>
        </w:tc>
        <w:tc>
          <w:tcPr>
            <w:tcW w:w="1298" w:type="dxa"/>
            <w:shd w:val="clear" w:color="000000" w:fill="FFFFFF"/>
            <w:vAlign w:val="center"/>
          </w:tcPr>
          <w:p w14:paraId="166D5E62">
            <w:pPr>
              <w:snapToGrid w:val="0"/>
              <w:jc w:val="center"/>
              <w:rPr>
                <w:rFonts w:ascii="宋体" w:hAnsi="宋体" w:eastAsia="宋体" w:cs="宋体"/>
                <w:szCs w:val="21"/>
              </w:rPr>
            </w:pPr>
            <w:r>
              <w:rPr>
                <w:rFonts w:hint="eastAsia" w:ascii="宋体" w:hAnsi="宋体" w:eastAsia="宋体"/>
                <w:szCs w:val="21"/>
              </w:rPr>
              <w:t>海信、小米、TCL 65H55E</w:t>
            </w:r>
          </w:p>
        </w:tc>
      </w:tr>
      <w:tr w14:paraId="4A09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496" w:type="dxa"/>
            <w:shd w:val="clear" w:color="000000" w:fill="FFFFFF"/>
            <w:vAlign w:val="center"/>
          </w:tcPr>
          <w:p w14:paraId="7FDB36D4">
            <w:pPr>
              <w:snapToGrid w:val="0"/>
              <w:jc w:val="center"/>
              <w:rPr>
                <w:rFonts w:ascii="宋体" w:hAnsi="宋体" w:eastAsia="宋体" w:cs="宋体"/>
                <w:szCs w:val="21"/>
              </w:rPr>
            </w:pPr>
            <w:r>
              <w:rPr>
                <w:rFonts w:ascii="宋体" w:hAnsi="宋体" w:eastAsia="宋体" w:cs="宋体"/>
                <w:kern w:val="0"/>
                <w:szCs w:val="21"/>
              </w:rPr>
              <w:t>4</w:t>
            </w:r>
          </w:p>
        </w:tc>
        <w:tc>
          <w:tcPr>
            <w:tcW w:w="899" w:type="dxa"/>
            <w:shd w:val="clear" w:color="000000" w:fill="FFFFFF"/>
            <w:vAlign w:val="center"/>
          </w:tcPr>
          <w:p w14:paraId="17D35848">
            <w:pPr>
              <w:snapToGrid w:val="0"/>
              <w:jc w:val="center"/>
              <w:rPr>
                <w:rFonts w:ascii="宋体" w:hAnsi="宋体" w:eastAsia="宋体" w:cs="宋体"/>
                <w:szCs w:val="21"/>
              </w:rPr>
            </w:pPr>
            <w:r>
              <w:rPr>
                <w:rFonts w:hint="eastAsia" w:ascii="宋体" w:hAnsi="宋体" w:eastAsia="宋体"/>
                <w:szCs w:val="21"/>
              </w:rPr>
              <w:t>形体可移动教学讲台</w:t>
            </w:r>
          </w:p>
        </w:tc>
        <w:tc>
          <w:tcPr>
            <w:tcW w:w="496" w:type="dxa"/>
            <w:shd w:val="clear" w:color="000000" w:fill="FFFFFF"/>
            <w:vAlign w:val="center"/>
          </w:tcPr>
          <w:p w14:paraId="21EE7FF9">
            <w:pPr>
              <w:snapToGrid w:val="0"/>
              <w:jc w:val="center"/>
              <w:rPr>
                <w:rFonts w:ascii="宋体" w:hAnsi="宋体" w:eastAsia="宋体" w:cs="宋体"/>
                <w:szCs w:val="21"/>
              </w:rPr>
            </w:pPr>
            <w:r>
              <w:rPr>
                <w:rFonts w:hint="eastAsia" w:ascii="宋体" w:hAnsi="宋体" w:eastAsia="宋体"/>
                <w:szCs w:val="21"/>
              </w:rPr>
              <w:t>1张</w:t>
            </w:r>
          </w:p>
        </w:tc>
        <w:tc>
          <w:tcPr>
            <w:tcW w:w="6782" w:type="dxa"/>
            <w:vAlign w:val="center"/>
          </w:tcPr>
          <w:p w14:paraId="55B047AD">
            <w:pPr>
              <w:widowControl/>
              <w:numPr>
                <w:ilvl w:val="0"/>
                <w:numId w:val="26"/>
              </w:numPr>
              <w:snapToGrid w:val="0"/>
              <w:jc w:val="left"/>
              <w:rPr>
                <w:rFonts w:ascii="宋体" w:hAnsi="宋体" w:eastAsia="宋体" w:cs="宋体"/>
                <w:kern w:val="0"/>
                <w:szCs w:val="21"/>
              </w:rPr>
            </w:pPr>
            <w:r>
              <w:rPr>
                <w:rFonts w:hint="eastAsia" w:ascii="宋体" w:hAnsi="宋体" w:eastAsia="宋体" w:cs="宋体"/>
                <w:kern w:val="0"/>
                <w:szCs w:val="21"/>
              </w:rPr>
              <w:t>讲桌免漆生态板安全环保。</w:t>
            </w:r>
          </w:p>
          <w:p w14:paraId="66BA97FB">
            <w:pPr>
              <w:widowControl/>
              <w:numPr>
                <w:ilvl w:val="0"/>
                <w:numId w:val="26"/>
              </w:numPr>
              <w:snapToGrid w:val="0"/>
              <w:jc w:val="left"/>
              <w:rPr>
                <w:rFonts w:ascii="宋体" w:hAnsi="宋体" w:eastAsia="宋体" w:cs="宋体"/>
                <w:kern w:val="0"/>
                <w:szCs w:val="21"/>
              </w:rPr>
            </w:pPr>
            <w:r>
              <w:rPr>
                <w:rFonts w:hint="eastAsia" w:ascii="宋体" w:hAnsi="宋体" w:eastAsia="宋体" w:cs="宋体"/>
                <w:kern w:val="0"/>
                <w:szCs w:val="21"/>
              </w:rPr>
              <w:t>底座450×600×1150mm。</w:t>
            </w:r>
          </w:p>
          <w:p w14:paraId="1F6553C0">
            <w:pPr>
              <w:widowControl/>
              <w:numPr>
                <w:ilvl w:val="0"/>
                <w:numId w:val="26"/>
              </w:numPr>
              <w:snapToGrid w:val="0"/>
              <w:jc w:val="left"/>
              <w:rPr>
                <w:rFonts w:ascii="宋体" w:hAnsi="宋体" w:eastAsia="宋体" w:cs="宋体"/>
                <w:kern w:val="0"/>
                <w:szCs w:val="21"/>
              </w:rPr>
            </w:pPr>
            <w:r>
              <w:rPr>
                <w:rFonts w:hint="eastAsia" w:ascii="宋体" w:hAnsi="宋体" w:eastAsia="宋体" w:cs="宋体"/>
                <w:kern w:val="0"/>
                <w:szCs w:val="21"/>
              </w:rPr>
              <w:t>流线型台面设计，台面可放置电脑和麦克风，大容量分格储物。可锁定万向轮移动和固定都方便。</w:t>
            </w:r>
          </w:p>
          <w:p w14:paraId="0D4A9EE1">
            <w:pPr>
              <w:widowControl/>
              <w:numPr>
                <w:ilvl w:val="0"/>
                <w:numId w:val="26"/>
              </w:numPr>
              <w:snapToGrid w:val="0"/>
              <w:jc w:val="left"/>
              <w:rPr>
                <w:rFonts w:ascii="宋体" w:hAnsi="宋体" w:eastAsia="宋体" w:cs="宋体"/>
                <w:kern w:val="0"/>
                <w:szCs w:val="21"/>
              </w:rPr>
            </w:pPr>
            <w:r>
              <w:rPr>
                <w:rFonts w:hint="eastAsia" w:ascii="宋体" w:hAnsi="宋体" w:eastAsia="宋体" w:cs="宋体"/>
                <w:kern w:val="0"/>
                <w:szCs w:val="21"/>
              </w:rPr>
              <w:t>外观与颜色可以按用户要求定制。</w:t>
            </w:r>
          </w:p>
        </w:tc>
        <w:tc>
          <w:tcPr>
            <w:tcW w:w="1298" w:type="dxa"/>
            <w:shd w:val="clear" w:color="000000" w:fill="FFFFFF"/>
            <w:vAlign w:val="center"/>
          </w:tcPr>
          <w:p w14:paraId="02BDE513">
            <w:pPr>
              <w:snapToGrid w:val="0"/>
              <w:jc w:val="center"/>
              <w:rPr>
                <w:rFonts w:ascii="宋体" w:hAnsi="宋体" w:eastAsia="宋体" w:cs="宋体"/>
                <w:szCs w:val="21"/>
              </w:rPr>
            </w:pPr>
            <w:r>
              <w:rPr>
                <w:rFonts w:hint="eastAsia" w:ascii="宋体" w:hAnsi="宋体" w:eastAsia="宋体"/>
                <w:szCs w:val="21"/>
              </w:rPr>
              <w:t>定制</w:t>
            </w:r>
          </w:p>
        </w:tc>
      </w:tr>
      <w:tr w14:paraId="2184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496" w:type="dxa"/>
            <w:shd w:val="clear" w:color="000000" w:fill="FFFFFF"/>
            <w:vAlign w:val="center"/>
          </w:tcPr>
          <w:p w14:paraId="72400915">
            <w:pPr>
              <w:snapToGrid w:val="0"/>
              <w:jc w:val="center"/>
              <w:rPr>
                <w:rFonts w:ascii="宋体" w:hAnsi="宋体" w:eastAsia="宋体" w:cs="宋体"/>
                <w:szCs w:val="21"/>
              </w:rPr>
            </w:pPr>
            <w:r>
              <w:rPr>
                <w:rFonts w:ascii="宋体" w:hAnsi="宋体" w:eastAsia="宋体" w:cs="宋体"/>
                <w:kern w:val="0"/>
                <w:szCs w:val="21"/>
              </w:rPr>
              <w:t>5</w:t>
            </w:r>
          </w:p>
        </w:tc>
        <w:tc>
          <w:tcPr>
            <w:tcW w:w="899" w:type="dxa"/>
            <w:shd w:val="clear" w:color="000000" w:fill="FFFFFF"/>
            <w:vAlign w:val="center"/>
          </w:tcPr>
          <w:p w14:paraId="1DA9666A">
            <w:pPr>
              <w:snapToGrid w:val="0"/>
              <w:jc w:val="center"/>
              <w:rPr>
                <w:rFonts w:ascii="宋体" w:hAnsi="宋体" w:eastAsia="宋体" w:cs="宋体"/>
                <w:szCs w:val="21"/>
              </w:rPr>
            </w:pPr>
            <w:r>
              <w:rPr>
                <w:rFonts w:hint="eastAsia" w:ascii="宋体" w:hAnsi="宋体" w:eastAsia="宋体"/>
                <w:szCs w:val="21"/>
              </w:rPr>
              <w:t>会议桌</w:t>
            </w:r>
          </w:p>
        </w:tc>
        <w:tc>
          <w:tcPr>
            <w:tcW w:w="496" w:type="dxa"/>
            <w:shd w:val="clear" w:color="000000" w:fill="FFFFFF"/>
            <w:vAlign w:val="center"/>
          </w:tcPr>
          <w:p w14:paraId="06CAA6AF">
            <w:pPr>
              <w:snapToGrid w:val="0"/>
              <w:jc w:val="center"/>
              <w:rPr>
                <w:rFonts w:ascii="宋体" w:hAnsi="宋体" w:eastAsia="宋体" w:cs="宋体"/>
                <w:szCs w:val="21"/>
              </w:rPr>
            </w:pPr>
            <w:r>
              <w:rPr>
                <w:rFonts w:hint="eastAsia" w:ascii="宋体" w:hAnsi="宋体" w:eastAsia="宋体"/>
                <w:szCs w:val="21"/>
              </w:rPr>
              <w:t>1张</w:t>
            </w:r>
          </w:p>
        </w:tc>
        <w:tc>
          <w:tcPr>
            <w:tcW w:w="6782" w:type="dxa"/>
            <w:vAlign w:val="center"/>
          </w:tcPr>
          <w:p w14:paraId="27694791">
            <w:pPr>
              <w:widowControl/>
              <w:numPr>
                <w:ilvl w:val="0"/>
                <w:numId w:val="27"/>
              </w:numPr>
              <w:snapToGrid w:val="0"/>
              <w:jc w:val="left"/>
              <w:rPr>
                <w:rFonts w:ascii="宋体" w:hAnsi="宋体" w:eastAsia="宋体" w:cs="宋体"/>
                <w:kern w:val="0"/>
                <w:szCs w:val="21"/>
              </w:rPr>
            </w:pPr>
            <w:r>
              <w:rPr>
                <w:rFonts w:hint="eastAsia" w:ascii="宋体" w:hAnsi="宋体" w:eastAsia="宋体" w:cs="宋体"/>
                <w:kern w:val="0"/>
                <w:szCs w:val="21"/>
              </w:rPr>
              <w:t>尺寸：</w:t>
            </w:r>
            <w:r>
              <w:rPr>
                <w:rFonts w:hint="eastAsia" w:ascii="宋体" w:hAnsi="宋体" w:eastAsia="宋体"/>
                <w:szCs w:val="21"/>
              </w:rPr>
              <w:t>4800</w:t>
            </w:r>
            <w:r>
              <w:rPr>
                <w:rFonts w:hint="eastAsia" w:ascii="宋体" w:hAnsi="宋体" w:eastAsia="宋体" w:cs="宋体"/>
                <w:kern w:val="0"/>
                <w:szCs w:val="21"/>
              </w:rPr>
              <w:t>×</w:t>
            </w:r>
            <w:r>
              <w:rPr>
                <w:rFonts w:hint="eastAsia" w:ascii="宋体" w:hAnsi="宋体" w:eastAsia="宋体"/>
                <w:szCs w:val="21"/>
              </w:rPr>
              <w:t>1400</w:t>
            </w:r>
            <w:r>
              <w:rPr>
                <w:rFonts w:hint="eastAsia" w:ascii="宋体" w:hAnsi="宋体" w:eastAsia="宋体" w:cs="宋体"/>
                <w:kern w:val="0"/>
                <w:szCs w:val="21"/>
              </w:rPr>
              <w:t>×</w:t>
            </w:r>
            <w:r>
              <w:rPr>
                <w:rFonts w:hint="eastAsia" w:ascii="宋体" w:hAnsi="宋体" w:eastAsia="宋体"/>
                <w:szCs w:val="21"/>
              </w:rPr>
              <w:t>760</w:t>
            </w:r>
            <w:r>
              <w:rPr>
                <w:rFonts w:ascii="宋体" w:hAnsi="宋体" w:eastAsia="宋体"/>
                <w:szCs w:val="21"/>
              </w:rPr>
              <w:t>mm</w:t>
            </w:r>
            <w:r>
              <w:rPr>
                <w:rFonts w:hint="eastAsia" w:ascii="宋体" w:hAnsi="宋体" w:eastAsia="宋体"/>
                <w:szCs w:val="21"/>
              </w:rPr>
              <w:t>。</w:t>
            </w:r>
          </w:p>
          <w:p w14:paraId="0CEB3DCD">
            <w:pPr>
              <w:widowControl/>
              <w:numPr>
                <w:ilvl w:val="0"/>
                <w:numId w:val="27"/>
              </w:numPr>
              <w:snapToGrid w:val="0"/>
              <w:jc w:val="left"/>
              <w:rPr>
                <w:rFonts w:ascii="宋体" w:hAnsi="宋体" w:eastAsia="宋体" w:cs="宋体"/>
                <w:kern w:val="0"/>
                <w:szCs w:val="21"/>
              </w:rPr>
            </w:pPr>
            <w:r>
              <w:rPr>
                <w:rFonts w:hint="eastAsia" w:ascii="宋体" w:hAnsi="宋体" w:eastAsia="宋体" w:cs="宋体"/>
                <w:kern w:val="0"/>
                <w:szCs w:val="21"/>
              </w:rPr>
              <w:t>基材：面40mm厚，采用优质环保型E1级颗粒板，经过防潮、防虫、防腐处理，强度高、刚性好。静曲强度、2h吸水厚度膨胀率、内结合强度、表面耐香烟灼烧、表面耐香烟灼烧等浸渍胶膜纸饰面刨花板理化性能符合国家标准。</w:t>
            </w:r>
          </w:p>
          <w:p w14:paraId="37AE96D3">
            <w:pPr>
              <w:widowControl/>
              <w:numPr>
                <w:ilvl w:val="0"/>
                <w:numId w:val="27"/>
              </w:numPr>
              <w:snapToGrid w:val="0"/>
              <w:jc w:val="left"/>
              <w:rPr>
                <w:rFonts w:ascii="宋体" w:hAnsi="宋体" w:eastAsia="宋体" w:cs="宋体"/>
                <w:kern w:val="0"/>
                <w:szCs w:val="21"/>
              </w:rPr>
            </w:pPr>
            <w:r>
              <w:rPr>
                <w:rFonts w:hint="eastAsia" w:ascii="宋体" w:hAnsi="宋体" w:eastAsia="宋体" w:cs="宋体"/>
                <w:kern w:val="0"/>
                <w:szCs w:val="21"/>
              </w:rPr>
              <w:t>饰面：全部采用优质三聚氰胺贴面板，具有耐磨、耐刮、防火、抗污染等性能，符合国家标准。</w:t>
            </w:r>
          </w:p>
          <w:p w14:paraId="3FDCDCB7">
            <w:pPr>
              <w:widowControl/>
              <w:numPr>
                <w:ilvl w:val="0"/>
                <w:numId w:val="27"/>
              </w:numPr>
              <w:snapToGrid w:val="0"/>
              <w:jc w:val="left"/>
              <w:rPr>
                <w:rFonts w:ascii="宋体" w:hAnsi="宋体" w:eastAsia="宋体"/>
                <w:szCs w:val="21"/>
              </w:rPr>
            </w:pPr>
            <w:r>
              <w:rPr>
                <w:rFonts w:hint="eastAsia" w:ascii="宋体" w:hAnsi="宋体" w:eastAsia="宋体" w:cs="宋体"/>
                <w:kern w:val="0"/>
                <w:szCs w:val="21"/>
              </w:rPr>
              <w:t>封边：全部采用1.5mm厚3：1配料PVC经模具生产封边，所有封边经高温全自动机器封边，修边，不允许手工封边、修边，封边后无脱胶、漏胶、鼓泡或开裂现象。</w:t>
            </w:r>
          </w:p>
          <w:p w14:paraId="170C3DF0">
            <w:pPr>
              <w:widowControl/>
              <w:numPr>
                <w:ilvl w:val="0"/>
                <w:numId w:val="27"/>
              </w:numPr>
              <w:snapToGrid w:val="0"/>
              <w:jc w:val="left"/>
              <w:rPr>
                <w:rFonts w:ascii="宋体" w:hAnsi="宋体" w:eastAsia="宋体"/>
                <w:szCs w:val="21"/>
              </w:rPr>
            </w:pPr>
            <w:r>
              <w:rPr>
                <w:rFonts w:hint="eastAsia" w:ascii="宋体" w:hAnsi="宋体" w:eastAsia="宋体" w:cs="宋体"/>
                <w:kern w:val="0"/>
                <w:szCs w:val="21"/>
              </w:rPr>
              <w:t>五金件：连接件采用优质连接件，连接件的金属件表面应无锈蚀、毛刺刃口、露底，应光滑平整，应无起泡、泛黄、花斑、烧焦、裂纹、划痕、磕碰等缺陷；塑料部位表面光洁平滑，无裂纹、划伤、沙粒、疙瘩、麻点等缺陷，色泽应一致。5、桌架采用40×80×1.2mm厚方管制作成口字架，横梁采用40×40×1.2mm厚方管，采用螺丝连接，金属件涂层无漏喷，锈蚀；光滑均匀，色泽一致，无流挂，疙瘩，皱皮，飞漆等现象缺陷，焊接件焊接时采用二氧化碳保护焊接，焊接件之间的连接部分全部圈焊接，不允许脱焊，气孔，焊瘤，焊丝头，咬边飞溅。</w:t>
            </w:r>
          </w:p>
          <w:p w14:paraId="4BB0D16A">
            <w:pPr>
              <w:widowControl/>
              <w:numPr>
                <w:ilvl w:val="0"/>
                <w:numId w:val="27"/>
              </w:numPr>
              <w:snapToGrid w:val="0"/>
              <w:jc w:val="left"/>
              <w:rPr>
                <w:rFonts w:ascii="宋体" w:hAnsi="宋体" w:eastAsia="宋体"/>
                <w:szCs w:val="21"/>
              </w:rPr>
            </w:pPr>
            <w:r>
              <w:rPr>
                <w:rFonts w:hint="eastAsia" w:ascii="宋体" w:hAnsi="宋体" w:eastAsia="宋体" w:cs="宋体"/>
                <w:kern w:val="0"/>
                <w:szCs w:val="21"/>
              </w:rPr>
              <w:t>外观与颜色可以按用户要求设计定制。</w:t>
            </w:r>
          </w:p>
        </w:tc>
        <w:tc>
          <w:tcPr>
            <w:tcW w:w="1298" w:type="dxa"/>
            <w:shd w:val="clear" w:color="000000" w:fill="FFFFFF"/>
            <w:vAlign w:val="center"/>
          </w:tcPr>
          <w:p w14:paraId="595EB64F">
            <w:pPr>
              <w:snapToGrid w:val="0"/>
              <w:jc w:val="center"/>
              <w:rPr>
                <w:rFonts w:ascii="宋体" w:hAnsi="宋体" w:eastAsia="宋体" w:cs="宋体"/>
                <w:szCs w:val="21"/>
              </w:rPr>
            </w:pPr>
            <w:r>
              <w:rPr>
                <w:rFonts w:hint="eastAsia" w:ascii="宋体" w:hAnsi="宋体" w:eastAsia="宋体"/>
                <w:szCs w:val="21"/>
              </w:rPr>
              <w:t>定制</w:t>
            </w:r>
          </w:p>
        </w:tc>
      </w:tr>
      <w:tr w14:paraId="1004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496" w:type="dxa"/>
            <w:shd w:val="clear" w:color="000000" w:fill="FFFFFF"/>
            <w:vAlign w:val="center"/>
          </w:tcPr>
          <w:p w14:paraId="002AC7D7">
            <w:pPr>
              <w:snapToGrid w:val="0"/>
              <w:jc w:val="center"/>
              <w:rPr>
                <w:rFonts w:ascii="宋体" w:hAnsi="宋体" w:eastAsia="宋体" w:cs="宋体"/>
                <w:szCs w:val="21"/>
              </w:rPr>
            </w:pPr>
            <w:r>
              <w:rPr>
                <w:rFonts w:ascii="宋体" w:hAnsi="宋体" w:eastAsia="宋体" w:cs="宋体"/>
                <w:kern w:val="0"/>
                <w:szCs w:val="21"/>
              </w:rPr>
              <w:t>6</w:t>
            </w:r>
          </w:p>
        </w:tc>
        <w:tc>
          <w:tcPr>
            <w:tcW w:w="899" w:type="dxa"/>
            <w:shd w:val="clear" w:color="000000" w:fill="FFFFFF"/>
            <w:vAlign w:val="center"/>
          </w:tcPr>
          <w:p w14:paraId="0441456C">
            <w:pPr>
              <w:snapToGrid w:val="0"/>
              <w:jc w:val="center"/>
              <w:rPr>
                <w:rFonts w:ascii="宋体" w:hAnsi="宋体" w:eastAsia="宋体" w:cs="宋体"/>
                <w:szCs w:val="21"/>
              </w:rPr>
            </w:pPr>
            <w:r>
              <w:rPr>
                <w:rFonts w:hint="eastAsia" w:ascii="宋体" w:hAnsi="宋体" w:eastAsia="宋体"/>
                <w:szCs w:val="21"/>
              </w:rPr>
              <w:t>会议折叠椅子</w:t>
            </w:r>
          </w:p>
        </w:tc>
        <w:tc>
          <w:tcPr>
            <w:tcW w:w="496" w:type="dxa"/>
            <w:shd w:val="clear" w:color="000000" w:fill="FFFFFF"/>
            <w:vAlign w:val="center"/>
          </w:tcPr>
          <w:p w14:paraId="5710EA32">
            <w:pPr>
              <w:snapToGrid w:val="0"/>
              <w:jc w:val="center"/>
              <w:rPr>
                <w:rFonts w:ascii="宋体" w:hAnsi="宋体" w:eastAsia="宋体" w:cs="宋体"/>
                <w:szCs w:val="21"/>
              </w:rPr>
            </w:pPr>
            <w:r>
              <w:rPr>
                <w:rFonts w:hint="eastAsia" w:ascii="宋体" w:hAnsi="宋体" w:eastAsia="宋体"/>
                <w:szCs w:val="21"/>
              </w:rPr>
              <w:t>17张</w:t>
            </w:r>
          </w:p>
        </w:tc>
        <w:tc>
          <w:tcPr>
            <w:tcW w:w="6782" w:type="dxa"/>
            <w:vAlign w:val="center"/>
          </w:tcPr>
          <w:p w14:paraId="3EF55D96">
            <w:pPr>
              <w:widowControl/>
              <w:numPr>
                <w:ilvl w:val="0"/>
                <w:numId w:val="28"/>
              </w:numPr>
              <w:snapToGrid w:val="0"/>
              <w:jc w:val="left"/>
              <w:rPr>
                <w:rFonts w:ascii="宋体" w:hAnsi="宋体" w:eastAsia="宋体"/>
                <w:szCs w:val="21"/>
              </w:rPr>
            </w:pPr>
            <w:r>
              <w:rPr>
                <w:rFonts w:hint="eastAsia" w:ascii="宋体" w:hAnsi="宋体" w:eastAsia="宋体"/>
                <w:szCs w:val="21"/>
              </w:rPr>
              <w:t>高档折叠椅子。</w:t>
            </w:r>
          </w:p>
          <w:p w14:paraId="661419E2">
            <w:pPr>
              <w:widowControl/>
              <w:numPr>
                <w:ilvl w:val="0"/>
                <w:numId w:val="28"/>
              </w:numPr>
              <w:snapToGrid w:val="0"/>
              <w:jc w:val="left"/>
              <w:rPr>
                <w:rFonts w:ascii="宋体" w:hAnsi="宋体" w:eastAsia="宋体"/>
                <w:szCs w:val="21"/>
              </w:rPr>
            </w:pPr>
            <w:r>
              <w:rPr>
                <w:rFonts w:hint="eastAsia" w:ascii="宋体" w:hAnsi="宋体" w:eastAsia="宋体"/>
                <w:szCs w:val="21"/>
              </w:rPr>
              <w:t>扶手类型：固定扶手。</w:t>
            </w:r>
          </w:p>
          <w:p w14:paraId="2C31DD80">
            <w:pPr>
              <w:widowControl/>
              <w:numPr>
                <w:ilvl w:val="0"/>
                <w:numId w:val="28"/>
              </w:numPr>
              <w:snapToGrid w:val="0"/>
              <w:jc w:val="left"/>
              <w:rPr>
                <w:rFonts w:ascii="宋体" w:hAnsi="宋体" w:eastAsia="宋体"/>
                <w:szCs w:val="21"/>
              </w:rPr>
            </w:pPr>
            <w:r>
              <w:rPr>
                <w:rFonts w:hint="eastAsia" w:ascii="宋体" w:hAnsi="宋体" w:eastAsia="宋体"/>
                <w:szCs w:val="21"/>
              </w:rPr>
              <w:t>颜色分类：蓝、青、橙、黑等可选。</w:t>
            </w:r>
          </w:p>
          <w:p w14:paraId="100B4EA5">
            <w:pPr>
              <w:widowControl/>
              <w:numPr>
                <w:ilvl w:val="0"/>
                <w:numId w:val="28"/>
              </w:numPr>
              <w:snapToGrid w:val="0"/>
              <w:jc w:val="left"/>
              <w:rPr>
                <w:rFonts w:ascii="宋体" w:hAnsi="宋体" w:eastAsia="宋体"/>
                <w:szCs w:val="21"/>
              </w:rPr>
            </w:pPr>
            <w:r>
              <w:rPr>
                <w:rFonts w:hint="eastAsia" w:ascii="宋体" w:hAnsi="宋体" w:eastAsia="宋体"/>
                <w:szCs w:val="21"/>
              </w:rPr>
              <w:t>面料：网布。</w:t>
            </w:r>
          </w:p>
          <w:p w14:paraId="1CD4CCEF">
            <w:pPr>
              <w:widowControl/>
              <w:numPr>
                <w:ilvl w:val="0"/>
                <w:numId w:val="28"/>
              </w:numPr>
              <w:snapToGrid w:val="0"/>
              <w:jc w:val="left"/>
              <w:rPr>
                <w:rFonts w:ascii="宋体" w:hAnsi="宋体" w:eastAsia="宋体"/>
                <w:szCs w:val="21"/>
              </w:rPr>
            </w:pPr>
            <w:r>
              <w:rPr>
                <w:rFonts w:hint="eastAsia" w:ascii="宋体" w:hAnsi="宋体" w:eastAsia="宋体"/>
                <w:szCs w:val="21"/>
              </w:rPr>
              <w:t>支架材质：金属。</w:t>
            </w:r>
          </w:p>
          <w:p w14:paraId="2AC6C11F">
            <w:pPr>
              <w:widowControl/>
              <w:numPr>
                <w:ilvl w:val="0"/>
                <w:numId w:val="28"/>
              </w:numPr>
              <w:snapToGrid w:val="0"/>
              <w:jc w:val="left"/>
              <w:rPr>
                <w:rFonts w:ascii="宋体" w:hAnsi="宋体" w:eastAsia="宋体"/>
                <w:szCs w:val="21"/>
              </w:rPr>
            </w:pPr>
            <w:r>
              <w:rPr>
                <w:rFonts w:hint="eastAsia" w:ascii="宋体" w:hAnsi="宋体" w:eastAsia="宋体"/>
                <w:szCs w:val="21"/>
              </w:rPr>
              <w:t>是否可折叠：是。</w:t>
            </w:r>
          </w:p>
          <w:p w14:paraId="25EB8300">
            <w:pPr>
              <w:widowControl/>
              <w:numPr>
                <w:ilvl w:val="0"/>
                <w:numId w:val="28"/>
              </w:numPr>
              <w:snapToGrid w:val="0"/>
              <w:jc w:val="left"/>
              <w:rPr>
                <w:rFonts w:ascii="宋体" w:hAnsi="宋体" w:eastAsia="宋体"/>
                <w:szCs w:val="21"/>
              </w:rPr>
            </w:pPr>
            <w:r>
              <w:rPr>
                <w:rFonts w:hint="eastAsia" w:ascii="宋体" w:hAnsi="宋体" w:eastAsia="宋体"/>
                <w:szCs w:val="21"/>
              </w:rPr>
              <w:t>是否带写字板：不写字板。</w:t>
            </w:r>
          </w:p>
          <w:p w14:paraId="570D6E71">
            <w:pPr>
              <w:widowControl/>
              <w:numPr>
                <w:ilvl w:val="0"/>
                <w:numId w:val="28"/>
              </w:numPr>
              <w:snapToGrid w:val="0"/>
              <w:jc w:val="left"/>
              <w:rPr>
                <w:rFonts w:ascii="宋体" w:hAnsi="宋体" w:eastAsia="宋体"/>
                <w:szCs w:val="21"/>
              </w:rPr>
            </w:pPr>
            <w:r>
              <w:rPr>
                <w:rFonts w:hint="eastAsia" w:ascii="宋体" w:hAnsi="宋体" w:eastAsia="宋体"/>
                <w:szCs w:val="21"/>
              </w:rPr>
              <w:t>尺寸：高约80CM，宽约60CM。</w:t>
            </w:r>
          </w:p>
          <w:p w14:paraId="3952BDEB">
            <w:pPr>
              <w:widowControl/>
              <w:numPr>
                <w:ilvl w:val="0"/>
                <w:numId w:val="28"/>
              </w:numPr>
              <w:snapToGrid w:val="0"/>
              <w:jc w:val="left"/>
              <w:rPr>
                <w:rFonts w:ascii="宋体" w:hAnsi="宋体" w:eastAsia="宋体"/>
                <w:szCs w:val="21"/>
              </w:rPr>
            </w:pPr>
            <w:r>
              <w:rPr>
                <w:rFonts w:hint="eastAsia" w:ascii="宋体" w:hAnsi="宋体" w:eastAsia="宋体"/>
                <w:szCs w:val="21"/>
              </w:rPr>
              <w:t>外观与颜色必须可以按用户要求设计定制。</w:t>
            </w:r>
          </w:p>
          <w:p w14:paraId="364CA42F">
            <w:pPr>
              <w:widowControl/>
              <w:snapToGrid w:val="0"/>
              <w:spacing w:before="93" w:beforeLines="30" w:after="93" w:afterLines="30"/>
              <w:jc w:val="left"/>
              <w:rPr>
                <w:rFonts w:ascii="宋体" w:hAnsi="宋体" w:eastAsia="宋体" w:cs="宋体"/>
                <w:b/>
                <w:kern w:val="0"/>
                <w:szCs w:val="21"/>
              </w:rPr>
            </w:pPr>
            <w:r>
              <w:rPr>
                <w:rFonts w:ascii="宋体" w:hAnsi="宋体" w:eastAsia="宋体" w:cs="宋体"/>
                <w:b/>
                <w:kern w:val="0"/>
                <w:szCs w:val="21"/>
              </w:rPr>
              <w:t>参考图片</w:t>
            </w:r>
            <w:r>
              <w:rPr>
                <w:rFonts w:hint="eastAsia" w:ascii="宋体" w:hAnsi="宋体" w:eastAsia="宋体" w:cs="宋体"/>
                <w:b/>
                <w:kern w:val="0"/>
                <w:szCs w:val="21"/>
              </w:rPr>
              <w:t>：</w:t>
            </w:r>
          </w:p>
          <w:p w14:paraId="35436150">
            <w:pPr>
              <w:widowControl/>
              <w:snapToGrid w:val="0"/>
              <w:spacing w:before="93" w:beforeLines="30" w:after="93" w:afterLines="30"/>
              <w:jc w:val="left"/>
              <w:rPr>
                <w:rFonts w:ascii="宋体" w:hAnsi="宋体" w:eastAsia="宋体"/>
                <w:szCs w:val="21"/>
              </w:rPr>
            </w:pPr>
            <w:r>
              <w:rPr>
                <w:rFonts w:ascii="宋体" w:hAnsi="宋体" w:eastAsia="宋体"/>
                <w:szCs w:val="21"/>
              </w:rPr>
              <w:drawing>
                <wp:inline distT="0" distB="0" distL="0" distR="0">
                  <wp:extent cx="1304925" cy="12668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29850" cy="1291575"/>
                          </a:xfrm>
                          <a:prstGeom prst="rect">
                            <a:avLst/>
                          </a:prstGeom>
                          <a:noFill/>
                          <a:ln>
                            <a:noFill/>
                          </a:ln>
                        </pic:spPr>
                      </pic:pic>
                    </a:graphicData>
                  </a:graphic>
                </wp:inline>
              </w:drawing>
            </w:r>
          </w:p>
        </w:tc>
        <w:tc>
          <w:tcPr>
            <w:tcW w:w="1298" w:type="dxa"/>
            <w:shd w:val="clear" w:color="000000" w:fill="FFFFFF"/>
            <w:vAlign w:val="center"/>
          </w:tcPr>
          <w:p w14:paraId="74F9036A">
            <w:pPr>
              <w:snapToGrid w:val="0"/>
              <w:jc w:val="center"/>
              <w:rPr>
                <w:rFonts w:ascii="宋体" w:hAnsi="宋体" w:eastAsia="宋体" w:cs="宋体"/>
                <w:szCs w:val="21"/>
              </w:rPr>
            </w:pPr>
            <w:r>
              <w:rPr>
                <w:rFonts w:hint="eastAsia" w:ascii="宋体" w:hAnsi="宋体" w:eastAsia="宋体"/>
                <w:szCs w:val="21"/>
              </w:rPr>
              <w:t>定制</w:t>
            </w:r>
          </w:p>
        </w:tc>
      </w:tr>
      <w:tr w14:paraId="0CFD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496" w:type="dxa"/>
            <w:shd w:val="clear" w:color="000000" w:fill="FFFFFF"/>
            <w:vAlign w:val="center"/>
          </w:tcPr>
          <w:p w14:paraId="28ECB873">
            <w:pPr>
              <w:snapToGrid w:val="0"/>
              <w:jc w:val="center"/>
              <w:rPr>
                <w:rFonts w:ascii="宋体" w:hAnsi="宋体" w:eastAsia="宋体" w:cs="宋体"/>
                <w:szCs w:val="21"/>
              </w:rPr>
            </w:pPr>
            <w:r>
              <w:rPr>
                <w:rFonts w:ascii="宋体" w:hAnsi="宋体" w:eastAsia="宋体" w:cs="宋体"/>
                <w:kern w:val="0"/>
                <w:szCs w:val="21"/>
              </w:rPr>
              <w:t>7</w:t>
            </w:r>
          </w:p>
        </w:tc>
        <w:tc>
          <w:tcPr>
            <w:tcW w:w="899" w:type="dxa"/>
            <w:shd w:val="clear" w:color="000000" w:fill="FFFFFF"/>
            <w:vAlign w:val="center"/>
          </w:tcPr>
          <w:p w14:paraId="1C6CEA3F">
            <w:pPr>
              <w:snapToGrid w:val="0"/>
              <w:jc w:val="center"/>
              <w:rPr>
                <w:rFonts w:ascii="宋体" w:hAnsi="宋体" w:eastAsia="宋体" w:cs="宋体"/>
                <w:szCs w:val="21"/>
              </w:rPr>
            </w:pPr>
            <w:r>
              <w:rPr>
                <w:rFonts w:hint="eastAsia" w:ascii="宋体" w:hAnsi="宋体" w:eastAsia="宋体"/>
                <w:szCs w:val="21"/>
              </w:rPr>
              <w:t>会议室教学液晶显示屏</w:t>
            </w:r>
          </w:p>
        </w:tc>
        <w:tc>
          <w:tcPr>
            <w:tcW w:w="496" w:type="dxa"/>
            <w:shd w:val="clear" w:color="000000" w:fill="FFFFFF"/>
            <w:vAlign w:val="center"/>
          </w:tcPr>
          <w:p w14:paraId="19633DE5">
            <w:pPr>
              <w:snapToGrid w:val="0"/>
              <w:jc w:val="center"/>
              <w:rPr>
                <w:rFonts w:ascii="宋体" w:hAnsi="宋体" w:eastAsia="宋体" w:cs="宋体"/>
                <w:szCs w:val="21"/>
              </w:rPr>
            </w:pPr>
            <w:r>
              <w:rPr>
                <w:rFonts w:hint="eastAsia" w:ascii="宋体" w:hAnsi="宋体" w:eastAsia="宋体"/>
                <w:szCs w:val="21"/>
              </w:rPr>
              <w:t>1台</w:t>
            </w:r>
          </w:p>
        </w:tc>
        <w:tc>
          <w:tcPr>
            <w:tcW w:w="6782" w:type="dxa"/>
            <w:vAlign w:val="center"/>
          </w:tcPr>
          <w:p w14:paraId="0F4A26DA">
            <w:pPr>
              <w:widowControl/>
              <w:numPr>
                <w:ilvl w:val="0"/>
                <w:numId w:val="29"/>
              </w:numPr>
              <w:snapToGrid w:val="0"/>
              <w:jc w:val="left"/>
              <w:rPr>
                <w:rFonts w:ascii="宋体" w:hAnsi="宋体" w:eastAsia="宋体"/>
                <w:szCs w:val="21"/>
              </w:rPr>
            </w:pPr>
            <w:r>
              <w:rPr>
                <w:rFonts w:hint="eastAsia" w:ascii="宋体" w:hAnsi="宋体" w:eastAsia="宋体"/>
                <w:szCs w:val="21"/>
              </w:rPr>
              <w:t>65寸悬浮全面屏。</w:t>
            </w:r>
          </w:p>
          <w:p w14:paraId="2AC13690">
            <w:pPr>
              <w:widowControl/>
              <w:numPr>
                <w:ilvl w:val="0"/>
                <w:numId w:val="29"/>
              </w:numPr>
              <w:snapToGrid w:val="0"/>
              <w:jc w:val="left"/>
              <w:rPr>
                <w:rFonts w:ascii="宋体" w:hAnsi="宋体" w:eastAsia="宋体"/>
                <w:szCs w:val="21"/>
              </w:rPr>
            </w:pPr>
            <w:r>
              <w:rPr>
                <w:rFonts w:hint="eastAsia" w:ascii="宋体" w:hAnsi="宋体" w:eastAsia="宋体"/>
                <w:szCs w:val="21"/>
              </w:rPr>
              <w:t>屏占比：≥97%。</w:t>
            </w:r>
          </w:p>
          <w:p w14:paraId="51570316">
            <w:pPr>
              <w:widowControl/>
              <w:numPr>
                <w:ilvl w:val="0"/>
                <w:numId w:val="29"/>
              </w:numPr>
              <w:snapToGrid w:val="0"/>
              <w:jc w:val="left"/>
              <w:rPr>
                <w:rFonts w:ascii="宋体" w:hAnsi="宋体" w:eastAsia="宋体"/>
                <w:szCs w:val="21"/>
              </w:rPr>
            </w:pPr>
            <w:r>
              <w:rPr>
                <w:rFonts w:hint="eastAsia" w:ascii="宋体" w:hAnsi="宋体" w:eastAsia="宋体"/>
                <w:szCs w:val="21"/>
              </w:rPr>
              <w:t>色域（NTSC）：≥72%。</w:t>
            </w:r>
          </w:p>
          <w:p w14:paraId="121E357E">
            <w:pPr>
              <w:widowControl/>
              <w:numPr>
                <w:ilvl w:val="0"/>
                <w:numId w:val="29"/>
              </w:numPr>
              <w:snapToGrid w:val="0"/>
              <w:jc w:val="left"/>
              <w:rPr>
                <w:rFonts w:ascii="宋体" w:hAnsi="宋体" w:eastAsia="宋体"/>
                <w:szCs w:val="21"/>
              </w:rPr>
            </w:pPr>
            <w:r>
              <w:rPr>
                <w:rFonts w:hint="eastAsia" w:ascii="宋体" w:hAnsi="宋体" w:eastAsia="宋体"/>
                <w:szCs w:val="21"/>
              </w:rPr>
              <w:t>整机额定功率：≤135W。</w:t>
            </w:r>
          </w:p>
          <w:p w14:paraId="2BF6D5BA">
            <w:pPr>
              <w:widowControl/>
              <w:numPr>
                <w:ilvl w:val="0"/>
                <w:numId w:val="29"/>
              </w:numPr>
              <w:snapToGrid w:val="0"/>
              <w:jc w:val="left"/>
              <w:rPr>
                <w:rFonts w:ascii="宋体" w:hAnsi="宋体" w:eastAsia="宋体"/>
                <w:szCs w:val="21"/>
              </w:rPr>
            </w:pPr>
            <w:r>
              <w:rPr>
                <w:rFonts w:hint="eastAsia" w:ascii="宋体" w:hAnsi="宋体" w:eastAsia="宋体"/>
                <w:szCs w:val="21"/>
              </w:rPr>
              <w:t>能效等级：三级。</w:t>
            </w:r>
          </w:p>
          <w:p w14:paraId="377207D4">
            <w:pPr>
              <w:widowControl/>
              <w:numPr>
                <w:ilvl w:val="0"/>
                <w:numId w:val="29"/>
              </w:numPr>
              <w:snapToGrid w:val="0"/>
              <w:jc w:val="left"/>
              <w:rPr>
                <w:rFonts w:ascii="宋体" w:hAnsi="宋体" w:eastAsia="宋体"/>
                <w:szCs w:val="21"/>
              </w:rPr>
            </w:pPr>
            <w:r>
              <w:rPr>
                <w:rFonts w:hint="eastAsia" w:ascii="宋体" w:hAnsi="宋体" w:eastAsia="宋体"/>
                <w:szCs w:val="21"/>
              </w:rPr>
              <w:t>物理分辨率：4K（3840×2160）。</w:t>
            </w:r>
          </w:p>
          <w:p w14:paraId="2CA31FE4">
            <w:pPr>
              <w:widowControl/>
              <w:numPr>
                <w:ilvl w:val="0"/>
                <w:numId w:val="29"/>
              </w:numPr>
              <w:snapToGrid w:val="0"/>
              <w:jc w:val="left"/>
              <w:rPr>
                <w:rFonts w:ascii="宋体" w:hAnsi="宋体" w:eastAsia="宋体"/>
                <w:szCs w:val="21"/>
              </w:rPr>
            </w:pPr>
            <w:r>
              <w:rPr>
                <w:rFonts w:hint="eastAsia" w:ascii="宋体" w:hAnsi="宋体" w:eastAsia="宋体"/>
                <w:szCs w:val="21"/>
              </w:rPr>
              <w:t>电视尺寸（宽×高×厚）：1456×840×74mm。</w:t>
            </w:r>
          </w:p>
          <w:p w14:paraId="090B396F">
            <w:pPr>
              <w:widowControl/>
              <w:numPr>
                <w:ilvl w:val="0"/>
                <w:numId w:val="29"/>
              </w:numPr>
              <w:snapToGrid w:val="0"/>
              <w:jc w:val="left"/>
              <w:rPr>
                <w:rFonts w:ascii="宋体" w:hAnsi="宋体" w:eastAsia="宋体"/>
                <w:szCs w:val="21"/>
              </w:rPr>
            </w:pPr>
            <w:r>
              <w:rPr>
                <w:rFonts w:hint="eastAsia" w:ascii="宋体" w:hAnsi="宋体" w:eastAsia="宋体"/>
                <w:szCs w:val="21"/>
              </w:rPr>
              <w:t>产品重量（不含底座）：16.5kg。</w:t>
            </w:r>
          </w:p>
          <w:p w14:paraId="0EA7155E">
            <w:pPr>
              <w:widowControl/>
              <w:numPr>
                <w:ilvl w:val="0"/>
                <w:numId w:val="29"/>
              </w:numPr>
              <w:snapToGrid w:val="0"/>
              <w:jc w:val="left"/>
              <w:rPr>
                <w:rFonts w:ascii="宋体" w:hAnsi="宋体" w:eastAsia="宋体"/>
                <w:szCs w:val="21"/>
              </w:rPr>
            </w:pPr>
            <w:r>
              <w:rPr>
                <w:rFonts w:hint="eastAsia" w:ascii="宋体" w:hAnsi="宋体" w:eastAsia="宋体"/>
                <w:szCs w:val="21"/>
              </w:rPr>
              <w:t>亮度：250（TYP）。</w:t>
            </w:r>
          </w:p>
          <w:p w14:paraId="3AEB79E9">
            <w:pPr>
              <w:widowControl/>
              <w:numPr>
                <w:ilvl w:val="0"/>
                <w:numId w:val="29"/>
              </w:numPr>
              <w:snapToGrid w:val="0"/>
              <w:jc w:val="left"/>
              <w:rPr>
                <w:rFonts w:ascii="宋体" w:hAnsi="宋体" w:eastAsia="宋体"/>
                <w:szCs w:val="21"/>
              </w:rPr>
            </w:pPr>
            <w:r>
              <w:rPr>
                <w:rFonts w:hint="eastAsia" w:ascii="宋体" w:hAnsi="宋体" w:eastAsia="宋体"/>
                <w:szCs w:val="21"/>
              </w:rPr>
              <w:t>WiFi功能：2.4GHz WIFI。</w:t>
            </w:r>
          </w:p>
          <w:p w14:paraId="76B0B369">
            <w:pPr>
              <w:widowControl/>
              <w:numPr>
                <w:ilvl w:val="0"/>
                <w:numId w:val="29"/>
              </w:numPr>
              <w:snapToGrid w:val="0"/>
              <w:jc w:val="left"/>
              <w:rPr>
                <w:rFonts w:ascii="宋体" w:hAnsi="宋体" w:eastAsia="宋体"/>
                <w:szCs w:val="21"/>
              </w:rPr>
            </w:pPr>
            <w:r>
              <w:rPr>
                <w:rFonts w:hint="eastAsia" w:ascii="宋体" w:hAnsi="宋体" w:eastAsia="宋体"/>
                <w:szCs w:val="21"/>
              </w:rPr>
              <w:t>内存：1.5GB，存储：8GB。</w:t>
            </w:r>
          </w:p>
          <w:p w14:paraId="73DFC631">
            <w:pPr>
              <w:widowControl/>
              <w:numPr>
                <w:ilvl w:val="0"/>
                <w:numId w:val="29"/>
              </w:numPr>
              <w:snapToGrid w:val="0"/>
              <w:jc w:val="left"/>
              <w:rPr>
                <w:rFonts w:ascii="宋体" w:hAnsi="宋体" w:eastAsia="宋体"/>
                <w:szCs w:val="21"/>
              </w:rPr>
            </w:pPr>
            <w:r>
              <w:rPr>
                <w:rFonts w:hint="eastAsia" w:ascii="宋体" w:hAnsi="宋体" w:eastAsia="宋体"/>
                <w:szCs w:val="21"/>
              </w:rPr>
              <w:t>芯片：T963。</w:t>
            </w:r>
          </w:p>
          <w:p w14:paraId="6AC33A2A">
            <w:pPr>
              <w:widowControl/>
              <w:numPr>
                <w:ilvl w:val="0"/>
                <w:numId w:val="29"/>
              </w:numPr>
              <w:snapToGrid w:val="0"/>
              <w:jc w:val="left"/>
              <w:rPr>
                <w:rFonts w:ascii="宋体" w:hAnsi="宋体" w:eastAsia="宋体"/>
                <w:szCs w:val="21"/>
              </w:rPr>
            </w:pPr>
            <w:r>
              <w:rPr>
                <w:rFonts w:hint="eastAsia" w:ascii="宋体" w:hAnsi="宋体" w:eastAsia="宋体"/>
                <w:szCs w:val="21"/>
              </w:rPr>
              <w:t>CPU：四核 ARM Cortex A35。</w:t>
            </w:r>
          </w:p>
          <w:p w14:paraId="5E9B3A8B">
            <w:pPr>
              <w:widowControl/>
              <w:numPr>
                <w:ilvl w:val="0"/>
                <w:numId w:val="29"/>
              </w:numPr>
              <w:snapToGrid w:val="0"/>
              <w:jc w:val="left"/>
              <w:rPr>
                <w:rFonts w:ascii="宋体" w:hAnsi="宋体" w:eastAsia="宋体"/>
                <w:szCs w:val="21"/>
              </w:rPr>
            </w:pPr>
            <w:r>
              <w:rPr>
                <w:rFonts w:hint="eastAsia" w:ascii="宋体" w:hAnsi="宋体" w:eastAsia="宋体"/>
                <w:szCs w:val="21"/>
              </w:rPr>
              <w:t>GPU：双核 Mali-G31。</w:t>
            </w:r>
          </w:p>
          <w:p w14:paraId="0421C5CF">
            <w:pPr>
              <w:widowControl/>
              <w:numPr>
                <w:ilvl w:val="0"/>
                <w:numId w:val="29"/>
              </w:numPr>
              <w:snapToGrid w:val="0"/>
              <w:jc w:val="left"/>
              <w:rPr>
                <w:rFonts w:ascii="宋体" w:hAnsi="宋体" w:eastAsia="宋体"/>
                <w:szCs w:val="21"/>
              </w:rPr>
            </w:pPr>
            <w:r>
              <w:rPr>
                <w:rFonts w:hint="eastAsia" w:ascii="宋体" w:hAnsi="宋体" w:eastAsia="宋体"/>
                <w:szCs w:val="21"/>
              </w:rPr>
              <w:t>操作系统：Android 9。</w:t>
            </w:r>
          </w:p>
          <w:p w14:paraId="1EAE4B7A">
            <w:pPr>
              <w:widowControl/>
              <w:numPr>
                <w:ilvl w:val="0"/>
                <w:numId w:val="29"/>
              </w:numPr>
              <w:snapToGrid w:val="0"/>
              <w:jc w:val="left"/>
              <w:rPr>
                <w:rFonts w:ascii="宋体" w:hAnsi="宋体" w:eastAsia="宋体"/>
                <w:szCs w:val="21"/>
              </w:rPr>
            </w:pPr>
            <w:r>
              <w:rPr>
                <w:rFonts w:hint="eastAsia" w:ascii="宋体" w:hAnsi="宋体" w:eastAsia="宋体"/>
                <w:szCs w:val="21"/>
              </w:rPr>
              <w:t>音频模式：七段式均衡。</w:t>
            </w:r>
          </w:p>
          <w:p w14:paraId="1F92406B">
            <w:pPr>
              <w:widowControl/>
              <w:numPr>
                <w:ilvl w:val="0"/>
                <w:numId w:val="29"/>
              </w:numPr>
              <w:snapToGrid w:val="0"/>
              <w:jc w:val="left"/>
              <w:rPr>
                <w:rFonts w:ascii="宋体" w:hAnsi="宋体" w:eastAsia="宋体"/>
                <w:szCs w:val="21"/>
              </w:rPr>
            </w:pPr>
            <w:r>
              <w:rPr>
                <w:rFonts w:hint="eastAsia" w:ascii="宋体" w:hAnsi="宋体" w:eastAsia="宋体"/>
                <w:szCs w:val="21"/>
              </w:rPr>
              <w:t>端口：HDMI2.0（ARC） ×1，HDMI2.0×1、USB2.0×2、网口×1、音视频输入×1、有线/天线输入×1、音频数字同轴输出×1。</w:t>
            </w:r>
          </w:p>
          <w:p w14:paraId="48BE0C15">
            <w:pPr>
              <w:widowControl/>
              <w:numPr>
                <w:ilvl w:val="0"/>
                <w:numId w:val="29"/>
              </w:numPr>
              <w:snapToGrid w:val="0"/>
              <w:jc w:val="left"/>
              <w:rPr>
                <w:rFonts w:ascii="宋体" w:hAnsi="宋体" w:eastAsia="宋体"/>
                <w:szCs w:val="21"/>
              </w:rPr>
            </w:pPr>
            <w:r>
              <w:rPr>
                <w:rFonts w:hint="eastAsia" w:ascii="宋体" w:hAnsi="宋体" w:eastAsia="宋体"/>
                <w:szCs w:val="21"/>
              </w:rPr>
              <w:t>WIFI屏蔽功能：支持WIFI屏蔽，可自主设置是否屏蔽WiFi。</w:t>
            </w:r>
          </w:p>
          <w:p w14:paraId="3DE258D9">
            <w:pPr>
              <w:widowControl/>
              <w:numPr>
                <w:ilvl w:val="0"/>
                <w:numId w:val="29"/>
              </w:numPr>
              <w:snapToGrid w:val="0"/>
              <w:jc w:val="left"/>
              <w:rPr>
                <w:rFonts w:ascii="宋体" w:hAnsi="宋体" w:eastAsia="宋体"/>
                <w:szCs w:val="21"/>
              </w:rPr>
            </w:pPr>
            <w:r>
              <w:rPr>
                <w:rFonts w:hint="eastAsia" w:ascii="宋体" w:hAnsi="宋体" w:eastAsia="宋体"/>
                <w:szCs w:val="21"/>
              </w:rPr>
              <w:t>精准投屏：支持精准投屏功能，可实现手机-电视一对一扫码精准投屏。</w:t>
            </w:r>
          </w:p>
        </w:tc>
        <w:tc>
          <w:tcPr>
            <w:tcW w:w="1298" w:type="dxa"/>
            <w:shd w:val="clear" w:color="000000" w:fill="FFFFFF"/>
            <w:vAlign w:val="center"/>
          </w:tcPr>
          <w:p w14:paraId="2F7740CB">
            <w:pPr>
              <w:snapToGrid w:val="0"/>
              <w:jc w:val="center"/>
              <w:rPr>
                <w:rFonts w:ascii="宋体" w:hAnsi="宋体" w:eastAsia="宋体" w:cs="宋体"/>
                <w:szCs w:val="21"/>
              </w:rPr>
            </w:pPr>
            <w:r>
              <w:rPr>
                <w:rFonts w:hint="eastAsia" w:ascii="宋体" w:hAnsi="宋体" w:eastAsia="宋体"/>
                <w:szCs w:val="21"/>
              </w:rPr>
              <w:t>海信、小米、TCL 65H55E</w:t>
            </w:r>
          </w:p>
        </w:tc>
      </w:tr>
    </w:tbl>
    <w:p w14:paraId="2D1D099E">
      <w:pPr>
        <w:rPr>
          <w:rFonts w:asciiTheme="minorEastAsia" w:hAnsi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Symbol">
    <w:panose1 w:val="020B0502040204020203"/>
    <w:charset w:val="00"/>
    <w:family w:val="swiss"/>
    <w:pitch w:val="default"/>
    <w:sig w:usb0="8000006F" w:usb1="1200FBEF" w:usb2="0064C000" w:usb3="00000002" w:csb0="00000001" w:csb1="4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633C5"/>
    <w:multiLevelType w:val="multilevel"/>
    <w:tmpl w:val="079633C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805477"/>
    <w:multiLevelType w:val="multilevel"/>
    <w:tmpl w:val="08805477"/>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BF1E2B"/>
    <w:multiLevelType w:val="multilevel"/>
    <w:tmpl w:val="10BF1E2B"/>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B4F5D"/>
    <w:multiLevelType w:val="multilevel"/>
    <w:tmpl w:val="112B4F5D"/>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864DE7"/>
    <w:multiLevelType w:val="multilevel"/>
    <w:tmpl w:val="16864DE7"/>
    <w:lvl w:ilvl="0" w:tentative="0">
      <w:start w:val="1"/>
      <w:numFmt w:val="decimal"/>
      <w:lvlText w:val="%1、"/>
      <w:lvlJc w:val="left"/>
      <w:pPr>
        <w:tabs>
          <w:tab w:val="left" w:pos="454"/>
        </w:tabs>
        <w:ind w:left="454" w:hanging="454"/>
      </w:pPr>
      <w:rPr>
        <w:rFonts w:hint="eastAsia"/>
        <w:b w:val="0"/>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A5328A4"/>
    <w:multiLevelType w:val="multilevel"/>
    <w:tmpl w:val="1A5328A4"/>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C341A74"/>
    <w:multiLevelType w:val="multilevel"/>
    <w:tmpl w:val="1C341A74"/>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00A5191"/>
    <w:multiLevelType w:val="multilevel"/>
    <w:tmpl w:val="200A5191"/>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2D03991"/>
    <w:multiLevelType w:val="multilevel"/>
    <w:tmpl w:val="22D03991"/>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32A47FE"/>
    <w:multiLevelType w:val="multilevel"/>
    <w:tmpl w:val="232A47FE"/>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4ED645D"/>
    <w:multiLevelType w:val="multilevel"/>
    <w:tmpl w:val="24ED645D"/>
    <w:lvl w:ilvl="0" w:tentative="0">
      <w:start w:val="1"/>
      <w:numFmt w:val="decimal"/>
      <w:lvlText w:val="%1、"/>
      <w:lvlJc w:val="left"/>
      <w:pPr>
        <w:tabs>
          <w:tab w:val="left" w:pos="454"/>
        </w:tabs>
        <w:ind w:left="454" w:hanging="454"/>
      </w:pPr>
      <w:rPr>
        <w:rFonts w:hint="eastAsia"/>
        <w:b w:val="0"/>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C9E75C0"/>
    <w:multiLevelType w:val="multilevel"/>
    <w:tmpl w:val="2C9E75C0"/>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FDB25C5"/>
    <w:multiLevelType w:val="multilevel"/>
    <w:tmpl w:val="2FDB25C5"/>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0E44711"/>
    <w:multiLevelType w:val="multilevel"/>
    <w:tmpl w:val="30E44711"/>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2BB7FF2"/>
    <w:multiLevelType w:val="multilevel"/>
    <w:tmpl w:val="32BB7FF2"/>
    <w:lvl w:ilvl="0" w:tentative="0">
      <w:start w:val="1"/>
      <w:numFmt w:val="decimal"/>
      <w:lvlText w:val="%1、"/>
      <w:lvlJc w:val="left"/>
      <w:pPr>
        <w:tabs>
          <w:tab w:val="left" w:pos="454"/>
        </w:tabs>
        <w:ind w:left="454" w:hanging="454"/>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43B7263"/>
    <w:multiLevelType w:val="multilevel"/>
    <w:tmpl w:val="343B7263"/>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4EE5227"/>
    <w:multiLevelType w:val="multilevel"/>
    <w:tmpl w:val="34EE5227"/>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7A574EE"/>
    <w:multiLevelType w:val="multilevel"/>
    <w:tmpl w:val="37A574EE"/>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A700E29"/>
    <w:multiLevelType w:val="multilevel"/>
    <w:tmpl w:val="3A700E29"/>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44A0FA3"/>
    <w:multiLevelType w:val="multilevel"/>
    <w:tmpl w:val="444A0FA3"/>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C2F69D8"/>
    <w:multiLevelType w:val="multilevel"/>
    <w:tmpl w:val="4C2F69D8"/>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DBB53C6"/>
    <w:multiLevelType w:val="multilevel"/>
    <w:tmpl w:val="4DBB53C6"/>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E753402"/>
    <w:multiLevelType w:val="multilevel"/>
    <w:tmpl w:val="4E753402"/>
    <w:lvl w:ilvl="0" w:tentative="0">
      <w:start w:val="1"/>
      <w:numFmt w:val="decimal"/>
      <w:lvlText w:val="%1、"/>
      <w:lvlJc w:val="left"/>
      <w:pPr>
        <w:tabs>
          <w:tab w:val="left" w:pos="454"/>
        </w:tabs>
        <w:ind w:left="454" w:hanging="454"/>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EE56F6D"/>
    <w:multiLevelType w:val="multilevel"/>
    <w:tmpl w:val="4EE56F6D"/>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3A23007"/>
    <w:multiLevelType w:val="multilevel"/>
    <w:tmpl w:val="53A23007"/>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6B40EA0"/>
    <w:multiLevelType w:val="multilevel"/>
    <w:tmpl w:val="56B40EA0"/>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CA90B66"/>
    <w:multiLevelType w:val="multilevel"/>
    <w:tmpl w:val="5CA90B66"/>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F6D13DD"/>
    <w:multiLevelType w:val="multilevel"/>
    <w:tmpl w:val="5F6D13DD"/>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6EC3729"/>
    <w:multiLevelType w:val="multilevel"/>
    <w:tmpl w:val="66EC3729"/>
    <w:lvl w:ilvl="0" w:tentative="0">
      <w:start w:val="1"/>
      <w:numFmt w:val="decimal"/>
      <w:lvlText w:val="%1、"/>
      <w:lvlJc w:val="left"/>
      <w:pPr>
        <w:tabs>
          <w:tab w:val="left" w:pos="454"/>
        </w:tabs>
        <w:ind w:left="454" w:hanging="454"/>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0"/>
  </w:num>
  <w:num w:numId="3">
    <w:abstractNumId w:val="6"/>
  </w:num>
  <w:num w:numId="4">
    <w:abstractNumId w:val="27"/>
  </w:num>
  <w:num w:numId="5">
    <w:abstractNumId w:val="25"/>
  </w:num>
  <w:num w:numId="6">
    <w:abstractNumId w:val="5"/>
  </w:num>
  <w:num w:numId="7">
    <w:abstractNumId w:val="4"/>
  </w:num>
  <w:num w:numId="8">
    <w:abstractNumId w:val="11"/>
  </w:num>
  <w:num w:numId="9">
    <w:abstractNumId w:val="23"/>
  </w:num>
  <w:num w:numId="10">
    <w:abstractNumId w:val="1"/>
  </w:num>
  <w:num w:numId="11">
    <w:abstractNumId w:val="13"/>
  </w:num>
  <w:num w:numId="12">
    <w:abstractNumId w:val="10"/>
  </w:num>
  <w:num w:numId="13">
    <w:abstractNumId w:val="9"/>
  </w:num>
  <w:num w:numId="14">
    <w:abstractNumId w:val="18"/>
  </w:num>
  <w:num w:numId="15">
    <w:abstractNumId w:val="21"/>
  </w:num>
  <w:num w:numId="16">
    <w:abstractNumId w:val="7"/>
  </w:num>
  <w:num w:numId="17">
    <w:abstractNumId w:val="17"/>
  </w:num>
  <w:num w:numId="18">
    <w:abstractNumId w:val="2"/>
  </w:num>
  <w:num w:numId="19">
    <w:abstractNumId w:val="8"/>
  </w:num>
  <w:num w:numId="20">
    <w:abstractNumId w:val="24"/>
  </w:num>
  <w:num w:numId="21">
    <w:abstractNumId w:val="12"/>
  </w:num>
  <w:num w:numId="22">
    <w:abstractNumId w:val="14"/>
  </w:num>
  <w:num w:numId="23">
    <w:abstractNumId w:val="19"/>
  </w:num>
  <w:num w:numId="24">
    <w:abstractNumId w:val="26"/>
  </w:num>
  <w:num w:numId="25">
    <w:abstractNumId w:val="16"/>
  </w:num>
  <w:num w:numId="26">
    <w:abstractNumId w:val="3"/>
  </w:num>
  <w:num w:numId="27">
    <w:abstractNumId w:val="22"/>
  </w:num>
  <w:num w:numId="28">
    <w:abstractNumId w:val="1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CC"/>
    <w:rsid w:val="00024FBB"/>
    <w:rsid w:val="00154E05"/>
    <w:rsid w:val="001D681B"/>
    <w:rsid w:val="00276E4C"/>
    <w:rsid w:val="00297DBF"/>
    <w:rsid w:val="002B2E75"/>
    <w:rsid w:val="002E4B6D"/>
    <w:rsid w:val="003931FF"/>
    <w:rsid w:val="00447059"/>
    <w:rsid w:val="004A1874"/>
    <w:rsid w:val="00500219"/>
    <w:rsid w:val="00590C4B"/>
    <w:rsid w:val="005E559A"/>
    <w:rsid w:val="00615BF8"/>
    <w:rsid w:val="00676462"/>
    <w:rsid w:val="007106F1"/>
    <w:rsid w:val="007B48CC"/>
    <w:rsid w:val="008217BF"/>
    <w:rsid w:val="008740EE"/>
    <w:rsid w:val="009557E9"/>
    <w:rsid w:val="00963510"/>
    <w:rsid w:val="009864D9"/>
    <w:rsid w:val="009903CC"/>
    <w:rsid w:val="00990AD7"/>
    <w:rsid w:val="009F0F29"/>
    <w:rsid w:val="00A34917"/>
    <w:rsid w:val="00A604F0"/>
    <w:rsid w:val="00C24758"/>
    <w:rsid w:val="00CE4E40"/>
    <w:rsid w:val="00CE5569"/>
    <w:rsid w:val="00DE783A"/>
    <w:rsid w:val="00F841D9"/>
    <w:rsid w:val="01FE433E"/>
    <w:rsid w:val="064674D8"/>
    <w:rsid w:val="0CB63B13"/>
    <w:rsid w:val="0D3A3FF4"/>
    <w:rsid w:val="13BE4A65"/>
    <w:rsid w:val="152D0354"/>
    <w:rsid w:val="1A3C6319"/>
    <w:rsid w:val="1EE44415"/>
    <w:rsid w:val="22034BB2"/>
    <w:rsid w:val="22467731"/>
    <w:rsid w:val="230E1A60"/>
    <w:rsid w:val="250F1AC0"/>
    <w:rsid w:val="28D252DE"/>
    <w:rsid w:val="2E1B21CD"/>
    <w:rsid w:val="2FDB716E"/>
    <w:rsid w:val="31211056"/>
    <w:rsid w:val="33DC0504"/>
    <w:rsid w:val="38E057F5"/>
    <w:rsid w:val="3BBF3CCF"/>
    <w:rsid w:val="3CB2202B"/>
    <w:rsid w:val="43F62371"/>
    <w:rsid w:val="46786006"/>
    <w:rsid w:val="484D62D8"/>
    <w:rsid w:val="48E27649"/>
    <w:rsid w:val="48FD7CFE"/>
    <w:rsid w:val="49F031DE"/>
    <w:rsid w:val="5A8B7B2E"/>
    <w:rsid w:val="5AA10BBF"/>
    <w:rsid w:val="5EBB346E"/>
    <w:rsid w:val="5EDE3D64"/>
    <w:rsid w:val="61D0027D"/>
    <w:rsid w:val="66CB68F0"/>
    <w:rsid w:val="6983542A"/>
    <w:rsid w:val="6AAB0F10"/>
    <w:rsid w:val="6F1E0B0A"/>
    <w:rsid w:val="6F72024E"/>
    <w:rsid w:val="732E0930"/>
    <w:rsid w:val="762D19E3"/>
    <w:rsid w:val="780802FA"/>
    <w:rsid w:val="78436C2C"/>
    <w:rsid w:val="787E5EB6"/>
    <w:rsid w:val="7B2879A1"/>
    <w:rsid w:val="7EDB4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_Style 4"/>
    <w:basedOn w:val="1"/>
    <w:next w:val="1"/>
    <w:qFormat/>
    <w:uiPriority w:val="0"/>
    <w:pPr>
      <w:pBdr>
        <w:bottom w:val="single" w:color="auto" w:sz="6" w:space="1"/>
      </w:pBdr>
      <w:jc w:val="center"/>
    </w:pPr>
    <w:rPr>
      <w:rFonts w:ascii="Arial" w:eastAsia="宋体"/>
      <w:vanish/>
      <w:sz w:val="16"/>
    </w:rPr>
  </w:style>
  <w:style w:type="paragraph" w:customStyle="1" w:styleId="8">
    <w:name w:val="_Style 5"/>
    <w:basedOn w:val="1"/>
    <w:next w:val="1"/>
    <w:qFormat/>
    <w:uiPriority w:val="0"/>
    <w:pPr>
      <w:pBdr>
        <w:top w:val="single" w:color="auto" w:sz="6" w:space="1"/>
      </w:pBdr>
      <w:jc w:val="center"/>
    </w:pPr>
    <w:rPr>
      <w:rFonts w:ascii="Arial" w:eastAsia="宋体"/>
      <w:vanish/>
      <w:sz w:val="16"/>
    </w:rPr>
  </w:style>
  <w:style w:type="paragraph" w:styleId="9">
    <w:name w:val="List Paragraph"/>
    <w:basedOn w:val="1"/>
    <w:unhideWhenUsed/>
    <w:qFormat/>
    <w:uiPriority w:val="99"/>
    <w:pPr>
      <w:ind w:firstLine="420" w:firstLineChars="200"/>
    </w:pPr>
  </w:style>
  <w:style w:type="character" w:customStyle="1" w:styleId="10">
    <w:name w:val="页眉 Char"/>
    <w:basedOn w:val="6"/>
    <w:link w:val="3"/>
    <w:qFormat/>
    <w:uiPriority w:val="0"/>
    <w:rPr>
      <w:rFonts w:asciiTheme="minorHAnsi" w:hAnsiTheme="minorHAnsi" w:eastAsiaTheme="minorEastAsia" w:cstheme="minorBidi"/>
      <w:kern w:val="2"/>
      <w:sz w:val="18"/>
      <w:szCs w:val="18"/>
    </w:rPr>
  </w:style>
  <w:style w:type="character" w:customStyle="1" w:styleId="11">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control" Target="activeX/activeX4.xml"/><Relationship Id="rId7" Type="http://schemas.openxmlformats.org/officeDocument/2006/relationships/control" Target="activeX/activeX3.xml"/><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r:id="rId1" ax:persistence="persistStorage"/>
</file>

<file path=word/activeX/activeX2.xml><?xml version="1.0" encoding="utf-8"?>
<ax:ocx xmlns:ax="http://schemas.microsoft.com/office/2006/activeX" xmlns:r="http://schemas.openxmlformats.org/officeDocument/2006/relationships" ax:classid="{5512D116-5CC6-11CF-8D67-00AA00BDCE1D}" r:id="rId1" ax:persistence="persistStorage"/>
</file>

<file path=word/activeX/activeX3.xml><?xml version="1.0" encoding="utf-8"?>
<ax:ocx xmlns:ax="http://schemas.microsoft.com/office/2006/activeX" xmlns:r="http://schemas.openxmlformats.org/officeDocument/2006/relationships" ax:classid="{5512D116-5CC6-11CF-8D67-00AA00BDCE1D}" r:id="rId1" ax:persistence="persistStorage"/>
</file>

<file path=word/activeX/activeX4.xml><?xml version="1.0" encoding="utf-8"?>
<ax:ocx xmlns:ax="http://schemas.microsoft.com/office/2006/activeX" xmlns:r="http://schemas.openxmlformats.org/officeDocument/2006/relationships" ax:classid="{5512D116-5CC6-11CF-8D67-00AA00BDCE1D}" r:id="rId1" ax:persistence="persistStorage"/>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19807</Words>
  <Characters>21281</Characters>
  <Lines>158</Lines>
  <Paragraphs>44</Paragraphs>
  <TotalTime>131</TotalTime>
  <ScaleCrop>false</ScaleCrop>
  <LinksUpToDate>false</LinksUpToDate>
  <CharactersWithSpaces>21498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2025-12-10T08:30:00Z</dcterms:created>
  <dc:creator>zz123</dc:creator>
  <cp:lastModifiedBy>zjxqing</cp:lastModifiedBy>
  <dcterms:modified xsi:type="dcterms:W3CDTF">2026-06-03T08:51:41Z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eyJoZGlkIjoiZWY3NjY2OGFiNDUwOTNlZGVjNmZhYTc4YmIwZTA4YWUiLCJ1c2VySWQiOiIyNDUwNDU3NiJ9</vt:lpwstr>
  </property>
  <property fmtid="{D5CDD505-2E9C-101B-9397-08002B2CF9AE}" pid="4" name="ICV">
    <vt:lpwstr>DDC7117F87954B44B3155946EA43A55A_13</vt:lpwstr>
  </property>
</Properties>
</file>