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E26AEC">
      <w:pPr>
        <w:spacing w:line="360" w:lineRule="auto"/>
        <w:rPr>
          <w:rFonts w:ascii="黑体" w:hAnsi="黑体" w:eastAsia="黑体" w:cs="宋体"/>
          <w:sz w:val="32"/>
          <w:szCs w:val="32"/>
        </w:rPr>
      </w:pPr>
      <w:r>
        <w:rPr>
          <w:rFonts w:hint="eastAsia" w:ascii="黑体" w:hAnsi="黑体" w:eastAsia="黑体" w:cs="宋体"/>
          <w:sz w:val="32"/>
          <w:szCs w:val="32"/>
        </w:rPr>
        <w:t>附件2</w:t>
      </w:r>
    </w:p>
    <w:p w14:paraId="209BADBA">
      <w:pPr>
        <w:spacing w:line="360" w:lineRule="auto"/>
        <w:jc w:val="center"/>
        <w:rPr>
          <w:rFonts w:ascii="微软雅黑" w:hAnsi="微软雅黑" w:eastAsia="微软雅黑" w:cs="宋体"/>
          <w:sz w:val="72"/>
          <w:szCs w:val="72"/>
        </w:rPr>
      </w:pPr>
    </w:p>
    <w:p w14:paraId="107B6324">
      <w:pPr>
        <w:spacing w:line="360" w:lineRule="auto"/>
      </w:pPr>
    </w:p>
    <w:p w14:paraId="68B911D2">
      <w:pPr>
        <w:spacing w:line="360" w:lineRule="auto"/>
      </w:pPr>
    </w:p>
    <w:p w14:paraId="43F355E3">
      <w:pPr>
        <w:spacing w:line="360" w:lineRule="auto"/>
      </w:pPr>
    </w:p>
    <w:p w14:paraId="7AFEB087">
      <w:pPr>
        <w:keepNext w:val="0"/>
        <w:keepLines w:val="0"/>
        <w:widowControl w:val="0"/>
        <w:suppressLineNumbers w:val="0"/>
        <w:spacing w:before="0" w:beforeAutospacing="0" w:after="0" w:afterAutospacing="0"/>
        <w:ind w:left="0" w:right="0"/>
        <w:jc w:val="center"/>
        <w:rPr>
          <w:rFonts w:hint="eastAsia" w:ascii="微软雅黑" w:hAnsi="微软雅黑" w:eastAsia="微软雅黑" w:cs="宋体"/>
          <w:sz w:val="52"/>
          <w:szCs w:val="52"/>
          <w:lang w:val="en-US"/>
        </w:rPr>
      </w:pPr>
      <w:r>
        <w:rPr>
          <w:rFonts w:hint="eastAsia" w:ascii="微软雅黑" w:hAnsi="微软雅黑" w:eastAsia="微软雅黑" w:cs="宋体"/>
          <w:kern w:val="2"/>
          <w:sz w:val="52"/>
          <w:szCs w:val="52"/>
          <w:lang w:val="en-US" w:eastAsia="zh-CN" w:bidi="ar"/>
        </w:rPr>
        <w:t>广西科技师范学院</w:t>
      </w:r>
    </w:p>
    <w:p w14:paraId="2791B97A">
      <w:pPr>
        <w:jc w:val="center"/>
        <w:rPr>
          <w:rFonts w:ascii="黑体" w:hAnsi="黑体" w:eastAsia="黑体" w:cs="黑体"/>
          <w:sz w:val="52"/>
          <w:szCs w:val="52"/>
        </w:rPr>
      </w:pPr>
      <w:r>
        <w:rPr>
          <w:rFonts w:hint="eastAsia" w:ascii="微软雅黑" w:hAnsi="微软雅黑" w:eastAsia="微软雅黑" w:cs="宋体"/>
          <w:kern w:val="2"/>
          <w:sz w:val="52"/>
          <w:szCs w:val="52"/>
          <w:lang w:val="en-US" w:eastAsia="zh-CN" w:bidi="ar"/>
        </w:rPr>
        <w:t>政府采购项目采购需求书</w:t>
      </w:r>
    </w:p>
    <w:p w14:paraId="3D901CF9">
      <w:pPr>
        <w:spacing w:line="360" w:lineRule="auto"/>
        <w:jc w:val="center"/>
        <w:rPr>
          <w:rFonts w:ascii="微软雅黑" w:hAnsi="微软雅黑" w:eastAsia="微软雅黑"/>
          <w:sz w:val="44"/>
          <w:szCs w:val="44"/>
        </w:rPr>
      </w:pPr>
    </w:p>
    <w:p w14:paraId="09AFEDF0">
      <w:pPr>
        <w:spacing w:line="360" w:lineRule="auto"/>
      </w:pPr>
    </w:p>
    <w:p w14:paraId="7A962E51">
      <w:pPr>
        <w:keepNext w:val="0"/>
        <w:keepLines w:val="0"/>
        <w:widowControl w:val="0"/>
        <w:suppressLineNumbers w:val="0"/>
        <w:spacing w:before="0" w:beforeAutospacing="0" w:after="0" w:afterAutospacing="0"/>
        <w:ind w:left="0" w:right="0" w:firstLine="1132" w:firstLineChars="354"/>
        <w:jc w:val="both"/>
        <w:rPr>
          <w:rFonts w:hint="eastAsia" w:ascii="黑体" w:hAnsi="宋体" w:eastAsia="黑体" w:cs="黑体"/>
          <w:sz w:val="32"/>
          <w:szCs w:val="32"/>
          <w:u w:val="single"/>
          <w:lang w:val="en-US"/>
        </w:rPr>
      </w:pPr>
      <w:r>
        <w:rPr>
          <w:rFonts w:hint="eastAsia" w:ascii="黑体" w:hAnsi="宋体" w:eastAsia="黑体" w:cs="黑体"/>
          <w:kern w:val="2"/>
          <w:sz w:val="32"/>
          <w:szCs w:val="32"/>
          <w:lang w:val="en-US" w:eastAsia="zh-CN" w:bidi="ar"/>
        </w:rPr>
        <w:t>项目名称：</w:t>
      </w:r>
      <w:r>
        <w:rPr>
          <w:rFonts w:hint="eastAsia" w:ascii="黑体" w:hAnsi="宋体" w:eastAsia="黑体" w:cs="黑体"/>
          <w:kern w:val="2"/>
          <w:sz w:val="32"/>
          <w:szCs w:val="32"/>
          <w:u w:val="single"/>
          <w:lang w:val="en-US" w:eastAsia="zh-CN" w:bidi="ar"/>
        </w:rPr>
        <w:t xml:space="preserve">数智供应链管理虚拟仿真项目 </w:t>
      </w:r>
    </w:p>
    <w:p w14:paraId="3A84AC72">
      <w:pPr>
        <w:keepNext w:val="0"/>
        <w:keepLines w:val="0"/>
        <w:widowControl w:val="0"/>
        <w:suppressLineNumbers w:val="0"/>
        <w:spacing w:before="0" w:beforeAutospacing="0" w:after="0" w:afterAutospacing="0"/>
        <w:ind w:left="0" w:right="0" w:firstLine="1132" w:firstLineChars="354"/>
        <w:jc w:val="both"/>
        <w:rPr>
          <w:rFonts w:hint="default" w:ascii="黑体" w:hAnsi="宋体" w:eastAsia="黑体" w:cs="黑体"/>
          <w:sz w:val="32"/>
          <w:szCs w:val="32"/>
          <w:u w:val="single"/>
          <w:lang w:val="en-US"/>
        </w:rPr>
      </w:pPr>
      <w:r>
        <w:rPr>
          <w:rFonts w:hint="eastAsia" w:ascii="黑体" w:hAnsi="宋体" w:eastAsia="黑体" w:cs="黑体"/>
          <w:kern w:val="2"/>
          <w:sz w:val="32"/>
          <w:szCs w:val="32"/>
          <w:lang w:val="en-US" w:eastAsia="zh-CN" w:bidi="ar"/>
        </w:rPr>
        <w:t>编制单位（</w:t>
      </w:r>
      <w:r>
        <w:rPr>
          <w:rFonts w:hint="eastAsia" w:ascii="黑体" w:hAnsi="宋体" w:eastAsia="黑体" w:cs="黑体"/>
          <w:kern w:val="2"/>
          <w:sz w:val="28"/>
          <w:szCs w:val="28"/>
          <w:lang w:val="en-US" w:eastAsia="zh-CN" w:bidi="ar"/>
        </w:rPr>
        <w:t>盖章</w:t>
      </w:r>
      <w:r>
        <w:rPr>
          <w:rFonts w:hint="eastAsia" w:ascii="黑体" w:hAnsi="宋体" w:eastAsia="黑体" w:cs="黑体"/>
          <w:kern w:val="2"/>
          <w:sz w:val="32"/>
          <w:szCs w:val="32"/>
          <w:lang w:val="en-US" w:eastAsia="zh-CN" w:bidi="ar"/>
        </w:rPr>
        <w:t>）：</w:t>
      </w:r>
      <w:r>
        <w:rPr>
          <w:rFonts w:hint="eastAsia" w:ascii="黑体" w:hAnsi="宋体" w:eastAsia="黑体" w:cs="黑体"/>
          <w:kern w:val="2"/>
          <w:sz w:val="32"/>
          <w:szCs w:val="32"/>
          <w:u w:val="single"/>
          <w:lang w:val="en-US" w:eastAsia="zh-CN" w:bidi="ar"/>
        </w:rPr>
        <w:t xml:space="preserve"> 财经学院              </w:t>
      </w:r>
    </w:p>
    <w:p w14:paraId="7579E09A">
      <w:pPr>
        <w:keepNext w:val="0"/>
        <w:keepLines w:val="0"/>
        <w:widowControl w:val="0"/>
        <w:suppressLineNumbers w:val="0"/>
        <w:spacing w:before="0" w:beforeAutospacing="0" w:after="0" w:afterAutospacing="0"/>
        <w:ind w:left="0" w:right="0" w:firstLine="1132" w:firstLineChars="354"/>
        <w:jc w:val="both"/>
        <w:rPr>
          <w:rFonts w:hint="default" w:ascii="微软雅黑" w:hAnsi="微软雅黑" w:eastAsia="微软雅黑"/>
          <w:sz w:val="44"/>
          <w:szCs w:val="44"/>
          <w:lang w:val="en-US"/>
        </w:rPr>
      </w:pPr>
      <w:r>
        <w:rPr>
          <w:rFonts w:hint="eastAsia" w:ascii="黑体" w:hAnsi="宋体" w:eastAsia="黑体" w:cs="黑体"/>
          <w:kern w:val="2"/>
          <w:sz w:val="32"/>
          <w:szCs w:val="32"/>
          <w:lang w:val="en-US" w:eastAsia="zh-CN" w:bidi="ar"/>
        </w:rPr>
        <w:t>编制时间：</w:t>
      </w:r>
      <w:r>
        <w:rPr>
          <w:rFonts w:hint="eastAsia" w:ascii="黑体" w:hAnsi="宋体" w:eastAsia="黑体" w:cs="黑体"/>
          <w:kern w:val="2"/>
          <w:sz w:val="32"/>
          <w:szCs w:val="32"/>
          <w:u w:val="single"/>
          <w:lang w:val="en-US" w:eastAsia="zh-CN" w:bidi="ar"/>
        </w:rPr>
        <w:t xml:space="preserve">    2026年7月17日          </w:t>
      </w:r>
    </w:p>
    <w:p w14:paraId="59A5E3C1">
      <w:pPr>
        <w:spacing w:line="360" w:lineRule="auto"/>
        <w:rPr>
          <w:rFonts w:ascii="微软雅黑" w:hAnsi="微软雅黑" w:eastAsia="微软雅黑"/>
          <w:sz w:val="44"/>
          <w:szCs w:val="44"/>
        </w:rPr>
      </w:pPr>
    </w:p>
    <w:p w14:paraId="11EE2D65">
      <w:pPr>
        <w:spacing w:line="360" w:lineRule="auto"/>
        <w:rPr>
          <w:rFonts w:ascii="微软雅黑" w:hAnsi="微软雅黑" w:eastAsia="微软雅黑"/>
          <w:sz w:val="44"/>
          <w:szCs w:val="44"/>
        </w:rPr>
      </w:pPr>
    </w:p>
    <w:p w14:paraId="510E3222">
      <w:pPr>
        <w:spacing w:line="360" w:lineRule="auto"/>
        <w:ind w:firstLine="640" w:firstLineChars="200"/>
        <w:jc w:val="center"/>
        <w:rPr>
          <w:rFonts w:hint="eastAsia" w:ascii="黑体" w:hAnsi="黑体" w:eastAsia="黑体"/>
          <w:sz w:val="32"/>
          <w:szCs w:val="32"/>
          <w:lang w:eastAsia="zh-CN"/>
        </w:rPr>
      </w:pPr>
      <w:r>
        <w:rPr>
          <w:rFonts w:hint="eastAsia" w:ascii="黑体" w:hAnsi="黑体" w:eastAsia="黑体"/>
          <w:sz w:val="32"/>
          <w:szCs w:val="32"/>
          <w:lang w:val="en-US" w:eastAsia="zh-CN"/>
        </w:rPr>
        <w:t xml:space="preserve"> </w:t>
      </w:r>
    </w:p>
    <w:p w14:paraId="59BB1628">
      <w:pPr>
        <w:spacing w:line="360" w:lineRule="auto"/>
        <w:rPr>
          <w:rFonts w:ascii="微软雅黑" w:hAnsi="微软雅黑" w:eastAsia="微软雅黑"/>
          <w:sz w:val="44"/>
          <w:szCs w:val="44"/>
        </w:rPr>
      </w:pPr>
    </w:p>
    <w:p w14:paraId="5F8E1BE9">
      <w:pPr>
        <w:spacing w:beforeLines="50" w:afterLines="50" w:line="360" w:lineRule="auto"/>
        <w:rPr>
          <w:rFonts w:asciiTheme="minorEastAsia" w:hAnsiTheme="minorEastAsia"/>
          <w:b/>
          <w:sz w:val="28"/>
          <w:szCs w:val="28"/>
        </w:rPr>
        <w:sectPr>
          <w:pgSz w:w="11906" w:h="16838"/>
          <w:pgMar w:top="1418" w:right="1418" w:bottom="1418" w:left="1418" w:header="851" w:footer="992" w:gutter="0"/>
          <w:cols w:space="425" w:num="1"/>
          <w:docGrid w:type="lines" w:linePitch="312" w:charSpace="0"/>
        </w:sectPr>
      </w:pPr>
    </w:p>
    <w:p w14:paraId="55DBD45C">
      <w:pPr>
        <w:spacing w:beforeLines="50" w:afterLines="50" w:line="360" w:lineRule="auto"/>
        <w:rPr>
          <w:rFonts w:asciiTheme="minorEastAsia" w:hAnsiTheme="minorEastAsia"/>
          <w:b/>
          <w:sz w:val="28"/>
          <w:szCs w:val="28"/>
        </w:rPr>
      </w:pPr>
    </w:p>
    <w:p w14:paraId="69891C2D">
      <w:pPr>
        <w:jc w:val="center"/>
        <w:rPr>
          <w:rFonts w:ascii="黑体" w:hAnsi="黑体" w:eastAsia="黑体" w:cs="黑体"/>
          <w:sz w:val="44"/>
          <w:szCs w:val="44"/>
        </w:rPr>
      </w:pPr>
      <w:r>
        <w:rPr>
          <w:rFonts w:hint="eastAsia" w:ascii="黑体" w:hAnsi="黑体" w:eastAsia="黑体" w:cs="黑体"/>
          <w:sz w:val="44"/>
          <w:szCs w:val="44"/>
        </w:rPr>
        <w:t>编 制 说 明</w:t>
      </w:r>
    </w:p>
    <w:p w14:paraId="26693BA4">
      <w:pPr>
        <w:spacing w:line="360" w:lineRule="auto"/>
        <w:ind w:firstLine="640" w:firstLineChars="200"/>
        <w:jc w:val="left"/>
        <w:rPr>
          <w:rFonts w:ascii="微软雅黑" w:hAnsi="微软雅黑" w:eastAsia="微软雅黑" w:cs="宋体"/>
          <w:sz w:val="32"/>
          <w:szCs w:val="32"/>
        </w:rPr>
      </w:pPr>
    </w:p>
    <w:p w14:paraId="39E01D78">
      <w:pPr>
        <w:spacing w:line="360" w:lineRule="auto"/>
        <w:ind w:firstLine="803" w:firstLineChars="250"/>
        <w:jc w:val="left"/>
        <w:rPr>
          <w:rFonts w:ascii="仿宋" w:hAnsi="仿宋" w:eastAsia="仿宋" w:cs="仿宋"/>
          <w:b/>
          <w:bCs/>
          <w:sz w:val="32"/>
          <w:szCs w:val="32"/>
        </w:rPr>
      </w:pPr>
      <w:r>
        <w:rPr>
          <w:rFonts w:hint="eastAsia" w:ascii="仿宋" w:hAnsi="仿宋" w:eastAsia="仿宋" w:cs="仿宋"/>
          <w:b/>
          <w:bCs/>
          <w:sz w:val="32"/>
          <w:szCs w:val="32"/>
        </w:rPr>
        <w:t>一、该采购需求书包括：采购需求书（货物、服务）、采购需求书（装修、修缮工程）、采购需求书（新建、改建、扩建工程），请按项目属性选填，其他内容可删除。</w:t>
      </w:r>
    </w:p>
    <w:p w14:paraId="31CB8923">
      <w:pPr>
        <w:spacing w:line="480" w:lineRule="auto"/>
        <w:ind w:firstLine="643" w:firstLineChars="200"/>
        <w:jc w:val="left"/>
        <w:rPr>
          <w:rFonts w:ascii="仿宋" w:hAnsi="仿宋" w:eastAsia="仿宋" w:cs="仿宋"/>
          <w:b/>
          <w:bCs/>
          <w:sz w:val="32"/>
          <w:szCs w:val="32"/>
        </w:rPr>
      </w:pPr>
      <w:r>
        <w:rPr>
          <w:rFonts w:hint="eastAsia" w:ascii="仿宋" w:hAnsi="仿宋" w:eastAsia="仿宋" w:cs="仿宋"/>
          <w:b/>
          <w:bCs/>
          <w:sz w:val="32"/>
          <w:szCs w:val="32"/>
        </w:rPr>
        <w:t>二、采购需求书中预留填写的内容，如无该项内容，请填“无”，不要留空白。</w:t>
      </w:r>
    </w:p>
    <w:p w14:paraId="43167566">
      <w:pPr>
        <w:spacing w:line="360" w:lineRule="auto"/>
        <w:jc w:val="center"/>
        <w:rPr>
          <w:rFonts w:ascii="微软雅黑" w:hAnsi="微软雅黑" w:eastAsia="微软雅黑" w:cs="宋体"/>
          <w:sz w:val="44"/>
          <w:szCs w:val="44"/>
        </w:rPr>
      </w:pPr>
    </w:p>
    <w:p w14:paraId="0A02C65A">
      <w:pPr>
        <w:spacing w:line="360" w:lineRule="auto"/>
        <w:jc w:val="center"/>
        <w:rPr>
          <w:rFonts w:ascii="微软雅黑" w:hAnsi="微软雅黑" w:eastAsia="微软雅黑" w:cs="宋体"/>
          <w:sz w:val="44"/>
          <w:szCs w:val="44"/>
        </w:rPr>
      </w:pPr>
    </w:p>
    <w:p w14:paraId="34AF6672">
      <w:pPr>
        <w:spacing w:line="360" w:lineRule="auto"/>
        <w:jc w:val="center"/>
        <w:rPr>
          <w:rFonts w:ascii="微软雅黑" w:hAnsi="微软雅黑" w:eastAsia="微软雅黑" w:cs="宋体"/>
          <w:sz w:val="44"/>
          <w:szCs w:val="44"/>
        </w:rPr>
      </w:pPr>
    </w:p>
    <w:p w14:paraId="4B59331E">
      <w:pPr>
        <w:spacing w:line="360" w:lineRule="auto"/>
        <w:jc w:val="center"/>
        <w:rPr>
          <w:rFonts w:ascii="微软雅黑" w:hAnsi="微软雅黑" w:eastAsia="微软雅黑" w:cs="宋体"/>
          <w:sz w:val="44"/>
          <w:szCs w:val="44"/>
        </w:rPr>
      </w:pPr>
    </w:p>
    <w:p w14:paraId="11B130A8">
      <w:pPr>
        <w:spacing w:line="360" w:lineRule="auto"/>
        <w:jc w:val="center"/>
        <w:rPr>
          <w:rFonts w:ascii="微软雅黑" w:hAnsi="微软雅黑" w:eastAsia="微软雅黑" w:cs="宋体"/>
          <w:sz w:val="44"/>
          <w:szCs w:val="44"/>
        </w:rPr>
      </w:pPr>
    </w:p>
    <w:p w14:paraId="2273A362">
      <w:pPr>
        <w:spacing w:line="360" w:lineRule="auto"/>
        <w:jc w:val="center"/>
        <w:rPr>
          <w:rFonts w:ascii="微软雅黑" w:hAnsi="微软雅黑" w:eastAsia="微软雅黑" w:cs="宋体"/>
          <w:sz w:val="44"/>
          <w:szCs w:val="44"/>
        </w:rPr>
      </w:pPr>
    </w:p>
    <w:p w14:paraId="660027B7">
      <w:pPr>
        <w:spacing w:line="360" w:lineRule="auto"/>
        <w:jc w:val="center"/>
        <w:rPr>
          <w:rFonts w:ascii="微软雅黑" w:hAnsi="微软雅黑" w:eastAsia="微软雅黑" w:cs="宋体"/>
          <w:sz w:val="44"/>
          <w:szCs w:val="44"/>
        </w:rPr>
      </w:pPr>
    </w:p>
    <w:p w14:paraId="4BB041C9">
      <w:pPr>
        <w:spacing w:line="360" w:lineRule="auto"/>
        <w:jc w:val="center"/>
        <w:rPr>
          <w:rFonts w:ascii="微软雅黑" w:hAnsi="微软雅黑" w:eastAsia="微软雅黑" w:cs="宋体"/>
          <w:sz w:val="44"/>
          <w:szCs w:val="44"/>
        </w:rPr>
      </w:pPr>
    </w:p>
    <w:p w14:paraId="15A20A25">
      <w:pPr>
        <w:spacing w:line="360" w:lineRule="auto"/>
        <w:jc w:val="center"/>
        <w:rPr>
          <w:rFonts w:ascii="微软雅黑" w:hAnsi="微软雅黑" w:eastAsia="微软雅黑" w:cs="宋体"/>
          <w:sz w:val="44"/>
          <w:szCs w:val="44"/>
        </w:rPr>
      </w:pPr>
    </w:p>
    <w:p w14:paraId="2528E640">
      <w:pPr>
        <w:spacing w:line="360" w:lineRule="auto"/>
        <w:jc w:val="center"/>
        <w:rPr>
          <w:rFonts w:cs="宋体" w:asciiTheme="minorEastAsia" w:hAnsiTheme="minorEastAsia"/>
          <w:b/>
          <w:sz w:val="32"/>
          <w:szCs w:val="32"/>
        </w:rPr>
        <w:sectPr>
          <w:footerReference r:id="rId3" w:type="default"/>
          <w:pgSz w:w="11906" w:h="16838"/>
          <w:pgMar w:top="1418" w:right="1418" w:bottom="1418" w:left="1418" w:header="851" w:footer="992" w:gutter="0"/>
          <w:pgNumType w:start="1"/>
          <w:cols w:space="425" w:num="1"/>
          <w:docGrid w:type="lines" w:linePitch="312" w:charSpace="0"/>
        </w:sectPr>
      </w:pPr>
    </w:p>
    <w:p w14:paraId="123E6D5A">
      <w:pPr>
        <w:spacing w:line="360" w:lineRule="auto"/>
        <w:jc w:val="center"/>
        <w:rPr>
          <w:rFonts w:ascii="黑体" w:hAnsi="黑体" w:eastAsia="黑体" w:cs="黑体"/>
          <w:b/>
          <w:sz w:val="32"/>
          <w:szCs w:val="32"/>
        </w:rPr>
      </w:pPr>
      <w:r>
        <w:rPr>
          <w:rFonts w:hint="eastAsia" w:ascii="黑体" w:hAnsi="黑体" w:eastAsia="黑体" w:cs="黑体"/>
          <w:b/>
          <w:sz w:val="32"/>
          <w:szCs w:val="32"/>
        </w:rPr>
        <w:t>采购需求书（货物、服务）</w:t>
      </w:r>
    </w:p>
    <w:p w14:paraId="0C8B3F3F">
      <w:pPr>
        <w:spacing w:beforeLines="50" w:afterLines="50" w:line="360" w:lineRule="auto"/>
        <w:ind w:firstLine="562" w:firstLineChars="200"/>
        <w:rPr>
          <w:rFonts w:asciiTheme="minorEastAsia" w:hAnsiTheme="minorEastAsia"/>
          <w:b/>
          <w:sz w:val="28"/>
          <w:szCs w:val="28"/>
        </w:rPr>
      </w:pPr>
      <w:r>
        <w:rPr>
          <w:rFonts w:hint="eastAsia" w:asciiTheme="minorEastAsia" w:hAnsiTheme="minorEastAsia"/>
          <w:b/>
          <w:sz w:val="28"/>
          <w:szCs w:val="28"/>
        </w:rPr>
        <w:t>一、项目基本情况</w:t>
      </w:r>
    </w:p>
    <w:p w14:paraId="18DAEA9B">
      <w:pPr>
        <w:spacing w:beforeLines="50" w:afterLines="50" w:line="360" w:lineRule="auto"/>
        <w:ind w:firstLine="560" w:firstLineChars="200"/>
        <w:rPr>
          <w:rFonts w:asciiTheme="minorEastAsia" w:hAnsiTheme="minorEastAsia"/>
          <w:b/>
          <w:sz w:val="28"/>
          <w:szCs w:val="28"/>
        </w:rPr>
      </w:pPr>
      <w:r>
        <w:rPr>
          <w:rFonts w:hint="eastAsia" w:asciiTheme="minorEastAsia" w:hAnsiTheme="minorEastAsia"/>
          <w:sz w:val="28"/>
          <w:szCs w:val="28"/>
        </w:rPr>
        <w:t>1.项目名称：</w:t>
      </w:r>
      <w:r>
        <w:rPr>
          <w:rFonts w:hint="eastAsia" w:asciiTheme="minorEastAsia" w:hAnsiTheme="minorEastAsia"/>
          <w:sz w:val="28"/>
          <w:szCs w:val="28"/>
          <w:u w:val="single"/>
          <w:lang w:val="en-US" w:eastAsia="zh-CN"/>
        </w:rPr>
        <w:t>广西科技</w:t>
      </w:r>
      <w:r>
        <w:rPr>
          <w:rFonts w:hint="eastAsia" w:asciiTheme="minorEastAsia" w:hAnsiTheme="minorEastAsia"/>
          <w:sz w:val="28"/>
          <w:szCs w:val="28"/>
          <w:u w:val="single"/>
        </w:rPr>
        <w:t>师范学院202</w:t>
      </w:r>
      <w:r>
        <w:rPr>
          <w:rFonts w:hint="eastAsia" w:asciiTheme="minorEastAsia" w:hAnsiTheme="minorEastAsia"/>
          <w:sz w:val="28"/>
          <w:szCs w:val="28"/>
          <w:u w:val="single"/>
          <w:lang w:val="en-US" w:eastAsia="zh-CN"/>
        </w:rPr>
        <w:t>6</w:t>
      </w:r>
      <w:r>
        <w:rPr>
          <w:rFonts w:hint="eastAsia" w:asciiTheme="minorEastAsia" w:hAnsiTheme="minorEastAsia"/>
          <w:sz w:val="28"/>
          <w:szCs w:val="28"/>
          <w:u w:val="single"/>
        </w:rPr>
        <w:t>年</w:t>
      </w:r>
      <w:r>
        <w:rPr>
          <w:rFonts w:hint="eastAsia" w:asciiTheme="minorEastAsia" w:hAnsiTheme="minorEastAsia"/>
          <w:sz w:val="28"/>
          <w:szCs w:val="28"/>
          <w:u w:val="single"/>
          <w:lang w:val="en-US" w:eastAsia="zh-CN"/>
        </w:rPr>
        <w:t>数智供应链管理虚拟仿真</w:t>
      </w:r>
      <w:r>
        <w:rPr>
          <w:rFonts w:hint="eastAsia" w:asciiTheme="minorEastAsia" w:hAnsiTheme="minorEastAsia"/>
          <w:sz w:val="28"/>
          <w:szCs w:val="28"/>
          <w:u w:val="single"/>
        </w:rPr>
        <w:t xml:space="preserve">              </w:t>
      </w:r>
      <w:r>
        <w:rPr>
          <w:rFonts w:hint="eastAsia" w:asciiTheme="minorEastAsia" w:hAnsiTheme="minorEastAsia"/>
          <w:sz w:val="28"/>
          <w:szCs w:val="28"/>
        </w:rPr>
        <w:t>项目</w:t>
      </w:r>
    </w:p>
    <w:p w14:paraId="01B42E02">
      <w:pPr>
        <w:spacing w:beforeLines="50" w:afterLines="50" w:line="360" w:lineRule="auto"/>
        <w:ind w:firstLine="560" w:firstLineChars="200"/>
        <w:rPr>
          <w:rFonts w:asciiTheme="minorEastAsia" w:hAnsiTheme="minorEastAsia"/>
          <w:b/>
          <w:sz w:val="28"/>
          <w:szCs w:val="28"/>
        </w:rPr>
      </w:pPr>
      <w:r>
        <w:rPr>
          <w:rFonts w:hint="eastAsia" w:asciiTheme="minorEastAsia" w:hAnsiTheme="minorEastAsia"/>
          <w:sz w:val="28"/>
          <w:szCs w:val="28"/>
        </w:rPr>
        <w:t>2.预算金额：</w:t>
      </w:r>
      <w:r>
        <w:rPr>
          <w:rFonts w:hint="eastAsia" w:asciiTheme="minorEastAsia" w:hAnsiTheme="minorEastAsia"/>
          <w:sz w:val="28"/>
          <w:szCs w:val="28"/>
          <w:u w:val="single"/>
        </w:rPr>
        <w:t xml:space="preserve">       </w:t>
      </w:r>
      <w:r>
        <w:rPr>
          <w:rFonts w:hint="eastAsia" w:asciiTheme="minorEastAsia" w:hAnsiTheme="minorEastAsia"/>
          <w:sz w:val="28"/>
          <w:szCs w:val="28"/>
          <w:u w:val="single"/>
          <w:lang w:val="en-US" w:eastAsia="zh-CN"/>
        </w:rPr>
        <w:t>445000</w:t>
      </w:r>
      <w:r>
        <w:rPr>
          <w:rFonts w:hint="eastAsia" w:asciiTheme="minorEastAsia" w:hAnsiTheme="minorEastAsia"/>
          <w:sz w:val="28"/>
          <w:szCs w:val="28"/>
          <w:u w:val="single"/>
        </w:rPr>
        <w:t xml:space="preserve">         </w:t>
      </w:r>
      <w:r>
        <w:rPr>
          <w:rFonts w:hint="eastAsia" w:asciiTheme="minorEastAsia" w:hAnsiTheme="minorEastAsia"/>
          <w:sz w:val="28"/>
          <w:szCs w:val="28"/>
        </w:rPr>
        <w:t>（元）</w:t>
      </w:r>
    </w:p>
    <w:p w14:paraId="7755791C">
      <w:pPr>
        <w:spacing w:beforeLines="50" w:afterLines="50" w:line="360" w:lineRule="auto"/>
        <w:ind w:firstLine="560" w:firstLineChars="200"/>
        <w:rPr>
          <w:rFonts w:asciiTheme="minorEastAsia" w:hAnsiTheme="minorEastAsia"/>
          <w:sz w:val="28"/>
          <w:szCs w:val="28"/>
        </w:rPr>
      </w:pPr>
      <w:r>
        <w:rPr>
          <w:rFonts w:hint="eastAsia" w:asciiTheme="minorEastAsia" w:hAnsiTheme="minorEastAsia"/>
          <w:sz w:val="28"/>
          <w:szCs w:val="28"/>
        </w:rPr>
        <w:t>（本项目采用人民币结算，需提供增值税专用发票）。</w:t>
      </w:r>
    </w:p>
    <w:p w14:paraId="3C64E187">
      <w:pPr>
        <w:spacing w:beforeLines="50" w:afterLines="50" w:line="360" w:lineRule="auto"/>
        <w:ind w:firstLine="560" w:firstLineChars="200"/>
        <w:rPr>
          <w:rFonts w:asciiTheme="minorEastAsia" w:hAnsiTheme="minorEastAsia"/>
          <w:sz w:val="28"/>
          <w:szCs w:val="28"/>
        </w:rPr>
      </w:pPr>
      <w:r>
        <w:rPr>
          <w:rFonts w:hint="eastAsia" w:asciiTheme="minorEastAsia" w:hAnsiTheme="minorEastAsia"/>
          <w:sz w:val="28"/>
          <w:szCs w:val="28"/>
        </w:rPr>
        <w:t>3.该项目</w:t>
      </w:r>
      <w:r>
        <w:rPr>
          <w:rFonts w:asciiTheme="minorEastAsia" w:hAnsiTheme="minorEastAsia"/>
          <w:sz w:val="28"/>
          <w:szCs w:val="28"/>
        </w:rPr>
        <w:t>是否</w:t>
      </w:r>
      <w:r>
        <w:rPr>
          <w:rFonts w:hint="eastAsia" w:asciiTheme="minorEastAsia" w:hAnsiTheme="minorEastAsia"/>
          <w:sz w:val="28"/>
          <w:szCs w:val="28"/>
        </w:rPr>
        <w:t>适宜由中小企业提供，并专门面向中小企业采购。</w:t>
      </w:r>
      <w:r>
        <w:rPr>
          <w:rFonts w:hint="eastAsia" w:asciiTheme="minorEastAsia" w:hAnsiTheme="minorEastAsia"/>
          <w:sz w:val="28"/>
          <w:szCs w:val="28"/>
          <w:u w:val="single"/>
        </w:rPr>
        <w:t>（是）。</w:t>
      </w:r>
    </w:p>
    <w:p w14:paraId="1A0A709C">
      <w:pPr>
        <w:spacing w:beforeLines="50" w:afterLines="50" w:line="360" w:lineRule="auto"/>
        <w:ind w:firstLine="560" w:firstLineChars="200"/>
        <w:rPr>
          <w:rFonts w:asciiTheme="minorEastAsia" w:hAnsiTheme="minorEastAsia"/>
          <w:sz w:val="28"/>
          <w:szCs w:val="28"/>
        </w:rPr>
      </w:pPr>
      <w:r>
        <w:rPr>
          <w:rFonts w:asciiTheme="minorEastAsia" w:hAnsiTheme="minorEastAsia"/>
          <w:sz w:val="28"/>
          <w:szCs w:val="28"/>
        </w:rPr>
        <w:t>《政府采购促进中小企业发展管理办法》</w:t>
      </w:r>
      <w:r>
        <w:rPr>
          <w:rFonts w:hint="eastAsia" w:asciiTheme="minorEastAsia" w:hAnsiTheme="minorEastAsia"/>
          <w:sz w:val="28"/>
          <w:szCs w:val="28"/>
        </w:rPr>
        <w:t>（</w:t>
      </w:r>
      <w:r>
        <w:rPr>
          <w:rFonts w:asciiTheme="minorEastAsia" w:hAnsiTheme="minorEastAsia"/>
          <w:sz w:val="28"/>
          <w:szCs w:val="28"/>
        </w:rPr>
        <w:t>财库〔2020〕46号</w:t>
      </w:r>
      <w:r>
        <w:rPr>
          <w:rFonts w:hint="eastAsia" w:asciiTheme="minorEastAsia" w:hAnsiTheme="minorEastAsia"/>
          <w:sz w:val="28"/>
          <w:szCs w:val="28"/>
        </w:rPr>
        <w:t>）规定：100万元—200万元之间的货物服务，</w:t>
      </w:r>
      <w:r>
        <w:rPr>
          <w:rFonts w:asciiTheme="minorEastAsia" w:hAnsiTheme="minorEastAsia"/>
          <w:sz w:val="28"/>
          <w:szCs w:val="28"/>
        </w:rPr>
        <w:t>适宜由中小企业提供的，采购人应当专门面向中小企业采购。</w:t>
      </w:r>
      <w:r>
        <w:rPr>
          <w:rFonts w:hint="eastAsia" w:asciiTheme="minorEastAsia" w:hAnsiTheme="minorEastAsia"/>
          <w:sz w:val="28"/>
          <w:szCs w:val="28"/>
        </w:rPr>
        <w:t>如不专门面向中小企业，请说明理由：</w:t>
      </w:r>
    </w:p>
    <w:p w14:paraId="363FCE63">
      <w:pPr>
        <w:spacing w:line="360" w:lineRule="auto"/>
        <w:ind w:firstLine="560" w:firstLineChars="200"/>
        <w:rPr>
          <w:rFonts w:asciiTheme="minorEastAsia" w:hAnsiTheme="minorEastAsia"/>
          <w:sz w:val="28"/>
          <w:szCs w:val="28"/>
          <w:u w:val="single"/>
        </w:rPr>
      </w:pPr>
      <w:r>
        <w:rPr>
          <w:rFonts w:hint="eastAsia" w:asciiTheme="minorEastAsia" w:hAnsiTheme="minorEastAsia"/>
          <w:sz w:val="28"/>
          <w:szCs w:val="28"/>
          <w:u w:val="single"/>
        </w:rPr>
        <w:t xml:space="preserve">                   </w:t>
      </w:r>
      <w:r>
        <w:rPr>
          <w:rFonts w:asciiTheme="minorEastAsia" w:hAnsiTheme="minorEastAsia"/>
          <w:sz w:val="28"/>
          <w:szCs w:val="28"/>
          <w:u w:val="single"/>
        </w:rPr>
        <w:t xml:space="preserve">                                </w:t>
      </w:r>
      <w:r>
        <w:rPr>
          <w:rFonts w:hint="eastAsia" w:asciiTheme="minorEastAsia" w:hAnsiTheme="minorEastAsia"/>
          <w:sz w:val="28"/>
          <w:szCs w:val="28"/>
          <w:u w:val="single"/>
        </w:rPr>
        <w:t xml:space="preserve">                   </w:t>
      </w:r>
    </w:p>
    <w:p w14:paraId="034A9DCA">
      <w:pPr>
        <w:spacing w:line="360" w:lineRule="auto"/>
        <w:ind w:firstLine="560" w:firstLineChars="200"/>
        <w:rPr>
          <w:rFonts w:asciiTheme="minorEastAsia" w:hAnsiTheme="minorEastAsia"/>
          <w:sz w:val="28"/>
          <w:szCs w:val="28"/>
          <w:u w:val="single"/>
        </w:rPr>
      </w:pPr>
      <w:r>
        <w:rPr>
          <w:rFonts w:hint="eastAsia" w:asciiTheme="minorEastAsia" w:hAnsiTheme="minorEastAsia"/>
          <w:sz w:val="28"/>
          <w:szCs w:val="28"/>
        </w:rPr>
        <w:t>4.是否包含进口产品：</w:t>
      </w:r>
      <w:r>
        <w:rPr>
          <w:rFonts w:hint="eastAsia" w:asciiTheme="minorEastAsia" w:hAnsiTheme="minorEastAsia"/>
          <w:sz w:val="28"/>
          <w:szCs w:val="28"/>
          <w:u w:val="single"/>
        </w:rPr>
        <w:t>（否）。</w:t>
      </w:r>
    </w:p>
    <w:p w14:paraId="05ABE3EC">
      <w:pPr>
        <w:spacing w:line="360" w:lineRule="auto"/>
        <w:ind w:firstLine="560" w:firstLineChars="200"/>
        <w:rPr>
          <w:rFonts w:asciiTheme="minorEastAsia" w:hAnsiTheme="minorEastAsia"/>
          <w:sz w:val="28"/>
          <w:szCs w:val="28"/>
          <w:u w:val="single"/>
        </w:rPr>
      </w:pPr>
      <w:r>
        <w:rPr>
          <w:rFonts w:hint="eastAsia" w:asciiTheme="minorEastAsia" w:hAnsiTheme="minorEastAsia"/>
          <w:sz w:val="28"/>
          <w:szCs w:val="28"/>
        </w:rPr>
        <w:t>如包含，请明确进口产品：</w:t>
      </w:r>
    </w:p>
    <w:p w14:paraId="2D5828BC">
      <w:pPr>
        <w:spacing w:line="360" w:lineRule="auto"/>
        <w:ind w:firstLine="560" w:firstLineChars="200"/>
        <w:rPr>
          <w:rFonts w:asciiTheme="minorEastAsia" w:hAnsiTheme="minorEastAsia"/>
          <w:sz w:val="28"/>
          <w:szCs w:val="28"/>
          <w:u w:val="single"/>
        </w:rPr>
      </w:pPr>
      <w:r>
        <w:rPr>
          <w:rFonts w:hint="eastAsia" w:asciiTheme="minorEastAsia" w:hAnsiTheme="minorEastAsia"/>
          <w:sz w:val="28"/>
          <w:szCs w:val="28"/>
          <w:u w:val="single"/>
        </w:rPr>
        <w:t xml:space="preserve">                   </w:t>
      </w:r>
      <w:r>
        <w:rPr>
          <w:rFonts w:asciiTheme="minorEastAsia" w:hAnsiTheme="minorEastAsia"/>
          <w:sz w:val="28"/>
          <w:szCs w:val="28"/>
          <w:u w:val="single"/>
        </w:rPr>
        <w:t xml:space="preserve">                                </w:t>
      </w:r>
      <w:r>
        <w:rPr>
          <w:rFonts w:hint="eastAsia" w:asciiTheme="minorEastAsia" w:hAnsiTheme="minorEastAsia"/>
          <w:sz w:val="28"/>
          <w:szCs w:val="28"/>
          <w:u w:val="single"/>
        </w:rPr>
        <w:t xml:space="preserve">                   </w:t>
      </w:r>
    </w:p>
    <w:p w14:paraId="46397F87">
      <w:pPr>
        <w:spacing w:line="360" w:lineRule="auto"/>
        <w:ind w:firstLine="560" w:firstLineChars="200"/>
        <w:rPr>
          <w:rFonts w:asciiTheme="minorEastAsia" w:hAnsiTheme="minorEastAsia"/>
          <w:sz w:val="28"/>
          <w:szCs w:val="28"/>
          <w:u w:val="single"/>
        </w:rPr>
      </w:pPr>
      <w:r>
        <w:rPr>
          <w:rFonts w:hint="eastAsia" w:asciiTheme="minorEastAsia" w:hAnsiTheme="minorEastAsia"/>
          <w:sz w:val="28"/>
          <w:szCs w:val="28"/>
        </w:rPr>
        <w:t>5.项目概况：</w:t>
      </w:r>
    </w:p>
    <w:p w14:paraId="4E3208DE">
      <w:pPr>
        <w:spacing w:line="360" w:lineRule="auto"/>
        <w:ind w:firstLine="720" w:firstLineChars="300"/>
        <w:rPr>
          <w:rFonts w:hint="default" w:ascii="宋体" w:hAnsi="宋体"/>
          <w:sz w:val="24"/>
          <w:szCs w:val="24"/>
        </w:rPr>
      </w:pPr>
      <w:r>
        <w:rPr>
          <w:rFonts w:hint="eastAsia" w:ascii="宋体" w:hAnsi="宋体"/>
          <w:sz w:val="24"/>
          <w:szCs w:val="24"/>
          <w:lang w:val="en-US" w:eastAsia="zh-CN"/>
        </w:rPr>
        <w:t>通过采购</w:t>
      </w:r>
      <w:r>
        <w:rPr>
          <w:rFonts w:hint="default" w:ascii="宋体" w:hAnsi="宋体"/>
          <w:sz w:val="24"/>
          <w:szCs w:val="24"/>
        </w:rPr>
        <w:t>数智供应链管理实践平台，建设一</w:t>
      </w:r>
      <w:r>
        <w:rPr>
          <w:rFonts w:hint="eastAsia" w:ascii="宋体" w:hAnsi="宋体"/>
          <w:sz w:val="24"/>
          <w:szCs w:val="24"/>
          <w:lang w:val="en-US" w:eastAsia="zh-CN"/>
        </w:rPr>
        <w:t>个</w:t>
      </w:r>
      <w:r>
        <w:rPr>
          <w:rFonts w:hint="default" w:ascii="宋体" w:hAnsi="宋体"/>
          <w:sz w:val="24"/>
          <w:szCs w:val="24"/>
        </w:rPr>
        <w:t>集教学、实训、科研、社会服务于一体</w:t>
      </w:r>
      <w:r>
        <w:rPr>
          <w:rFonts w:hint="eastAsia" w:ascii="宋体" w:hAnsi="宋体"/>
          <w:sz w:val="24"/>
          <w:szCs w:val="24"/>
          <w:lang w:val="en-US" w:eastAsia="zh-CN"/>
        </w:rPr>
        <w:t>的</w:t>
      </w:r>
      <w:r>
        <w:rPr>
          <w:rFonts w:hint="default" w:ascii="宋体" w:hAnsi="宋体"/>
          <w:sz w:val="24"/>
          <w:szCs w:val="24"/>
        </w:rPr>
        <w:t>数智供应链</w:t>
      </w:r>
      <w:r>
        <w:rPr>
          <w:rFonts w:hint="eastAsia" w:ascii="宋体" w:hAnsi="宋体"/>
          <w:sz w:val="24"/>
          <w:szCs w:val="24"/>
          <w:lang w:val="en-US" w:eastAsia="zh-CN"/>
        </w:rPr>
        <w:t>虚拟</w:t>
      </w:r>
      <w:r>
        <w:rPr>
          <w:rFonts w:hint="default" w:ascii="宋体" w:hAnsi="宋体"/>
          <w:sz w:val="24"/>
          <w:szCs w:val="24"/>
        </w:rPr>
        <w:t>仿真</w:t>
      </w:r>
      <w:r>
        <w:rPr>
          <w:rFonts w:hint="eastAsia" w:ascii="宋体" w:hAnsi="宋体"/>
          <w:sz w:val="24"/>
          <w:szCs w:val="24"/>
          <w:lang w:val="en-US" w:eastAsia="zh-CN"/>
        </w:rPr>
        <w:t>平台</w:t>
      </w:r>
      <w:r>
        <w:rPr>
          <w:rFonts w:hint="default" w:ascii="宋体" w:hAnsi="宋体"/>
          <w:sz w:val="24"/>
          <w:szCs w:val="24"/>
        </w:rPr>
        <w:t>。通过对平台案例资源和教学资源的深度改造，打造数智供应链实践教学体系，支撑物流管理专业及专业群相关专业的前沿认知、综合应用、设计创新三段进阶实践教学，培养懂技术、熟管理、能落地的复合型</w:t>
      </w:r>
      <w:r>
        <w:rPr>
          <w:rFonts w:hint="eastAsia" w:ascii="宋体" w:hAnsi="宋体"/>
          <w:sz w:val="24"/>
          <w:szCs w:val="24"/>
          <w:lang w:val="en-US" w:eastAsia="zh-CN"/>
        </w:rPr>
        <w:t>数智</w:t>
      </w:r>
      <w:r>
        <w:rPr>
          <w:rFonts w:hint="default" w:ascii="宋体" w:hAnsi="宋体"/>
          <w:sz w:val="24"/>
          <w:szCs w:val="24"/>
        </w:rPr>
        <w:t>供应链管理人才。</w:t>
      </w:r>
    </w:p>
    <w:p w14:paraId="1CBCB56B">
      <w:pPr>
        <w:spacing w:line="360" w:lineRule="auto"/>
        <w:ind w:firstLine="562" w:firstLineChars="200"/>
        <w:rPr>
          <w:rFonts w:ascii="楷体" w:hAnsi="楷体" w:eastAsia="楷体"/>
          <w:b/>
          <w:sz w:val="28"/>
          <w:szCs w:val="28"/>
        </w:rPr>
      </w:pPr>
    </w:p>
    <w:p w14:paraId="790E595A">
      <w:pPr>
        <w:spacing w:line="360" w:lineRule="auto"/>
        <w:rPr>
          <w:rFonts w:ascii="楷体" w:hAnsi="楷体" w:eastAsia="楷体"/>
          <w:b/>
          <w:sz w:val="28"/>
          <w:szCs w:val="28"/>
        </w:rPr>
      </w:pPr>
    </w:p>
    <w:p w14:paraId="3D4B20D0">
      <w:pPr>
        <w:spacing w:line="360" w:lineRule="auto"/>
        <w:ind w:firstLine="562" w:firstLineChars="200"/>
        <w:rPr>
          <w:rFonts w:ascii="楷体" w:hAnsi="楷体" w:eastAsia="楷体"/>
          <w:b/>
          <w:sz w:val="28"/>
          <w:szCs w:val="28"/>
        </w:rPr>
      </w:pPr>
      <w:r>
        <w:rPr>
          <w:rFonts w:hint="eastAsia" w:ascii="楷体" w:hAnsi="楷体" w:eastAsia="楷体"/>
          <w:b/>
          <w:sz w:val="28"/>
          <w:szCs w:val="28"/>
        </w:rPr>
        <w:t>（说明：以下带★条款为实质性响应条款，必须明确符合或者优于，否则视为符合性审查不合格。）</w:t>
      </w:r>
    </w:p>
    <w:p w14:paraId="6A52BEBF">
      <w:pPr>
        <w:spacing w:line="360" w:lineRule="auto"/>
        <w:ind w:firstLine="562" w:firstLineChars="200"/>
        <w:rPr>
          <w:rFonts w:asciiTheme="minorEastAsia" w:hAnsiTheme="minorEastAsia"/>
          <w:b/>
          <w:sz w:val="28"/>
          <w:szCs w:val="28"/>
        </w:rPr>
      </w:pPr>
      <w:r>
        <w:rPr>
          <w:rFonts w:hint="eastAsia" w:asciiTheme="minorEastAsia" w:hAnsiTheme="minorEastAsia"/>
          <w:b/>
          <w:sz w:val="28"/>
          <w:szCs w:val="28"/>
        </w:rPr>
        <w:t>二、采购标的需执行的国家相关标准、行业标准、地方标准或者其他标准、规范</w:t>
      </w:r>
    </w:p>
    <w:p w14:paraId="13DEE8F0">
      <w:pPr>
        <w:spacing w:line="360" w:lineRule="auto"/>
        <w:ind w:firstLine="562" w:firstLineChars="200"/>
        <w:rPr>
          <w:rFonts w:ascii="楷体" w:hAnsi="楷体" w:eastAsia="楷体"/>
          <w:b/>
          <w:sz w:val="28"/>
          <w:szCs w:val="28"/>
        </w:rPr>
      </w:pPr>
      <w:r>
        <w:rPr>
          <w:rFonts w:hint="eastAsia" w:ascii="楷体" w:hAnsi="楷体" w:eastAsia="楷体"/>
          <w:b/>
          <w:sz w:val="28"/>
          <w:szCs w:val="28"/>
        </w:rPr>
        <w:t>（</w:t>
      </w:r>
      <w:r>
        <w:rPr>
          <w:rFonts w:ascii="楷体" w:hAnsi="楷体" w:eastAsia="楷体"/>
          <w:b/>
          <w:sz w:val="28"/>
          <w:szCs w:val="28"/>
        </w:rPr>
        <w:t>说明</w:t>
      </w:r>
      <w:r>
        <w:rPr>
          <w:rFonts w:hint="eastAsia" w:ascii="楷体" w:hAnsi="楷体" w:eastAsia="楷体"/>
          <w:b/>
          <w:sz w:val="28"/>
          <w:szCs w:val="28"/>
        </w:rPr>
        <w:t>：采购需求可以直接引用相关国家标准、行业标准、地方标准等标准、规范，也可以根据项目目标提出更高的技术要求。）</w:t>
      </w:r>
    </w:p>
    <w:p w14:paraId="686EF740">
      <w:pPr>
        <w:spacing w:line="360" w:lineRule="auto"/>
        <w:ind w:firstLine="562" w:firstLineChars="200"/>
        <w:rPr>
          <w:rFonts w:asciiTheme="minorEastAsia" w:hAnsiTheme="minorEastAsia"/>
          <w:sz w:val="28"/>
          <w:szCs w:val="28"/>
        </w:rPr>
      </w:pPr>
      <w:r>
        <w:rPr>
          <w:rFonts w:hint="eastAsia" w:asciiTheme="minorEastAsia" w:hAnsiTheme="minorEastAsia"/>
          <w:b/>
          <w:color w:val="000000"/>
          <w:sz w:val="28"/>
          <w:szCs w:val="28"/>
        </w:rPr>
        <w:t>★</w:t>
      </w:r>
      <w:r>
        <w:rPr>
          <w:rFonts w:hint="eastAsia" w:asciiTheme="minorEastAsia" w:hAnsiTheme="minorEastAsia"/>
          <w:sz w:val="28"/>
          <w:szCs w:val="28"/>
        </w:rPr>
        <w:t>1.国家有无强制标准要求，如有，具体列出标准名称：</w:t>
      </w:r>
    </w:p>
    <w:p w14:paraId="63600A02">
      <w:pPr>
        <w:pStyle w:val="7"/>
        <w:spacing w:line="360" w:lineRule="auto"/>
        <w:ind w:firstLine="700" w:firstLineChars="250"/>
        <w:rPr>
          <w:rFonts w:asciiTheme="minorEastAsia" w:hAnsiTheme="minorEastAsia"/>
          <w:sz w:val="28"/>
          <w:szCs w:val="28"/>
        </w:rPr>
      </w:pPr>
      <w:r>
        <w:rPr>
          <w:rFonts w:hint="eastAsia" w:asciiTheme="minorEastAsia" w:hAnsiTheme="minorEastAsia"/>
          <w:sz w:val="28"/>
          <w:szCs w:val="28"/>
          <w:u w:val="single"/>
        </w:rPr>
        <w:t xml:space="preserve">           </w:t>
      </w:r>
      <w:r>
        <w:rPr>
          <w:rFonts w:hint="eastAsia" w:asciiTheme="minorEastAsia" w:hAnsiTheme="minorEastAsia"/>
          <w:sz w:val="28"/>
          <w:szCs w:val="28"/>
          <w:u w:val="single"/>
          <w:lang w:val="en-US" w:eastAsia="zh-CN"/>
        </w:rPr>
        <w:t>无</w:t>
      </w:r>
      <w:r>
        <w:rPr>
          <w:rFonts w:hint="eastAsia" w:asciiTheme="minorEastAsia" w:hAnsiTheme="minorEastAsia"/>
          <w:sz w:val="28"/>
          <w:szCs w:val="28"/>
          <w:u w:val="single"/>
        </w:rPr>
        <w:t xml:space="preserve">                                               </w:t>
      </w:r>
    </w:p>
    <w:p w14:paraId="5EC01B30">
      <w:pPr>
        <w:spacing w:line="360" w:lineRule="auto"/>
        <w:ind w:firstLine="560" w:firstLineChars="200"/>
        <w:rPr>
          <w:rFonts w:asciiTheme="minorEastAsia" w:hAnsiTheme="minorEastAsia"/>
          <w:sz w:val="28"/>
          <w:szCs w:val="28"/>
        </w:rPr>
      </w:pPr>
      <w:r>
        <w:rPr>
          <w:rFonts w:hint="eastAsia" w:asciiTheme="minorEastAsia" w:hAnsiTheme="minorEastAsia"/>
          <w:sz w:val="28"/>
          <w:szCs w:val="28"/>
        </w:rPr>
        <w:t>2.其他标准：</w:t>
      </w:r>
    </w:p>
    <w:p w14:paraId="00A0687B">
      <w:pPr>
        <w:pStyle w:val="7"/>
        <w:spacing w:line="360" w:lineRule="auto"/>
        <w:ind w:firstLine="700" w:firstLineChars="250"/>
        <w:rPr>
          <w:rFonts w:asciiTheme="minorEastAsia" w:hAnsiTheme="minorEastAsia"/>
          <w:sz w:val="28"/>
          <w:szCs w:val="28"/>
        </w:rPr>
      </w:pPr>
      <w:r>
        <w:rPr>
          <w:rFonts w:hint="eastAsia" w:asciiTheme="minorEastAsia" w:hAnsiTheme="minorEastAsia"/>
          <w:sz w:val="28"/>
          <w:szCs w:val="28"/>
          <w:u w:val="single"/>
        </w:rPr>
        <w:t xml:space="preserve">             </w:t>
      </w:r>
      <w:r>
        <w:rPr>
          <w:rFonts w:hint="eastAsia" w:asciiTheme="minorEastAsia" w:hAnsiTheme="minorEastAsia"/>
          <w:sz w:val="28"/>
          <w:szCs w:val="28"/>
          <w:u w:val="single"/>
          <w:lang w:val="en-US" w:eastAsia="zh-CN"/>
        </w:rPr>
        <w:t>无</w:t>
      </w:r>
      <w:r>
        <w:rPr>
          <w:rFonts w:hint="eastAsia" w:asciiTheme="minorEastAsia" w:hAnsiTheme="minorEastAsia"/>
          <w:sz w:val="28"/>
          <w:szCs w:val="28"/>
          <w:u w:val="single"/>
        </w:rPr>
        <w:t xml:space="preserve">                                             </w:t>
      </w:r>
    </w:p>
    <w:p w14:paraId="0BDBC864">
      <w:pPr>
        <w:spacing w:line="360" w:lineRule="auto"/>
        <w:ind w:firstLine="560" w:firstLineChars="200"/>
        <w:rPr>
          <w:rFonts w:asciiTheme="minorEastAsia" w:hAnsiTheme="minorEastAsia"/>
          <w:sz w:val="28"/>
          <w:szCs w:val="28"/>
        </w:rPr>
      </w:pPr>
      <w:r>
        <w:rPr>
          <w:rFonts w:hint="eastAsia" w:asciiTheme="minorEastAsia" w:hAnsiTheme="minorEastAsia"/>
          <w:sz w:val="28"/>
          <w:szCs w:val="28"/>
        </w:rPr>
        <w:t>3.对供应商的特殊资质要求</w:t>
      </w:r>
    </w:p>
    <w:p w14:paraId="709EF609">
      <w:pPr>
        <w:spacing w:line="360" w:lineRule="auto"/>
        <w:ind w:firstLine="562" w:firstLineChars="200"/>
        <w:rPr>
          <w:rFonts w:ascii="楷体" w:hAnsi="楷体" w:eastAsia="楷体"/>
          <w:b/>
          <w:sz w:val="28"/>
          <w:szCs w:val="28"/>
        </w:rPr>
      </w:pPr>
      <w:r>
        <w:rPr>
          <w:rFonts w:hint="eastAsia" w:ascii="楷体" w:hAnsi="楷体" w:eastAsia="楷体"/>
          <w:b/>
          <w:sz w:val="28"/>
          <w:szCs w:val="28"/>
        </w:rPr>
        <w:t>（说明：“特殊资质要求”必须是国家法定机构指定的强制性规定，非法定资质不能作为响应人的资格要求，不能要求有ISO</w:t>
      </w:r>
      <w:r>
        <w:rPr>
          <w:rFonts w:ascii="楷体" w:hAnsi="楷体" w:eastAsia="楷体"/>
          <w:b/>
          <w:sz w:val="28"/>
          <w:szCs w:val="28"/>
        </w:rPr>
        <w:t>9001类对企业规模有要求的资质</w:t>
      </w:r>
      <w:r>
        <w:rPr>
          <w:rFonts w:hint="eastAsia" w:ascii="楷体" w:hAnsi="楷体" w:eastAsia="楷体"/>
          <w:b/>
          <w:sz w:val="28"/>
          <w:szCs w:val="28"/>
        </w:rPr>
        <w:t>，如没有，可写“无”）</w:t>
      </w:r>
    </w:p>
    <w:p w14:paraId="67524529">
      <w:pPr>
        <w:spacing w:line="360" w:lineRule="auto"/>
        <w:ind w:firstLine="560" w:firstLineChars="200"/>
        <w:rPr>
          <w:rFonts w:asciiTheme="minorEastAsia" w:hAnsiTheme="minorEastAsia"/>
          <w:sz w:val="28"/>
          <w:szCs w:val="28"/>
          <w:u w:val="single"/>
        </w:rPr>
      </w:pPr>
      <w:r>
        <w:rPr>
          <w:rFonts w:hint="eastAsia" w:asciiTheme="minorEastAsia" w:hAnsiTheme="minorEastAsia"/>
          <w:sz w:val="28"/>
          <w:szCs w:val="28"/>
          <w:u w:val="single"/>
        </w:rPr>
        <w:t xml:space="preserve">               </w:t>
      </w:r>
      <w:r>
        <w:rPr>
          <w:rFonts w:hint="eastAsia" w:asciiTheme="minorEastAsia" w:hAnsiTheme="minorEastAsia"/>
          <w:sz w:val="28"/>
          <w:szCs w:val="28"/>
          <w:u w:val="single"/>
          <w:lang w:val="en-US" w:eastAsia="zh-CN"/>
        </w:rPr>
        <w:t>无</w:t>
      </w:r>
      <w:r>
        <w:rPr>
          <w:rFonts w:hint="eastAsia" w:asciiTheme="minorEastAsia" w:hAnsiTheme="minorEastAsia"/>
          <w:sz w:val="28"/>
          <w:szCs w:val="28"/>
          <w:u w:val="single"/>
        </w:rPr>
        <w:t xml:space="preserve">                                         </w:t>
      </w:r>
    </w:p>
    <w:p w14:paraId="62A91919">
      <w:pPr>
        <w:spacing w:line="360" w:lineRule="auto"/>
        <w:ind w:firstLine="562" w:firstLineChars="200"/>
        <w:rPr>
          <w:rFonts w:asciiTheme="minorEastAsia" w:hAnsiTheme="minorEastAsia"/>
          <w:b/>
          <w:sz w:val="28"/>
          <w:szCs w:val="28"/>
        </w:rPr>
      </w:pPr>
      <w:r>
        <w:rPr>
          <w:rFonts w:hint="eastAsia" w:asciiTheme="minorEastAsia" w:hAnsiTheme="minorEastAsia"/>
          <w:b/>
          <w:sz w:val="28"/>
          <w:szCs w:val="28"/>
        </w:rPr>
        <w:t>三、采购标的的数量、采购项目交付或者实施的时间和地点</w:t>
      </w:r>
    </w:p>
    <w:p w14:paraId="0D8C6A39">
      <w:pPr>
        <w:spacing w:line="360" w:lineRule="auto"/>
        <w:ind w:firstLine="560" w:firstLineChars="200"/>
        <w:rPr>
          <w:rFonts w:asciiTheme="minorEastAsia" w:hAnsiTheme="minorEastAsia"/>
          <w:sz w:val="28"/>
          <w:szCs w:val="28"/>
        </w:rPr>
      </w:pPr>
      <w:r>
        <w:rPr>
          <w:rFonts w:hint="eastAsia" w:asciiTheme="minorEastAsia" w:hAnsiTheme="minorEastAsia"/>
          <w:sz w:val="28"/>
          <w:szCs w:val="28"/>
        </w:rPr>
        <w:t>1.采购标的交付的地点：</w:t>
      </w:r>
      <w:r>
        <w:rPr>
          <w:rFonts w:hint="eastAsia" w:asciiTheme="minorEastAsia" w:hAnsiTheme="minorEastAsia"/>
          <w:sz w:val="28"/>
          <w:szCs w:val="28"/>
          <w:lang w:eastAsia="zh-CN"/>
        </w:rPr>
        <w:t>广西科技师范学院</w:t>
      </w:r>
      <w:r>
        <w:rPr>
          <w:rFonts w:hint="eastAsia" w:asciiTheme="minorEastAsia" w:hAnsiTheme="minorEastAsia"/>
          <w:sz w:val="28"/>
          <w:szCs w:val="28"/>
        </w:rPr>
        <w:t>内采购人指定地点</w:t>
      </w:r>
    </w:p>
    <w:p w14:paraId="24C47214">
      <w:pPr>
        <w:spacing w:line="360" w:lineRule="auto"/>
        <w:ind w:firstLine="560" w:firstLineChars="200"/>
        <w:rPr>
          <w:rFonts w:asciiTheme="minorEastAsia" w:hAnsiTheme="minorEastAsia"/>
          <w:sz w:val="28"/>
          <w:szCs w:val="28"/>
        </w:rPr>
      </w:pPr>
      <w:r>
        <w:rPr>
          <w:rFonts w:hint="eastAsia" w:asciiTheme="minorEastAsia" w:hAnsiTheme="minorEastAsia"/>
          <w:sz w:val="28"/>
          <w:szCs w:val="28"/>
        </w:rPr>
        <w:t>2.采购标的交付或者实施的时间要求</w:t>
      </w:r>
    </w:p>
    <w:p w14:paraId="131A5D6F">
      <w:pPr>
        <w:spacing w:line="360" w:lineRule="auto"/>
        <w:ind w:firstLine="560" w:firstLineChars="200"/>
        <w:rPr>
          <w:rFonts w:asciiTheme="minorEastAsia" w:hAnsiTheme="minorEastAsia"/>
          <w:sz w:val="28"/>
          <w:szCs w:val="28"/>
        </w:rPr>
      </w:pPr>
      <w:r>
        <w:rPr>
          <w:rFonts w:hint="eastAsia" w:asciiTheme="minorEastAsia" w:hAnsiTheme="minorEastAsia"/>
          <w:sz w:val="28"/>
          <w:szCs w:val="28"/>
        </w:rPr>
        <w:t>交付时间：合同签订后</w:t>
      </w:r>
      <w:r>
        <w:rPr>
          <w:rFonts w:asciiTheme="minorEastAsia" w:hAnsiTheme="minorEastAsia"/>
          <w:sz w:val="28"/>
          <w:szCs w:val="28"/>
          <w:u w:val="single"/>
        </w:rPr>
        <w:t xml:space="preserve">  </w:t>
      </w:r>
      <w:r>
        <w:rPr>
          <w:rFonts w:hint="eastAsia" w:asciiTheme="minorEastAsia" w:hAnsiTheme="minorEastAsia"/>
          <w:sz w:val="28"/>
          <w:szCs w:val="28"/>
          <w:u w:val="single"/>
          <w:lang w:val="en-US" w:eastAsia="zh-CN"/>
        </w:rPr>
        <w:t>15</w:t>
      </w:r>
      <w:r>
        <w:rPr>
          <w:rFonts w:asciiTheme="minorEastAsia" w:hAnsiTheme="minorEastAsia"/>
          <w:sz w:val="28"/>
          <w:szCs w:val="28"/>
          <w:u w:val="single"/>
        </w:rPr>
        <w:t xml:space="preserve"> </w:t>
      </w:r>
      <w:r>
        <w:rPr>
          <w:rFonts w:hint="eastAsia" w:asciiTheme="minorEastAsia" w:hAnsiTheme="minorEastAsia"/>
          <w:sz w:val="28"/>
          <w:szCs w:val="28"/>
        </w:rPr>
        <w:t>日内。供应商应保证在要求时间内完成全部货物的供货、安装、调试和培训工作,符合国家标准、行业规范和合同等相关文件的要求。</w:t>
      </w:r>
    </w:p>
    <w:p w14:paraId="7A2C5B02">
      <w:pPr>
        <w:spacing w:line="360" w:lineRule="auto"/>
        <w:ind w:firstLine="560" w:firstLineChars="200"/>
        <w:rPr>
          <w:rFonts w:asciiTheme="minorEastAsia" w:hAnsiTheme="minorEastAsia"/>
          <w:sz w:val="28"/>
          <w:szCs w:val="28"/>
        </w:rPr>
      </w:pPr>
      <w:r>
        <w:rPr>
          <w:rFonts w:asciiTheme="minorEastAsia" w:hAnsiTheme="minorEastAsia"/>
          <w:sz w:val="28"/>
          <w:szCs w:val="28"/>
        </w:rPr>
        <w:t>3</w:t>
      </w:r>
      <w:r>
        <w:rPr>
          <w:rFonts w:hint="eastAsia" w:asciiTheme="minorEastAsia" w:hAnsiTheme="minorEastAsia"/>
          <w:sz w:val="28"/>
          <w:szCs w:val="28"/>
        </w:rPr>
        <w:t>.采购标的名称及数量</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0"/>
        <w:gridCol w:w="3395"/>
        <w:gridCol w:w="1484"/>
        <w:gridCol w:w="1056"/>
        <w:gridCol w:w="1617"/>
        <w:gridCol w:w="728"/>
      </w:tblGrid>
      <w:tr w14:paraId="21EA0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tcPr>
          <w:p w14:paraId="35338489">
            <w:pPr>
              <w:spacing w:line="360" w:lineRule="auto"/>
              <w:jc w:val="center"/>
              <w:rPr>
                <w:rFonts w:asciiTheme="minorEastAsia" w:hAnsiTheme="minorEastAsia"/>
                <w:sz w:val="28"/>
                <w:szCs w:val="28"/>
              </w:rPr>
            </w:pPr>
            <w:r>
              <w:rPr>
                <w:rFonts w:asciiTheme="minorEastAsia" w:hAnsiTheme="minorEastAsia"/>
                <w:sz w:val="28"/>
                <w:szCs w:val="28"/>
              </w:rPr>
              <w:t>序号</w:t>
            </w:r>
          </w:p>
        </w:tc>
        <w:tc>
          <w:tcPr>
            <w:tcW w:w="3395" w:type="dxa"/>
          </w:tcPr>
          <w:p w14:paraId="170A9B06">
            <w:pPr>
              <w:spacing w:line="360" w:lineRule="auto"/>
              <w:jc w:val="center"/>
              <w:rPr>
                <w:rFonts w:asciiTheme="minorEastAsia" w:hAnsiTheme="minorEastAsia"/>
                <w:sz w:val="28"/>
                <w:szCs w:val="28"/>
              </w:rPr>
            </w:pPr>
            <w:r>
              <w:rPr>
                <w:rFonts w:asciiTheme="minorEastAsia" w:hAnsiTheme="minorEastAsia"/>
                <w:sz w:val="28"/>
                <w:szCs w:val="28"/>
              </w:rPr>
              <w:t>名称</w:t>
            </w:r>
          </w:p>
        </w:tc>
        <w:tc>
          <w:tcPr>
            <w:tcW w:w="1484" w:type="dxa"/>
          </w:tcPr>
          <w:p w14:paraId="7C85DB51">
            <w:pPr>
              <w:spacing w:line="360" w:lineRule="auto"/>
              <w:jc w:val="center"/>
              <w:rPr>
                <w:rFonts w:asciiTheme="minorEastAsia" w:hAnsiTheme="minorEastAsia"/>
                <w:sz w:val="28"/>
                <w:szCs w:val="28"/>
              </w:rPr>
            </w:pPr>
            <w:r>
              <w:rPr>
                <w:rFonts w:asciiTheme="minorEastAsia" w:hAnsiTheme="minorEastAsia"/>
                <w:sz w:val="28"/>
                <w:szCs w:val="28"/>
              </w:rPr>
              <w:t>数量</w:t>
            </w:r>
          </w:p>
        </w:tc>
        <w:tc>
          <w:tcPr>
            <w:tcW w:w="916" w:type="dxa"/>
          </w:tcPr>
          <w:p w14:paraId="679713C5">
            <w:pPr>
              <w:spacing w:line="360" w:lineRule="auto"/>
              <w:jc w:val="center"/>
              <w:rPr>
                <w:rFonts w:asciiTheme="minorEastAsia" w:hAnsiTheme="minorEastAsia"/>
                <w:w w:val="90"/>
                <w:sz w:val="28"/>
                <w:szCs w:val="28"/>
              </w:rPr>
            </w:pPr>
            <w:r>
              <w:rPr>
                <w:rFonts w:hint="eastAsia" w:asciiTheme="minorEastAsia" w:hAnsiTheme="minorEastAsia"/>
                <w:w w:val="90"/>
                <w:sz w:val="28"/>
                <w:szCs w:val="28"/>
              </w:rPr>
              <w:t>单价</w:t>
            </w:r>
          </w:p>
        </w:tc>
        <w:tc>
          <w:tcPr>
            <w:tcW w:w="1617" w:type="dxa"/>
          </w:tcPr>
          <w:p w14:paraId="6105C9CC">
            <w:pPr>
              <w:spacing w:line="360" w:lineRule="auto"/>
              <w:jc w:val="center"/>
              <w:rPr>
                <w:rFonts w:asciiTheme="minorEastAsia" w:hAnsiTheme="minorEastAsia"/>
                <w:sz w:val="28"/>
                <w:szCs w:val="28"/>
              </w:rPr>
            </w:pPr>
            <w:r>
              <w:rPr>
                <w:rFonts w:hint="eastAsia" w:asciiTheme="minorEastAsia" w:hAnsiTheme="minorEastAsia"/>
                <w:sz w:val="28"/>
                <w:szCs w:val="28"/>
              </w:rPr>
              <w:t>总价</w:t>
            </w:r>
          </w:p>
        </w:tc>
        <w:tc>
          <w:tcPr>
            <w:tcW w:w="728" w:type="dxa"/>
          </w:tcPr>
          <w:p w14:paraId="7701D65B">
            <w:pPr>
              <w:spacing w:line="360" w:lineRule="auto"/>
              <w:jc w:val="center"/>
              <w:rPr>
                <w:rFonts w:asciiTheme="minorEastAsia" w:hAnsiTheme="minorEastAsia"/>
                <w:sz w:val="28"/>
                <w:szCs w:val="28"/>
              </w:rPr>
            </w:pPr>
            <w:r>
              <w:rPr>
                <w:rFonts w:hint="eastAsia" w:asciiTheme="minorEastAsia" w:hAnsiTheme="minorEastAsia"/>
                <w:sz w:val="28"/>
                <w:szCs w:val="28"/>
              </w:rPr>
              <w:t>备注</w:t>
            </w:r>
          </w:p>
        </w:tc>
      </w:tr>
      <w:tr w14:paraId="05310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tcPr>
          <w:p w14:paraId="408A0B43">
            <w:pPr>
              <w:spacing w:line="360" w:lineRule="auto"/>
              <w:jc w:val="center"/>
              <w:rPr>
                <w:rFonts w:asciiTheme="minorEastAsia" w:hAnsiTheme="minorEastAsia"/>
                <w:sz w:val="28"/>
                <w:szCs w:val="28"/>
              </w:rPr>
            </w:pPr>
            <w:r>
              <w:rPr>
                <w:rFonts w:hint="eastAsia" w:asciiTheme="minorEastAsia" w:hAnsiTheme="minorEastAsia"/>
                <w:sz w:val="28"/>
                <w:szCs w:val="28"/>
              </w:rPr>
              <w:t>1</w:t>
            </w:r>
          </w:p>
        </w:tc>
        <w:tc>
          <w:tcPr>
            <w:tcW w:w="3395" w:type="dxa"/>
          </w:tcPr>
          <w:p w14:paraId="44769AC0">
            <w:pPr>
              <w:spacing w:line="360" w:lineRule="auto"/>
              <w:rPr>
                <w:rFonts w:hint="default" w:asciiTheme="minorEastAsia" w:hAnsiTheme="minorEastAsia" w:eastAsiaTheme="minorEastAsia"/>
                <w:sz w:val="28"/>
                <w:szCs w:val="28"/>
                <w:lang w:val="en-US" w:eastAsia="zh-CN"/>
              </w:rPr>
            </w:pPr>
            <w:r>
              <w:rPr>
                <w:rFonts w:hint="default" w:asciiTheme="minorEastAsia" w:hAnsiTheme="minorEastAsia" w:eastAsiaTheme="minorEastAsia"/>
                <w:sz w:val="28"/>
                <w:szCs w:val="28"/>
                <w:lang w:val="en-US" w:eastAsia="zh-CN"/>
              </w:rPr>
              <w:t>数智供应链管理实践平台</w:t>
            </w:r>
          </w:p>
        </w:tc>
        <w:tc>
          <w:tcPr>
            <w:tcW w:w="1484" w:type="dxa"/>
          </w:tcPr>
          <w:p w14:paraId="7BE4A08A">
            <w:pPr>
              <w:spacing w:line="360" w:lineRule="auto"/>
              <w:jc w:val="both"/>
              <w:rPr>
                <w:rFonts w:hint="default" w:asciiTheme="minorEastAsia" w:hAnsiTheme="minorEastAsia" w:eastAsiaTheme="minorEastAsia"/>
                <w:sz w:val="28"/>
                <w:szCs w:val="28"/>
                <w:lang w:val="en-US" w:eastAsia="zh-CN"/>
              </w:rPr>
            </w:pPr>
            <w:r>
              <w:rPr>
                <w:rFonts w:hint="eastAsia" w:asciiTheme="minorEastAsia" w:hAnsiTheme="minorEastAsia"/>
                <w:sz w:val="28"/>
                <w:szCs w:val="28"/>
                <w:lang w:val="en-US" w:eastAsia="zh-CN"/>
              </w:rPr>
              <w:t>1套</w:t>
            </w:r>
          </w:p>
        </w:tc>
        <w:tc>
          <w:tcPr>
            <w:tcW w:w="916" w:type="dxa"/>
          </w:tcPr>
          <w:p w14:paraId="7A9AC840">
            <w:pPr>
              <w:spacing w:line="360" w:lineRule="auto"/>
              <w:jc w:val="center"/>
              <w:rPr>
                <w:rFonts w:hint="default" w:asciiTheme="minorEastAsia" w:hAnsiTheme="minorEastAsia" w:eastAsiaTheme="minorEastAsia"/>
                <w:sz w:val="28"/>
                <w:szCs w:val="28"/>
                <w:lang w:val="en-US" w:eastAsia="zh-CN"/>
              </w:rPr>
            </w:pPr>
            <w:r>
              <w:rPr>
                <w:rFonts w:hint="eastAsia" w:asciiTheme="minorEastAsia" w:hAnsiTheme="minorEastAsia"/>
                <w:sz w:val="28"/>
                <w:szCs w:val="28"/>
                <w:lang w:val="en-US" w:eastAsia="zh-CN"/>
              </w:rPr>
              <w:t>445000</w:t>
            </w:r>
          </w:p>
        </w:tc>
        <w:tc>
          <w:tcPr>
            <w:tcW w:w="1617" w:type="dxa"/>
          </w:tcPr>
          <w:p w14:paraId="273B33E3">
            <w:pPr>
              <w:spacing w:line="360" w:lineRule="auto"/>
              <w:jc w:val="center"/>
              <w:rPr>
                <w:rFonts w:hint="default" w:asciiTheme="minorEastAsia" w:hAnsiTheme="minorEastAsia" w:eastAsiaTheme="minorEastAsia"/>
                <w:sz w:val="28"/>
                <w:szCs w:val="28"/>
                <w:lang w:val="en-US" w:eastAsia="zh-CN"/>
              </w:rPr>
            </w:pPr>
            <w:r>
              <w:rPr>
                <w:rFonts w:hint="eastAsia" w:asciiTheme="minorEastAsia" w:hAnsiTheme="minorEastAsia"/>
                <w:sz w:val="28"/>
                <w:szCs w:val="28"/>
                <w:lang w:val="en-US" w:eastAsia="zh-CN"/>
              </w:rPr>
              <w:t>445000</w:t>
            </w:r>
          </w:p>
        </w:tc>
        <w:tc>
          <w:tcPr>
            <w:tcW w:w="728" w:type="dxa"/>
          </w:tcPr>
          <w:p w14:paraId="4B26FAA7">
            <w:pPr>
              <w:spacing w:line="360" w:lineRule="auto"/>
              <w:jc w:val="center"/>
              <w:rPr>
                <w:rFonts w:asciiTheme="minorEastAsia" w:hAnsiTheme="minorEastAsia"/>
                <w:sz w:val="28"/>
                <w:szCs w:val="28"/>
              </w:rPr>
            </w:pPr>
          </w:p>
        </w:tc>
      </w:tr>
      <w:tr w14:paraId="615F7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62" w:type="dxa"/>
            <w:gridSpan w:val="5"/>
          </w:tcPr>
          <w:p w14:paraId="67742C5E">
            <w:pPr>
              <w:spacing w:line="360" w:lineRule="auto"/>
              <w:jc w:val="center"/>
              <w:rPr>
                <w:rFonts w:asciiTheme="minorEastAsia" w:hAnsiTheme="minorEastAsia"/>
                <w:sz w:val="28"/>
                <w:szCs w:val="28"/>
              </w:rPr>
            </w:pPr>
            <w:r>
              <w:rPr>
                <w:rFonts w:asciiTheme="minorEastAsia" w:hAnsiTheme="minorEastAsia"/>
                <w:sz w:val="28"/>
                <w:szCs w:val="28"/>
              </w:rPr>
              <w:t>配套标的需要的设备</w:t>
            </w:r>
            <w:r>
              <w:rPr>
                <w:rFonts w:hint="eastAsia" w:asciiTheme="minorEastAsia" w:hAnsiTheme="minorEastAsia"/>
                <w:sz w:val="28"/>
                <w:szCs w:val="28"/>
              </w:rPr>
              <w:t>、</w:t>
            </w:r>
            <w:r>
              <w:rPr>
                <w:rFonts w:asciiTheme="minorEastAsia" w:hAnsiTheme="minorEastAsia"/>
                <w:sz w:val="28"/>
                <w:szCs w:val="28"/>
              </w:rPr>
              <w:t>备件</w:t>
            </w:r>
            <w:r>
              <w:rPr>
                <w:rFonts w:hint="eastAsia" w:asciiTheme="minorEastAsia" w:hAnsiTheme="minorEastAsia"/>
                <w:sz w:val="28"/>
                <w:szCs w:val="28"/>
              </w:rPr>
              <w:t>、</w:t>
            </w:r>
            <w:r>
              <w:rPr>
                <w:rFonts w:asciiTheme="minorEastAsia" w:hAnsiTheme="minorEastAsia"/>
                <w:sz w:val="28"/>
                <w:szCs w:val="28"/>
              </w:rPr>
              <w:t>耗材等</w:t>
            </w:r>
          </w:p>
        </w:tc>
        <w:tc>
          <w:tcPr>
            <w:tcW w:w="728" w:type="dxa"/>
          </w:tcPr>
          <w:p w14:paraId="33B960C1">
            <w:pPr>
              <w:spacing w:line="360" w:lineRule="auto"/>
              <w:jc w:val="center"/>
              <w:rPr>
                <w:rFonts w:asciiTheme="minorEastAsia" w:hAnsiTheme="minorEastAsia"/>
                <w:sz w:val="28"/>
                <w:szCs w:val="28"/>
              </w:rPr>
            </w:pPr>
          </w:p>
        </w:tc>
      </w:tr>
      <w:tr w14:paraId="3184A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tcPr>
          <w:p w14:paraId="3D0A03C4">
            <w:pPr>
              <w:spacing w:line="360" w:lineRule="auto"/>
              <w:jc w:val="center"/>
              <w:rPr>
                <w:rFonts w:asciiTheme="minorEastAsia" w:hAnsiTheme="minorEastAsia"/>
                <w:sz w:val="28"/>
                <w:szCs w:val="28"/>
              </w:rPr>
            </w:pPr>
            <w:r>
              <w:rPr>
                <w:rFonts w:hint="eastAsia" w:asciiTheme="minorEastAsia" w:hAnsiTheme="minorEastAsia"/>
                <w:sz w:val="28"/>
                <w:szCs w:val="28"/>
              </w:rPr>
              <w:t>1</w:t>
            </w:r>
          </w:p>
        </w:tc>
        <w:tc>
          <w:tcPr>
            <w:tcW w:w="3395" w:type="dxa"/>
          </w:tcPr>
          <w:p w14:paraId="0D78B2DD">
            <w:pPr>
              <w:spacing w:line="360" w:lineRule="auto"/>
              <w:rPr>
                <w:rFonts w:asciiTheme="minorEastAsia" w:hAnsiTheme="minorEastAsia"/>
                <w:sz w:val="28"/>
                <w:szCs w:val="28"/>
              </w:rPr>
            </w:pPr>
          </w:p>
        </w:tc>
        <w:tc>
          <w:tcPr>
            <w:tcW w:w="1484" w:type="dxa"/>
          </w:tcPr>
          <w:p w14:paraId="17172905">
            <w:pPr>
              <w:spacing w:line="360" w:lineRule="auto"/>
              <w:jc w:val="center"/>
              <w:rPr>
                <w:rFonts w:asciiTheme="minorEastAsia" w:hAnsiTheme="minorEastAsia"/>
                <w:sz w:val="28"/>
                <w:szCs w:val="28"/>
              </w:rPr>
            </w:pPr>
          </w:p>
        </w:tc>
        <w:tc>
          <w:tcPr>
            <w:tcW w:w="916" w:type="dxa"/>
          </w:tcPr>
          <w:p w14:paraId="2B75B361">
            <w:pPr>
              <w:spacing w:line="360" w:lineRule="auto"/>
              <w:jc w:val="center"/>
              <w:rPr>
                <w:rFonts w:asciiTheme="minorEastAsia" w:hAnsiTheme="minorEastAsia"/>
                <w:sz w:val="28"/>
                <w:szCs w:val="28"/>
              </w:rPr>
            </w:pPr>
          </w:p>
        </w:tc>
        <w:tc>
          <w:tcPr>
            <w:tcW w:w="1617" w:type="dxa"/>
          </w:tcPr>
          <w:p w14:paraId="30B2F8E6">
            <w:pPr>
              <w:spacing w:line="360" w:lineRule="auto"/>
              <w:jc w:val="center"/>
              <w:rPr>
                <w:rFonts w:asciiTheme="minorEastAsia" w:hAnsiTheme="minorEastAsia"/>
                <w:sz w:val="28"/>
                <w:szCs w:val="28"/>
              </w:rPr>
            </w:pPr>
          </w:p>
        </w:tc>
        <w:tc>
          <w:tcPr>
            <w:tcW w:w="728" w:type="dxa"/>
          </w:tcPr>
          <w:p w14:paraId="6A2FAE3D">
            <w:pPr>
              <w:spacing w:line="360" w:lineRule="auto"/>
              <w:jc w:val="center"/>
              <w:rPr>
                <w:rFonts w:asciiTheme="minorEastAsia" w:hAnsiTheme="minorEastAsia"/>
                <w:sz w:val="28"/>
                <w:szCs w:val="28"/>
              </w:rPr>
            </w:pPr>
          </w:p>
        </w:tc>
      </w:tr>
      <w:tr w14:paraId="70EF0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tcPr>
          <w:p w14:paraId="435BF48F">
            <w:pPr>
              <w:spacing w:line="360" w:lineRule="auto"/>
              <w:jc w:val="center"/>
              <w:rPr>
                <w:rFonts w:asciiTheme="minorEastAsia" w:hAnsiTheme="minorEastAsia"/>
                <w:sz w:val="28"/>
                <w:szCs w:val="28"/>
              </w:rPr>
            </w:pPr>
            <w:r>
              <w:rPr>
                <w:rFonts w:hint="eastAsia" w:asciiTheme="minorEastAsia" w:hAnsiTheme="minorEastAsia"/>
                <w:sz w:val="28"/>
                <w:szCs w:val="28"/>
              </w:rPr>
              <w:t>2</w:t>
            </w:r>
          </w:p>
        </w:tc>
        <w:tc>
          <w:tcPr>
            <w:tcW w:w="3395" w:type="dxa"/>
          </w:tcPr>
          <w:p w14:paraId="3EC12FBA">
            <w:pPr>
              <w:spacing w:line="360" w:lineRule="auto"/>
              <w:rPr>
                <w:rFonts w:asciiTheme="minorEastAsia" w:hAnsiTheme="minorEastAsia"/>
                <w:sz w:val="28"/>
                <w:szCs w:val="28"/>
              </w:rPr>
            </w:pPr>
          </w:p>
        </w:tc>
        <w:tc>
          <w:tcPr>
            <w:tcW w:w="1484" w:type="dxa"/>
          </w:tcPr>
          <w:p w14:paraId="18B656EA">
            <w:pPr>
              <w:spacing w:line="360" w:lineRule="auto"/>
              <w:jc w:val="center"/>
              <w:rPr>
                <w:rFonts w:asciiTheme="minorEastAsia" w:hAnsiTheme="minorEastAsia"/>
                <w:sz w:val="28"/>
                <w:szCs w:val="28"/>
              </w:rPr>
            </w:pPr>
          </w:p>
        </w:tc>
        <w:tc>
          <w:tcPr>
            <w:tcW w:w="916" w:type="dxa"/>
          </w:tcPr>
          <w:p w14:paraId="75756D7C">
            <w:pPr>
              <w:spacing w:line="360" w:lineRule="auto"/>
              <w:jc w:val="center"/>
              <w:rPr>
                <w:rFonts w:asciiTheme="minorEastAsia" w:hAnsiTheme="minorEastAsia"/>
                <w:sz w:val="28"/>
                <w:szCs w:val="28"/>
              </w:rPr>
            </w:pPr>
          </w:p>
        </w:tc>
        <w:tc>
          <w:tcPr>
            <w:tcW w:w="1617" w:type="dxa"/>
          </w:tcPr>
          <w:p w14:paraId="6C20C12E">
            <w:pPr>
              <w:spacing w:line="360" w:lineRule="auto"/>
              <w:jc w:val="center"/>
              <w:rPr>
                <w:rFonts w:asciiTheme="minorEastAsia" w:hAnsiTheme="minorEastAsia"/>
                <w:sz w:val="28"/>
                <w:szCs w:val="28"/>
              </w:rPr>
            </w:pPr>
          </w:p>
        </w:tc>
        <w:tc>
          <w:tcPr>
            <w:tcW w:w="728" w:type="dxa"/>
          </w:tcPr>
          <w:p w14:paraId="263EF844">
            <w:pPr>
              <w:spacing w:line="360" w:lineRule="auto"/>
              <w:jc w:val="center"/>
              <w:rPr>
                <w:rFonts w:asciiTheme="minorEastAsia" w:hAnsiTheme="minorEastAsia"/>
                <w:sz w:val="28"/>
                <w:szCs w:val="28"/>
              </w:rPr>
            </w:pPr>
          </w:p>
        </w:tc>
      </w:tr>
      <w:tr w14:paraId="314DA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tcPr>
          <w:p w14:paraId="4EC39ED4">
            <w:pPr>
              <w:spacing w:line="360" w:lineRule="auto"/>
              <w:jc w:val="center"/>
              <w:rPr>
                <w:rFonts w:asciiTheme="minorEastAsia" w:hAnsiTheme="minorEastAsia"/>
                <w:sz w:val="28"/>
                <w:szCs w:val="28"/>
              </w:rPr>
            </w:pPr>
            <w:r>
              <w:rPr>
                <w:rFonts w:hint="eastAsia" w:asciiTheme="minorEastAsia" w:hAnsiTheme="minorEastAsia"/>
                <w:sz w:val="28"/>
                <w:szCs w:val="28"/>
              </w:rPr>
              <w:t>……</w:t>
            </w:r>
          </w:p>
        </w:tc>
        <w:tc>
          <w:tcPr>
            <w:tcW w:w="3395" w:type="dxa"/>
          </w:tcPr>
          <w:p w14:paraId="32446E29">
            <w:pPr>
              <w:spacing w:line="360" w:lineRule="auto"/>
              <w:rPr>
                <w:rFonts w:asciiTheme="minorEastAsia" w:hAnsiTheme="minorEastAsia"/>
                <w:sz w:val="28"/>
                <w:szCs w:val="28"/>
              </w:rPr>
            </w:pPr>
          </w:p>
        </w:tc>
        <w:tc>
          <w:tcPr>
            <w:tcW w:w="1484" w:type="dxa"/>
          </w:tcPr>
          <w:p w14:paraId="38B98A2A">
            <w:pPr>
              <w:spacing w:line="360" w:lineRule="auto"/>
              <w:jc w:val="center"/>
              <w:rPr>
                <w:rFonts w:asciiTheme="minorEastAsia" w:hAnsiTheme="minorEastAsia"/>
                <w:sz w:val="28"/>
                <w:szCs w:val="28"/>
              </w:rPr>
            </w:pPr>
          </w:p>
        </w:tc>
        <w:tc>
          <w:tcPr>
            <w:tcW w:w="916" w:type="dxa"/>
          </w:tcPr>
          <w:p w14:paraId="525CE4D9">
            <w:pPr>
              <w:spacing w:line="360" w:lineRule="auto"/>
              <w:jc w:val="center"/>
              <w:rPr>
                <w:rFonts w:asciiTheme="minorEastAsia" w:hAnsiTheme="minorEastAsia"/>
                <w:sz w:val="28"/>
                <w:szCs w:val="28"/>
              </w:rPr>
            </w:pPr>
          </w:p>
        </w:tc>
        <w:tc>
          <w:tcPr>
            <w:tcW w:w="1617" w:type="dxa"/>
          </w:tcPr>
          <w:p w14:paraId="78C6237C">
            <w:pPr>
              <w:spacing w:line="360" w:lineRule="auto"/>
              <w:jc w:val="center"/>
              <w:rPr>
                <w:rFonts w:asciiTheme="minorEastAsia" w:hAnsiTheme="minorEastAsia"/>
                <w:sz w:val="28"/>
                <w:szCs w:val="28"/>
              </w:rPr>
            </w:pPr>
          </w:p>
        </w:tc>
        <w:tc>
          <w:tcPr>
            <w:tcW w:w="728" w:type="dxa"/>
          </w:tcPr>
          <w:p w14:paraId="347B4BA2">
            <w:pPr>
              <w:spacing w:line="360" w:lineRule="auto"/>
              <w:jc w:val="center"/>
              <w:rPr>
                <w:rFonts w:asciiTheme="minorEastAsia" w:hAnsiTheme="minorEastAsia"/>
                <w:sz w:val="28"/>
                <w:szCs w:val="28"/>
              </w:rPr>
            </w:pPr>
          </w:p>
        </w:tc>
      </w:tr>
      <w:tr w14:paraId="4E569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tcPr>
          <w:p w14:paraId="7D86F2C5">
            <w:pPr>
              <w:spacing w:line="360" w:lineRule="auto"/>
              <w:jc w:val="center"/>
              <w:rPr>
                <w:rFonts w:asciiTheme="minorEastAsia" w:hAnsiTheme="minorEastAsia"/>
                <w:sz w:val="28"/>
                <w:szCs w:val="28"/>
              </w:rPr>
            </w:pPr>
            <w:r>
              <w:rPr>
                <w:rFonts w:hint="eastAsia" w:asciiTheme="minorEastAsia" w:hAnsiTheme="minorEastAsia"/>
                <w:sz w:val="28"/>
                <w:szCs w:val="28"/>
              </w:rPr>
              <w:t>合计</w:t>
            </w:r>
          </w:p>
        </w:tc>
        <w:tc>
          <w:tcPr>
            <w:tcW w:w="3395" w:type="dxa"/>
          </w:tcPr>
          <w:p w14:paraId="381AA2E5">
            <w:pPr>
              <w:spacing w:line="360" w:lineRule="auto"/>
              <w:rPr>
                <w:rFonts w:asciiTheme="minorEastAsia" w:hAnsiTheme="minorEastAsia"/>
                <w:sz w:val="28"/>
                <w:szCs w:val="28"/>
              </w:rPr>
            </w:pPr>
          </w:p>
        </w:tc>
        <w:tc>
          <w:tcPr>
            <w:tcW w:w="1484" w:type="dxa"/>
          </w:tcPr>
          <w:p w14:paraId="173F28C0">
            <w:pPr>
              <w:spacing w:line="360" w:lineRule="auto"/>
              <w:jc w:val="center"/>
              <w:rPr>
                <w:rFonts w:asciiTheme="minorEastAsia" w:hAnsiTheme="minorEastAsia"/>
                <w:sz w:val="28"/>
                <w:szCs w:val="28"/>
              </w:rPr>
            </w:pPr>
          </w:p>
        </w:tc>
        <w:tc>
          <w:tcPr>
            <w:tcW w:w="916" w:type="dxa"/>
          </w:tcPr>
          <w:p w14:paraId="7129C73D">
            <w:pPr>
              <w:spacing w:line="360" w:lineRule="auto"/>
              <w:jc w:val="center"/>
              <w:rPr>
                <w:rFonts w:asciiTheme="minorEastAsia" w:hAnsiTheme="minorEastAsia"/>
                <w:sz w:val="28"/>
                <w:szCs w:val="28"/>
              </w:rPr>
            </w:pPr>
          </w:p>
        </w:tc>
        <w:tc>
          <w:tcPr>
            <w:tcW w:w="1617" w:type="dxa"/>
          </w:tcPr>
          <w:p w14:paraId="62E1DDEB">
            <w:pPr>
              <w:spacing w:line="360" w:lineRule="auto"/>
              <w:jc w:val="center"/>
              <w:rPr>
                <w:rFonts w:asciiTheme="minorEastAsia" w:hAnsiTheme="minorEastAsia"/>
                <w:sz w:val="28"/>
                <w:szCs w:val="28"/>
              </w:rPr>
            </w:pPr>
          </w:p>
        </w:tc>
        <w:tc>
          <w:tcPr>
            <w:tcW w:w="728" w:type="dxa"/>
          </w:tcPr>
          <w:p w14:paraId="0FB2A886">
            <w:pPr>
              <w:spacing w:line="360" w:lineRule="auto"/>
              <w:jc w:val="center"/>
              <w:rPr>
                <w:rFonts w:asciiTheme="minorEastAsia" w:hAnsiTheme="minorEastAsia"/>
                <w:sz w:val="28"/>
                <w:szCs w:val="28"/>
              </w:rPr>
            </w:pPr>
          </w:p>
        </w:tc>
      </w:tr>
    </w:tbl>
    <w:p w14:paraId="015AD915">
      <w:pPr>
        <w:pStyle w:val="7"/>
        <w:spacing w:line="360" w:lineRule="auto"/>
        <w:ind w:firstLine="700" w:firstLineChars="250"/>
        <w:rPr>
          <w:rFonts w:asciiTheme="minorEastAsia" w:hAnsiTheme="minorEastAsia"/>
          <w:sz w:val="28"/>
          <w:szCs w:val="28"/>
        </w:rPr>
      </w:pPr>
      <w:r>
        <w:rPr>
          <w:rFonts w:hint="eastAsia" w:asciiTheme="minorEastAsia" w:hAnsiTheme="minorEastAsia"/>
          <w:sz w:val="28"/>
          <w:szCs w:val="28"/>
        </w:rPr>
        <w:t>4.核心产品：非单一产品采购项目，采购人根据采购项目技术构成、产品价格比重等合理确定核心产品，本项目核心产品为：</w:t>
      </w:r>
    </w:p>
    <w:p w14:paraId="53629A6B">
      <w:pPr>
        <w:pStyle w:val="7"/>
        <w:spacing w:line="360" w:lineRule="auto"/>
        <w:ind w:firstLine="700" w:firstLineChars="250"/>
        <w:rPr>
          <w:rFonts w:asciiTheme="minorEastAsia" w:hAnsiTheme="minorEastAsia"/>
          <w:sz w:val="28"/>
          <w:szCs w:val="28"/>
        </w:rPr>
      </w:pPr>
      <w:r>
        <w:rPr>
          <w:rFonts w:hint="eastAsia" w:asciiTheme="minorEastAsia" w:hAnsiTheme="minorEastAsia"/>
          <w:sz w:val="28"/>
          <w:szCs w:val="28"/>
          <w:u w:val="single"/>
        </w:rPr>
        <w:t xml:space="preserve">    </w:t>
      </w:r>
      <w:r>
        <w:rPr>
          <w:rFonts w:hint="eastAsia" w:asciiTheme="minorEastAsia" w:hAnsiTheme="minorEastAsia"/>
          <w:sz w:val="28"/>
          <w:szCs w:val="28"/>
          <w:u w:val="single"/>
          <w:lang w:val="en-US" w:eastAsia="zh-CN"/>
        </w:rPr>
        <w:t xml:space="preserve"> </w:t>
      </w:r>
      <w:r>
        <w:rPr>
          <w:rFonts w:hint="eastAsia" w:asciiTheme="minorEastAsia" w:hAnsiTheme="minorEastAsia"/>
          <w:sz w:val="28"/>
          <w:szCs w:val="28"/>
          <w:u w:val="single"/>
        </w:rPr>
        <w:t xml:space="preserve">       </w:t>
      </w:r>
      <w:r>
        <w:rPr>
          <w:rFonts w:hint="default" w:asciiTheme="minorEastAsia" w:hAnsiTheme="minorEastAsia" w:eastAsiaTheme="minorEastAsia"/>
          <w:sz w:val="28"/>
          <w:szCs w:val="28"/>
          <w:u w:val="single"/>
          <w:lang w:val="en-US" w:eastAsia="zh-CN"/>
        </w:rPr>
        <w:t>数智供应链管理实践平台</w:t>
      </w:r>
      <w:r>
        <w:rPr>
          <w:rFonts w:hint="eastAsia" w:asciiTheme="minorEastAsia" w:hAnsiTheme="minorEastAsia"/>
          <w:sz w:val="28"/>
          <w:szCs w:val="28"/>
          <w:u w:val="single"/>
        </w:rPr>
        <w:t xml:space="preserve">                                              </w:t>
      </w:r>
    </w:p>
    <w:p w14:paraId="6EA9F7C4">
      <w:pPr>
        <w:spacing w:line="360" w:lineRule="auto"/>
        <w:ind w:firstLine="562" w:firstLineChars="200"/>
        <w:rPr>
          <w:rFonts w:ascii="楷体" w:hAnsi="楷体" w:eastAsia="楷体"/>
          <w:b/>
          <w:sz w:val="28"/>
          <w:szCs w:val="28"/>
        </w:rPr>
      </w:pPr>
      <w:r>
        <w:rPr>
          <w:rFonts w:hint="eastAsia" w:ascii="楷体" w:hAnsi="楷体" w:eastAsia="楷体"/>
          <w:b/>
          <w:sz w:val="28"/>
          <w:szCs w:val="28"/>
        </w:rPr>
        <w:t>（说明：“核心产品”一般是价值最高或技术含量最高的1-3个产品）</w:t>
      </w:r>
    </w:p>
    <w:p w14:paraId="16FBAF7B">
      <w:pPr>
        <w:spacing w:line="360" w:lineRule="auto"/>
        <w:ind w:firstLine="560" w:firstLineChars="200"/>
        <w:rPr>
          <w:rFonts w:asciiTheme="minorEastAsia" w:hAnsiTheme="minorEastAsia"/>
          <w:sz w:val="28"/>
          <w:szCs w:val="28"/>
          <w:u w:val="single"/>
        </w:rPr>
      </w:pPr>
      <w:r>
        <w:rPr>
          <w:rFonts w:hint="eastAsia" w:asciiTheme="minorEastAsia" w:hAnsiTheme="minorEastAsia"/>
          <w:sz w:val="28"/>
          <w:szCs w:val="28"/>
        </w:rPr>
        <w:t>5.包装和运输要求：</w:t>
      </w:r>
      <w:r>
        <w:rPr>
          <w:rFonts w:hint="eastAsia" w:asciiTheme="minorEastAsia" w:hAnsiTheme="minorEastAsia"/>
          <w:sz w:val="28"/>
          <w:szCs w:val="28"/>
          <w:u w:val="single"/>
        </w:rPr>
        <w:t xml:space="preserve">        </w:t>
      </w:r>
      <w:r>
        <w:rPr>
          <w:rFonts w:hint="eastAsia" w:asciiTheme="minorEastAsia" w:hAnsiTheme="minorEastAsia"/>
          <w:sz w:val="28"/>
          <w:szCs w:val="28"/>
          <w:u w:val="single"/>
          <w:lang w:val="en-US" w:eastAsia="zh-CN"/>
        </w:rPr>
        <w:t>无</w:t>
      </w:r>
      <w:r>
        <w:rPr>
          <w:rFonts w:hint="eastAsia" w:asciiTheme="minorEastAsia" w:hAnsiTheme="minorEastAsia"/>
          <w:sz w:val="28"/>
          <w:szCs w:val="28"/>
          <w:u w:val="single"/>
        </w:rPr>
        <w:t xml:space="preserve">                          </w:t>
      </w:r>
    </w:p>
    <w:p w14:paraId="65488FE7">
      <w:pPr>
        <w:spacing w:line="360" w:lineRule="auto"/>
        <w:ind w:firstLine="560" w:firstLineChars="200"/>
        <w:rPr>
          <w:rFonts w:asciiTheme="minorEastAsia" w:hAnsiTheme="minorEastAsia"/>
          <w:sz w:val="28"/>
          <w:szCs w:val="28"/>
          <w:u w:val="single"/>
        </w:rPr>
      </w:pPr>
      <w:r>
        <w:rPr>
          <w:rFonts w:hint="eastAsia" w:asciiTheme="minorEastAsia" w:hAnsiTheme="minorEastAsia"/>
          <w:sz w:val="28"/>
          <w:szCs w:val="28"/>
        </w:rPr>
        <w:t>6.其他要求：</w:t>
      </w:r>
      <w:r>
        <w:rPr>
          <w:rFonts w:hint="eastAsia" w:asciiTheme="minorEastAsia" w:hAnsiTheme="minorEastAsia"/>
          <w:sz w:val="28"/>
          <w:szCs w:val="28"/>
          <w:u w:val="single"/>
        </w:rPr>
        <w:t xml:space="preserve">             </w:t>
      </w:r>
      <w:r>
        <w:rPr>
          <w:rFonts w:hint="eastAsia" w:asciiTheme="minorEastAsia" w:hAnsiTheme="minorEastAsia"/>
          <w:sz w:val="28"/>
          <w:szCs w:val="28"/>
          <w:u w:val="single"/>
          <w:lang w:val="en-US" w:eastAsia="zh-CN"/>
        </w:rPr>
        <w:t>无</w:t>
      </w:r>
      <w:r>
        <w:rPr>
          <w:rFonts w:hint="eastAsia" w:asciiTheme="minorEastAsia" w:hAnsiTheme="minorEastAsia"/>
          <w:sz w:val="28"/>
          <w:szCs w:val="28"/>
          <w:u w:val="single"/>
        </w:rPr>
        <w:t xml:space="preserve">                                  </w:t>
      </w:r>
    </w:p>
    <w:p w14:paraId="05F1DBC6">
      <w:pPr>
        <w:spacing w:line="360" w:lineRule="auto"/>
        <w:ind w:firstLine="562" w:firstLineChars="200"/>
        <w:rPr>
          <w:rFonts w:ascii="楷体" w:hAnsi="楷体" w:eastAsia="楷体"/>
          <w:b/>
          <w:sz w:val="28"/>
          <w:szCs w:val="28"/>
        </w:rPr>
      </w:pPr>
      <w:r>
        <w:rPr>
          <w:rFonts w:hint="eastAsia" w:ascii="楷体" w:hAnsi="楷体" w:eastAsia="楷体"/>
          <w:b/>
          <w:sz w:val="28"/>
          <w:szCs w:val="28"/>
        </w:rPr>
        <w:t>（说明：如保险要求，如果没有，写“无”）</w:t>
      </w:r>
    </w:p>
    <w:p w14:paraId="6990D3E8">
      <w:pPr>
        <w:spacing w:line="360" w:lineRule="auto"/>
        <w:ind w:firstLine="562" w:firstLineChars="200"/>
        <w:rPr>
          <w:rFonts w:asciiTheme="minorEastAsia" w:hAnsiTheme="minorEastAsia"/>
          <w:b/>
          <w:sz w:val="28"/>
          <w:szCs w:val="28"/>
        </w:rPr>
      </w:pPr>
      <w:r>
        <w:rPr>
          <w:rFonts w:hint="eastAsia" w:asciiTheme="minorEastAsia" w:hAnsiTheme="minorEastAsia"/>
          <w:b/>
          <w:sz w:val="28"/>
          <w:szCs w:val="28"/>
        </w:rPr>
        <w:t>四、采购标的需满足的性能、材料、结构、外观、质量、安全、技术规格、物理特性等要求</w:t>
      </w:r>
    </w:p>
    <w:p w14:paraId="1EB30A31">
      <w:pPr>
        <w:spacing w:line="360" w:lineRule="auto"/>
        <w:ind w:firstLine="562" w:firstLineChars="200"/>
        <w:rPr>
          <w:rFonts w:ascii="楷体" w:hAnsi="楷体" w:eastAsia="楷体"/>
          <w:b/>
          <w:sz w:val="28"/>
          <w:szCs w:val="28"/>
        </w:rPr>
      </w:pPr>
      <w:r>
        <w:rPr>
          <w:rFonts w:hint="eastAsia" w:ascii="楷体" w:hAnsi="楷体" w:eastAsia="楷体"/>
          <w:b/>
          <w:sz w:val="28"/>
          <w:szCs w:val="28"/>
        </w:rPr>
        <w:t>（</w:t>
      </w:r>
      <w:r>
        <w:rPr>
          <w:rFonts w:ascii="楷体" w:hAnsi="楷体" w:eastAsia="楷体"/>
          <w:b/>
          <w:sz w:val="28"/>
          <w:szCs w:val="28"/>
        </w:rPr>
        <w:t>说明</w:t>
      </w:r>
      <w:r>
        <w:rPr>
          <w:rFonts w:hint="eastAsia" w:ascii="楷体" w:hAnsi="楷体" w:eastAsia="楷体"/>
          <w:b/>
          <w:sz w:val="28"/>
          <w:szCs w:val="28"/>
        </w:rPr>
        <w:t>：采购需求应当清楚明了、表述规范、含义准确，货物采购项目应写明需要满足的</w:t>
      </w:r>
      <w:r>
        <w:rPr>
          <w:rFonts w:hint="eastAsia" w:ascii="楷体" w:hAnsi="楷体" w:eastAsia="楷体"/>
          <w:b/>
          <w:sz w:val="28"/>
          <w:szCs w:val="28"/>
          <w:u w:val="single"/>
        </w:rPr>
        <w:t>性能、材料、结构、外观、质量、安全、技术规格、物理特性</w:t>
      </w:r>
      <w:r>
        <w:rPr>
          <w:rFonts w:hint="eastAsia" w:ascii="楷体" w:hAnsi="楷体" w:eastAsia="楷体"/>
          <w:b/>
          <w:sz w:val="28"/>
          <w:szCs w:val="28"/>
        </w:rPr>
        <w:t>等要求。技术要求应当客观，量化指标应当明确相应等次，有连续区间的按照区间划分等次。需由供应商提供设计方案、解决方案或者组织方案的采购项目，应当说明采购标的的功能、应用场景、目标等基本要求，并尽可能明确其中的客观、量化指标。货物采购项目应明确技术要求，服务采购项目应明确服务要求）</w:t>
      </w: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6"/>
        <w:gridCol w:w="1055"/>
        <w:gridCol w:w="1055"/>
        <w:gridCol w:w="5464"/>
        <w:gridCol w:w="1216"/>
      </w:tblGrid>
      <w:tr w14:paraId="1BA01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267" w:type="pct"/>
            <w:vAlign w:val="center"/>
          </w:tcPr>
          <w:p w14:paraId="0933816A">
            <w:pPr>
              <w:spacing w:line="360" w:lineRule="auto"/>
              <w:jc w:val="center"/>
              <w:rPr>
                <w:rFonts w:ascii="宋体" w:hAnsi="宋体" w:eastAsia="宋体" w:cs="宋体"/>
                <w:sz w:val="28"/>
                <w:szCs w:val="28"/>
              </w:rPr>
            </w:pPr>
            <w:r>
              <w:rPr>
                <w:rFonts w:hint="eastAsia" w:ascii="宋体" w:hAnsi="宋体" w:eastAsia="宋体" w:cs="宋体"/>
                <w:sz w:val="28"/>
                <w:szCs w:val="28"/>
              </w:rPr>
              <w:t>序号</w:t>
            </w:r>
          </w:p>
        </w:tc>
        <w:tc>
          <w:tcPr>
            <w:tcW w:w="568" w:type="pct"/>
            <w:vAlign w:val="center"/>
          </w:tcPr>
          <w:p w14:paraId="026D631F">
            <w:pPr>
              <w:spacing w:line="360" w:lineRule="auto"/>
              <w:jc w:val="center"/>
              <w:rPr>
                <w:rFonts w:ascii="宋体" w:hAnsi="宋体" w:eastAsia="宋体" w:cs="宋体"/>
                <w:sz w:val="28"/>
                <w:szCs w:val="28"/>
              </w:rPr>
            </w:pPr>
            <w:r>
              <w:rPr>
                <w:rFonts w:hint="eastAsia" w:ascii="宋体" w:hAnsi="宋体" w:eastAsia="宋体" w:cs="宋体"/>
                <w:sz w:val="28"/>
                <w:szCs w:val="28"/>
              </w:rPr>
              <w:t>名称</w:t>
            </w:r>
          </w:p>
        </w:tc>
        <w:tc>
          <w:tcPr>
            <w:tcW w:w="568" w:type="pct"/>
            <w:vAlign w:val="center"/>
          </w:tcPr>
          <w:p w14:paraId="32BDCB2A">
            <w:pPr>
              <w:spacing w:line="360" w:lineRule="auto"/>
              <w:jc w:val="center"/>
              <w:rPr>
                <w:rFonts w:ascii="宋体" w:hAnsi="宋体" w:eastAsia="宋体" w:cs="宋体"/>
                <w:sz w:val="28"/>
                <w:szCs w:val="28"/>
              </w:rPr>
            </w:pPr>
            <w:r>
              <w:rPr>
                <w:rFonts w:hint="eastAsia" w:ascii="宋体" w:hAnsi="宋体" w:eastAsia="宋体" w:cs="宋体"/>
                <w:sz w:val="28"/>
                <w:szCs w:val="28"/>
              </w:rPr>
              <w:t>数量</w:t>
            </w:r>
          </w:p>
        </w:tc>
        <w:tc>
          <w:tcPr>
            <w:tcW w:w="2941" w:type="pct"/>
            <w:vAlign w:val="center"/>
          </w:tcPr>
          <w:p w14:paraId="399C0105">
            <w:pPr>
              <w:spacing w:line="360" w:lineRule="auto"/>
              <w:jc w:val="center"/>
              <w:rPr>
                <w:rFonts w:ascii="宋体" w:hAnsi="宋体" w:eastAsia="宋体" w:cs="宋体"/>
                <w:sz w:val="28"/>
                <w:szCs w:val="28"/>
              </w:rPr>
            </w:pPr>
            <w:r>
              <w:rPr>
                <w:rFonts w:hint="eastAsia" w:ascii="宋体" w:hAnsi="宋体" w:eastAsia="宋体" w:cs="宋体"/>
                <w:sz w:val="28"/>
                <w:szCs w:val="28"/>
              </w:rPr>
              <w:t>技术要求或服务要求</w:t>
            </w:r>
          </w:p>
        </w:tc>
        <w:tc>
          <w:tcPr>
            <w:tcW w:w="654" w:type="pct"/>
          </w:tcPr>
          <w:p w14:paraId="626C17D5">
            <w:pPr>
              <w:spacing w:line="360" w:lineRule="auto"/>
              <w:jc w:val="center"/>
              <w:rPr>
                <w:rFonts w:ascii="宋体" w:hAnsi="宋体" w:eastAsia="宋体" w:cs="宋体"/>
                <w:sz w:val="28"/>
                <w:szCs w:val="28"/>
              </w:rPr>
            </w:pPr>
            <w:r>
              <w:rPr>
                <w:rFonts w:hint="eastAsia" w:ascii="宋体" w:hAnsi="宋体" w:eastAsia="宋体" w:cs="宋体"/>
                <w:sz w:val="28"/>
                <w:szCs w:val="28"/>
              </w:rPr>
              <w:t>参考品牌/型号</w:t>
            </w:r>
          </w:p>
        </w:tc>
      </w:tr>
      <w:tr w14:paraId="3E7AC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267" w:type="pct"/>
            <w:vAlign w:val="center"/>
          </w:tcPr>
          <w:p w14:paraId="19EF2B96">
            <w:pPr>
              <w:spacing w:line="360" w:lineRule="auto"/>
              <w:jc w:val="center"/>
              <w:rPr>
                <w:rFonts w:ascii="宋体" w:hAnsi="宋体" w:eastAsia="宋体" w:cs="宋体"/>
                <w:sz w:val="28"/>
                <w:szCs w:val="28"/>
              </w:rPr>
            </w:pPr>
            <w:r>
              <w:rPr>
                <w:rFonts w:hint="eastAsia" w:ascii="宋体" w:hAnsi="宋体" w:eastAsia="宋体" w:cs="宋体"/>
                <w:sz w:val="28"/>
                <w:szCs w:val="28"/>
              </w:rPr>
              <w:t>1</w:t>
            </w:r>
          </w:p>
        </w:tc>
        <w:tc>
          <w:tcPr>
            <w:tcW w:w="568" w:type="pct"/>
            <w:vAlign w:val="center"/>
          </w:tcPr>
          <w:p w14:paraId="6C724D5D">
            <w:pPr>
              <w:spacing w:line="360" w:lineRule="auto"/>
              <w:jc w:val="center"/>
              <w:rPr>
                <w:rFonts w:ascii="宋体" w:hAnsi="宋体" w:eastAsia="宋体" w:cs="宋体"/>
                <w:sz w:val="28"/>
                <w:szCs w:val="28"/>
              </w:rPr>
            </w:pPr>
            <w:r>
              <w:rPr>
                <w:rFonts w:hint="eastAsia"/>
              </w:rPr>
              <w:t>数智供应链管理实践平台</w:t>
            </w:r>
          </w:p>
        </w:tc>
        <w:tc>
          <w:tcPr>
            <w:tcW w:w="568" w:type="pct"/>
            <w:vAlign w:val="center"/>
          </w:tcPr>
          <w:p w14:paraId="4745995F">
            <w:pPr>
              <w:spacing w:line="360" w:lineRule="auto"/>
              <w:jc w:val="center"/>
              <w:rPr>
                <w:rFonts w:hint="eastAsia" w:ascii="宋体" w:hAnsi="宋体" w:eastAsia="宋体" w:cs="宋体"/>
                <w:sz w:val="28"/>
                <w:szCs w:val="28"/>
                <w:lang w:eastAsia="zh-CN"/>
              </w:rPr>
            </w:pPr>
            <w:r>
              <w:rPr>
                <w:rFonts w:hint="eastAsia" w:ascii="宋体" w:hAnsi="宋体" w:eastAsia="宋体" w:cs="宋体"/>
                <w:sz w:val="28"/>
                <w:szCs w:val="28"/>
                <w:lang w:val="en-US" w:eastAsia="zh-CN"/>
              </w:rPr>
              <w:t>1</w:t>
            </w:r>
          </w:p>
        </w:tc>
        <w:tc>
          <w:tcPr>
            <w:tcW w:w="2941" w:type="pct"/>
          </w:tcPr>
          <w:p w14:paraId="68131C09">
            <w:pPr>
              <w:spacing w:line="360" w:lineRule="auto"/>
              <w:rPr>
                <w:rFonts w:hint="eastAsia"/>
              </w:rPr>
            </w:pPr>
            <w:r>
              <w:rPr>
                <w:rFonts w:hint="eastAsia"/>
              </w:rPr>
              <w:t>一、供应链云平台功能指标</w:t>
            </w:r>
          </w:p>
          <w:p w14:paraId="57AEC8FB">
            <w:pPr>
              <w:spacing w:line="360" w:lineRule="auto"/>
              <w:rPr>
                <w:rFonts w:hint="eastAsia"/>
              </w:rPr>
            </w:pPr>
            <w:r>
              <w:rPr>
                <w:rFonts w:hint="eastAsia"/>
              </w:rPr>
              <w:t>1.平台应提供数字化建模能力，支持组织管理、权限管理、业务流程、基础数据、工程数据等配置服务，满足学生针对不同行业案例进行自主建模。</w:t>
            </w:r>
          </w:p>
          <w:p w14:paraId="0151EB45">
            <w:pPr>
              <w:spacing w:line="360" w:lineRule="auto"/>
              <w:rPr>
                <w:rFonts w:hint="eastAsia"/>
              </w:rPr>
            </w:pPr>
            <w:r>
              <w:rPr>
                <w:rFonts w:hint="eastAsia"/>
              </w:rPr>
              <w:t>2.支持统一的数据分级管控，统一维护档案的维护权和数据共享权。</w:t>
            </w:r>
          </w:p>
          <w:p w14:paraId="343E008C">
            <w:pPr>
              <w:spacing w:line="360" w:lineRule="auto"/>
              <w:rPr>
                <w:rFonts w:hint="eastAsia"/>
              </w:rPr>
            </w:pPr>
            <w:r>
              <w:rPr>
                <w:rFonts w:hint="eastAsia"/>
              </w:rPr>
              <w:t>3.平台应提供流程管理能力，支持工作流设计及业务流设计，提供图形化的流程设计器进行流程建模。</w:t>
            </w:r>
          </w:p>
          <w:p w14:paraId="28F548FA">
            <w:pPr>
              <w:spacing w:line="360" w:lineRule="auto"/>
              <w:rPr>
                <w:rFonts w:hint="eastAsia"/>
              </w:rPr>
            </w:pPr>
            <w:r>
              <w:rPr>
                <w:rFonts w:hint="eastAsia"/>
              </w:rPr>
              <w:t>4.平台应预置包含发出商品、普通销售、普通订货、寄存、领料申请等不少于20条基本供应链业务流程。预置业务流应支持修改、设计、复制及流程日志能力。其中设计应支持跳转至当前业务流图形化流程设计器编辑界面，支持在预置业务流基础上修改；流程日志须能够实时展示应用该流程的业务流信息，包含规则名称、规则类型、来源单据、目标单据、状态、数据信息。</w:t>
            </w:r>
          </w:p>
          <w:p w14:paraId="7886F99C">
            <w:pPr>
              <w:spacing w:line="360" w:lineRule="auto"/>
              <w:rPr>
                <w:rFonts w:hint="eastAsia"/>
              </w:rPr>
            </w:pPr>
            <w:r>
              <w:rPr>
                <w:rFonts w:hint="eastAsia"/>
              </w:rPr>
              <w:t>5.业务流设计器支持通过拖拉拽的方式配置基于单据的业务流程，应提供如请购单、到货单、采购订单、生产订单等不少于30种核心单据。其中单据之间支持规则创建，应支持推单、拉单和回写至少3种动作规则配置，单据应支持包含黄色、紫色、蓝色等不少于5种主题色配置；其中推单规则应支持过滤设置、触发设置、转换规则、分单规则等不少于6种规则配置，支持交易类型选择；转换规则支持目标单据、目标字段与源单据、来源字段的选择配置。</w:t>
            </w:r>
          </w:p>
          <w:p w14:paraId="73A08876">
            <w:pPr>
              <w:spacing w:line="360" w:lineRule="auto"/>
              <w:rPr>
                <w:rFonts w:hint="eastAsia"/>
              </w:rPr>
            </w:pPr>
            <w:r>
              <w:rPr>
                <w:rFonts w:hint="eastAsia"/>
              </w:rPr>
              <w:t>6.平台应支持角色化设计，预置不少于40个角色工作台，支持工作台和角色关联，拥有对应角色用户登录展示对应工作台；支持在工作台管理中自行创建工作台，通过工作台设计器设计个性化的工作台。</w:t>
            </w:r>
          </w:p>
          <w:p w14:paraId="3AA867B9">
            <w:pPr>
              <w:spacing w:line="360" w:lineRule="auto"/>
              <w:rPr>
                <w:rFonts w:hint="eastAsia"/>
              </w:rPr>
            </w:pPr>
            <w:r>
              <w:rPr>
                <w:rFonts w:hint="eastAsia"/>
              </w:rPr>
              <w:t>7.平台应提供供应链助手编辑器，包含采购管理助手、请购管理助手、销售管理助手，支持复制、启用、设计及分配角色。</w:t>
            </w:r>
          </w:p>
          <w:p w14:paraId="4858A8AB">
            <w:pPr>
              <w:spacing w:line="360" w:lineRule="auto"/>
              <w:rPr>
                <w:rFonts w:hint="eastAsia"/>
              </w:rPr>
            </w:pPr>
            <w:r>
              <w:rPr>
                <w:rFonts w:hint="eastAsia"/>
              </w:rPr>
              <w:t>8.采购管理助手提供包含业务组件、供应商组件、存量组件等不少于3种图形化组件。组件应支持选配，如供应商组件设置应包含生命周期状态、风险状态、评价等级在内的不少于5中设置项，存量信息包含现存量、可用量在内的不少于4种设置信息，并支持应用柱状图实时显示对应物料的存量信息；采购管理助手应支持在采购订单页面显示，按行给出采购订单中对应物料实时存量信息，辅助采购业务决策。</w:t>
            </w:r>
          </w:p>
          <w:p w14:paraId="4F099723">
            <w:pPr>
              <w:spacing w:line="360" w:lineRule="auto"/>
              <w:rPr>
                <w:rFonts w:hint="eastAsia"/>
              </w:rPr>
            </w:pPr>
            <w:r>
              <w:rPr>
                <w:rFonts w:hint="eastAsia"/>
              </w:rPr>
              <w:t>9.支持初始化功能，展示为完成业务需要做的设置，并可以从初始化中跳转至对应业务节点，不少于10个初始化功能。</w:t>
            </w:r>
          </w:p>
          <w:p w14:paraId="013872A7">
            <w:pPr>
              <w:spacing w:line="360" w:lineRule="auto"/>
              <w:rPr>
                <w:rFonts w:hint="eastAsia"/>
              </w:rPr>
            </w:pPr>
            <w:r>
              <w:rPr>
                <w:rFonts w:hint="eastAsia"/>
              </w:rPr>
              <w:t>10.预置多种角色类型：业务类、管理类、通用类，支持新增、修改业务类、管理类角色，预置固定角色不少于100种。</w:t>
            </w:r>
          </w:p>
          <w:p w14:paraId="5D3FE9AE">
            <w:pPr>
              <w:spacing w:line="360" w:lineRule="auto"/>
              <w:rPr>
                <w:rFonts w:hint="default" w:eastAsiaTheme="minorEastAsia"/>
                <w:lang w:val="en-US" w:eastAsia="zh-CN"/>
              </w:rPr>
            </w:pPr>
            <w:r>
              <w:rPr>
                <w:rFonts w:hint="eastAsia"/>
              </w:rPr>
              <w:t>11.平台应提供采购供应管理功能，提供采购管理概况，支持采购流程导航，支持通过流程导航穿透至诸如采购订单、采购发票等导航中采购业务界面。</w:t>
            </w:r>
          </w:p>
          <w:p w14:paraId="369B8BA4">
            <w:pPr>
              <w:spacing w:line="360" w:lineRule="auto"/>
              <w:rPr>
                <w:rFonts w:hint="eastAsia"/>
              </w:rPr>
            </w:pPr>
            <w:r>
              <w:rPr>
                <w:rFonts w:hint="eastAsia"/>
              </w:rPr>
              <w:t>12.支持采购报表分析，包括请购、订单、到货、入库、结算环节的报表分析，预置报表数量不少于10张；支持采购订单预警，支持通过编辑按钮跳转至仪表板采购订单预警和报警报表编辑界面，应用仪表板能力实现采购订单预警报表优化设计。</w:t>
            </w:r>
          </w:p>
          <w:p w14:paraId="0E526519">
            <w:pPr>
              <w:spacing w:line="360" w:lineRule="auto"/>
              <w:rPr>
                <w:rFonts w:hint="eastAsia"/>
              </w:rPr>
            </w:pPr>
            <w:r>
              <w:rPr>
                <w:rFonts w:hint="eastAsia"/>
              </w:rPr>
              <w:t>13.平台应支持配置采购参数，能够对价格、汇率、超量控制、公共进行配置，可以对实时取价进行设置，对取价方式进行手工录入、价格目录、最新采购价三种方式的设置，对计税方式进行行计税或整单计税进行设置。</w:t>
            </w:r>
          </w:p>
          <w:p w14:paraId="005489E4">
            <w:pPr>
              <w:spacing w:line="360" w:lineRule="auto"/>
              <w:rPr>
                <w:rFonts w:hint="eastAsia"/>
              </w:rPr>
            </w:pPr>
            <w:r>
              <w:rPr>
                <w:rFonts w:hint="eastAsia"/>
              </w:rPr>
              <w:t>14.平台提供库存管理功能，提供库存管理概览，支持库存流程导航，支持通过流程导航穿透至诸如采购入库、产品入库等导航中库存流程各节点业务界面；支持库存业务参数设置，总数不少于30个，其中不少于5个出入库参数，不少于5个盘点参数；支持库存报表功能，提供库存预警、现存量等能力。</w:t>
            </w:r>
          </w:p>
          <w:p w14:paraId="22C726C1">
            <w:pPr>
              <w:spacing w:line="360" w:lineRule="auto"/>
              <w:rPr>
                <w:rFonts w:hint="eastAsia"/>
              </w:rPr>
            </w:pPr>
            <w:r>
              <w:rPr>
                <w:rFonts w:hint="eastAsia"/>
              </w:rPr>
              <w:t>15.平台应提供供应链预警配置能力。支持库存管理预警及采购管理预警，支持新建预警任务；库存管理预警应支持包含效期分析预警、库存预警等不少于4种预警类型配置，支持条件设置、定时规则及消息配置设置；条件设置中预警类型支持低于最低库存、低于安全库存、超最高库存三种设置，消息配置中应支持邮箱、消息中心、短信不少于3种消息通道设置，支持消息模板自定义；预警任务应提供任务日志实时显示预警开始时间、结束时间、任务状态信息，对选定的预警任务可通过立即执行按钮改变任务状态为运行中。</w:t>
            </w:r>
          </w:p>
          <w:p w14:paraId="1A708409">
            <w:pPr>
              <w:spacing w:line="360" w:lineRule="auto"/>
              <w:rPr>
                <w:rFonts w:hint="eastAsia"/>
              </w:rPr>
            </w:pPr>
            <w:r>
              <w:rPr>
                <w:rFonts w:hint="eastAsia"/>
              </w:rPr>
              <w:t>16.平台提供销售管理功能，支持销售管理概览能力，帮助学生理解销售管理业务流程，支持销售参数设置，数量不少于20个，提供销售管理报表服务，预置报表不少于10张。</w:t>
            </w:r>
          </w:p>
          <w:p w14:paraId="606CC10A">
            <w:pPr>
              <w:spacing w:line="360" w:lineRule="auto"/>
              <w:rPr>
                <w:rFonts w:hint="eastAsia"/>
              </w:rPr>
            </w:pPr>
            <w:r>
              <w:rPr>
                <w:rFonts w:hint="eastAsia"/>
              </w:rPr>
              <w:t>17.平台提供业务全局联查能力，可以从任一业务单据页面联查上下游业务单据。联查图应支持单据流可视化展示，上下游单据之间用箭头标注业务流转顺序，点击相应单据节点应能够穿透到对应业务页面，支持全局追溯。</w:t>
            </w:r>
          </w:p>
          <w:p w14:paraId="31BAEA08">
            <w:pPr>
              <w:spacing w:line="360" w:lineRule="auto"/>
              <w:rPr>
                <w:rFonts w:hint="eastAsia"/>
              </w:rPr>
            </w:pPr>
            <w:r>
              <w:rPr>
                <w:rFonts w:hint="eastAsia"/>
              </w:rPr>
              <w:t>18.平台提供条码管理能力，支持条码参数设置，条码规则类型应支持建档对照和自动解析两种规则，支持配置条码标签及打印设计，其中条码标签类型应支持QR Code、CODE128A、MSI等不少于5种类型，支持条码标签打印预览，支持条码档案按照手工生码、存量生码等方式生成。</w:t>
            </w:r>
          </w:p>
          <w:p w14:paraId="5A02A450">
            <w:pPr>
              <w:spacing w:line="360" w:lineRule="auto"/>
              <w:rPr>
                <w:rFonts w:hint="eastAsia"/>
              </w:rPr>
            </w:pPr>
            <w:r>
              <w:rPr>
                <w:rFonts w:hint="eastAsia"/>
              </w:rPr>
              <w:t>19.平台提供计划引擎，支持计划主数据定义、支持计划数据洞察，支持位置设置，支持经度纬度等基本位置信息设置，支持订货间隔、物料成本、服务水平等位置参数信息设置，支持位置物料分配。</w:t>
            </w:r>
          </w:p>
          <w:p w14:paraId="54817B93">
            <w:pPr>
              <w:spacing w:line="360" w:lineRule="auto"/>
              <w:rPr>
                <w:rFonts w:hint="eastAsia"/>
              </w:rPr>
            </w:pPr>
            <w:r>
              <w:rPr>
                <w:rFonts w:hint="eastAsia"/>
              </w:rPr>
              <w:t>20.平台提供计划范围工作台，支持需求计划方案制定，支持基于历史数据，对未来需求进行预测，生成需求计划，支持三次指数平滑、TFT等优化算法构建销售预测模型实现智能预测。</w:t>
            </w:r>
          </w:p>
          <w:p w14:paraId="6BAE6176">
            <w:pPr>
              <w:spacing w:line="360" w:lineRule="auto"/>
              <w:rPr>
                <w:rFonts w:hint="eastAsia"/>
              </w:rPr>
            </w:pPr>
            <w:r>
              <w:rPr>
                <w:rFonts w:hint="eastAsia"/>
              </w:rPr>
              <w:t>21.平台应提供供应网络计划能力，提供库存优化工作台，支持创建供应链网络，支持定义关系类型、源位置、目标位置、运输周期、提供供应网络简图。</w:t>
            </w:r>
          </w:p>
          <w:p w14:paraId="5054780C">
            <w:pPr>
              <w:spacing w:line="360" w:lineRule="auto"/>
              <w:rPr>
                <w:rFonts w:hint="eastAsia"/>
              </w:rPr>
            </w:pPr>
            <w:r>
              <w:rPr>
                <w:rFonts w:hint="eastAsia"/>
              </w:rPr>
              <w:t>22.平台应支持业财融合，根据业务操作自动生成财务凭证，采购入库保存后自动生成采购入库暂估，支持采购发票审核自动生成应付事项。</w:t>
            </w:r>
          </w:p>
          <w:p w14:paraId="08773072">
            <w:pPr>
              <w:spacing w:line="360" w:lineRule="auto"/>
              <w:rPr>
                <w:rFonts w:hint="eastAsia"/>
              </w:rPr>
            </w:pPr>
            <w:r>
              <w:rPr>
                <w:rFonts w:hint="eastAsia"/>
              </w:rPr>
              <w:t>23.平台应提供供应链控制塔，包含供应链控制塔设置、指标体系、运营分析、端到端可视，支持指标体系树展示，包含战略、战术、执行三层次不少于60个指标。</w:t>
            </w:r>
          </w:p>
          <w:p w14:paraId="2B49E276">
            <w:pPr>
              <w:spacing w:line="360" w:lineRule="auto"/>
              <w:rPr>
                <w:rFonts w:hint="eastAsia"/>
              </w:rPr>
            </w:pPr>
            <w:r>
              <w:rPr>
                <w:rFonts w:hint="eastAsia"/>
              </w:rPr>
              <w:t>24.平台应预置供应链运营分析看板，包括订单交付情况、存量分布、销量分布、商品销售额及毛利率趋势以及物料ABC分析。存量分布支持数据钻取，商品销售额及毛利率趋势支持按物料联动柱状图显示销售额及利润率值，支持通过编辑按钮跳转至仪表板供应链运营分析看板配置页面，实现数据模型替换等图表及指标设计。</w:t>
            </w:r>
          </w:p>
          <w:p w14:paraId="25762719">
            <w:pPr>
              <w:spacing w:line="360" w:lineRule="auto"/>
              <w:rPr>
                <w:rFonts w:hint="eastAsia"/>
              </w:rPr>
            </w:pPr>
            <w:r>
              <w:rPr>
                <w:rFonts w:hint="eastAsia"/>
              </w:rPr>
              <w:t>25.平台应支持仪表板功能，应支持不少于50种的可视化组件，包含图形、表格、筛选器、多页签、图片、文本、容器、时钟、地图等。支持学生通过拖拽可视化方式创建综合分析界面，支持图表设置交互如联动、链接、钻取等；支持动效设置。</w:t>
            </w:r>
          </w:p>
          <w:p w14:paraId="2B269019">
            <w:pPr>
              <w:spacing w:line="360" w:lineRule="auto"/>
              <w:rPr>
                <w:rFonts w:hint="eastAsia"/>
              </w:rPr>
            </w:pPr>
            <w:r>
              <w:rPr>
                <w:rFonts w:hint="eastAsia"/>
              </w:rPr>
              <w:t>二、课程模块功能指标</w:t>
            </w:r>
          </w:p>
          <w:p w14:paraId="17D6D6B6">
            <w:pPr>
              <w:spacing w:line="360" w:lineRule="auto"/>
              <w:rPr>
                <w:rFonts w:hint="eastAsia"/>
              </w:rPr>
            </w:pPr>
            <w:r>
              <w:rPr>
                <w:rFonts w:hint="eastAsia"/>
              </w:rPr>
              <w:t>1.平台应提供不少于10个教学项目，包括但不限于数智采购管理、需求计划、库存计划、采购数据分析可视化等项目内容。</w:t>
            </w:r>
          </w:p>
          <w:p w14:paraId="79545724">
            <w:pPr>
              <w:spacing w:line="360" w:lineRule="auto"/>
              <w:rPr>
                <w:rFonts w:hint="eastAsia"/>
              </w:rPr>
            </w:pPr>
            <w:r>
              <w:rPr>
                <w:rFonts w:hint="eastAsia"/>
              </w:rPr>
              <w:t>2.课程应采用项目式教学，支持主案例贯通多个教学项目，要求一个案例支持不少于5个教学项目的训练任务。</w:t>
            </w:r>
          </w:p>
          <w:p w14:paraId="2B21B863">
            <w:pPr>
              <w:spacing w:line="360" w:lineRule="auto"/>
              <w:rPr>
                <w:rFonts w:hint="eastAsia"/>
              </w:rPr>
            </w:pPr>
            <w:r>
              <w:rPr>
                <w:rFonts w:hint="eastAsia"/>
              </w:rPr>
              <w:t>3.课程应提供如业财融合、集中采购、供应商寄存、采购退货、典型库存策略（批对批、再订货点）、直运销售、费用采购等典型供应链实践教学场景。</w:t>
            </w:r>
          </w:p>
          <w:p w14:paraId="5182F5F5">
            <w:pPr>
              <w:spacing w:line="360" w:lineRule="auto"/>
              <w:rPr>
                <w:rFonts w:hint="eastAsia"/>
              </w:rPr>
            </w:pPr>
            <w:r>
              <w:rPr>
                <w:rFonts w:hint="eastAsia"/>
              </w:rPr>
              <w:t>4.平台应提供数智化典型技术应用教学场景，如销售RPA、库存条码管理、供应链控制塔、需求预测算法等教学内容。</w:t>
            </w:r>
          </w:p>
          <w:p w14:paraId="276CC311">
            <w:pPr>
              <w:spacing w:line="360" w:lineRule="auto"/>
              <w:rPr>
                <w:rFonts w:hint="eastAsia"/>
              </w:rPr>
            </w:pPr>
            <w:r>
              <w:rPr>
                <w:rFonts w:hint="eastAsia"/>
              </w:rPr>
              <w:t>5.平台应提供场景实践项目与真实实战项目，支持开展验证性实验与设计性实验的教学与训练。</w:t>
            </w:r>
          </w:p>
          <w:p w14:paraId="1C1FFAB7">
            <w:pPr>
              <w:spacing w:line="360" w:lineRule="auto"/>
              <w:rPr>
                <w:rFonts w:hint="eastAsia"/>
              </w:rPr>
            </w:pPr>
            <w:r>
              <w:rPr>
                <w:rFonts w:hint="eastAsia"/>
              </w:rPr>
              <w:t>6.平台应提供一套标准化教学项目数据，预置60套组织数据，每组预置数据要求包含6家企业，50个及以上供应商数据，50个以上客户数据，80种及以上物料数据，支撑60名学生开展单人全岗训练。</w:t>
            </w:r>
          </w:p>
          <w:p w14:paraId="3061C1EB">
            <w:pPr>
              <w:spacing w:line="360" w:lineRule="auto"/>
              <w:rPr>
                <w:rFonts w:hint="eastAsia"/>
              </w:rPr>
            </w:pPr>
            <w:r>
              <w:rPr>
                <w:rFonts w:hint="eastAsia"/>
              </w:rPr>
              <w:t>7.平台应预置供应链核心业务数据，提供2套销售业务数据，数据包含不少于2年总量不低于10000条；提供2套采购数据，数据总量不低于1000条，提供1套库存数据；</w:t>
            </w:r>
          </w:p>
          <w:p w14:paraId="51A26095">
            <w:pPr>
              <w:spacing w:line="360" w:lineRule="auto"/>
              <w:rPr>
                <w:rFonts w:hint="eastAsia"/>
              </w:rPr>
            </w:pPr>
            <w:r>
              <w:rPr>
                <w:rFonts w:hint="eastAsia"/>
              </w:rPr>
              <w:t>8.平台支持课程图谱，包括不少于10个项目、20个知识点、30个能力项，项目、知识点和能力项通过不同颜色进行展示，支持按能力项名称进行查询，支持双击能力项，展示对应能力概述并给出该能力项对应的训练单元汇总；支持双击单元项，展示相关的所有知识及能力。</w:t>
            </w:r>
          </w:p>
          <w:p w14:paraId="47110E1A">
            <w:pPr>
              <w:spacing w:line="360" w:lineRule="auto"/>
              <w:rPr>
                <w:rFonts w:hint="eastAsia"/>
              </w:rPr>
            </w:pPr>
            <w:r>
              <w:rPr>
                <w:rFonts w:hint="eastAsia"/>
              </w:rPr>
              <w:t>9.平台支持能力图谱，应包括管理能力、运营能力、产品能力、商业数据分析能力、创新管理能力等不少于15个能力项，支持双击能力项查看该能力项相关联的所有能力实践任务及学习资源，通过能力实践直接跳转至该任务操作界面。</w:t>
            </w:r>
          </w:p>
          <w:p w14:paraId="0F2151C7">
            <w:pPr>
              <w:spacing w:line="360" w:lineRule="auto"/>
              <w:rPr>
                <w:rFonts w:ascii="宋体" w:hAnsi="宋体" w:eastAsia="宋体" w:cs="宋体"/>
                <w:sz w:val="28"/>
                <w:szCs w:val="28"/>
              </w:rPr>
            </w:pPr>
            <w:r>
              <w:rPr>
                <w:rFonts w:hint="eastAsia"/>
              </w:rPr>
              <w:t>10.平台包含业务流程设计训练内容，供学生学习分析练习的示例流程图不少于10个，提供专业的方案模版，支持学生按照需求分析、蓝图设计、系统配置的标准项目实施方法论进行学习。</w:t>
            </w:r>
          </w:p>
        </w:tc>
        <w:tc>
          <w:tcPr>
            <w:tcW w:w="654" w:type="pct"/>
          </w:tcPr>
          <w:p w14:paraId="611E494C">
            <w:pPr>
              <w:spacing w:line="360" w:lineRule="auto"/>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新道、百蝶、翰智</w:t>
            </w:r>
          </w:p>
        </w:tc>
      </w:tr>
    </w:tbl>
    <w:p w14:paraId="0F861372">
      <w:pPr>
        <w:spacing w:line="360" w:lineRule="auto"/>
        <w:ind w:firstLine="562" w:firstLineChars="200"/>
        <w:rPr>
          <w:rFonts w:asciiTheme="minorEastAsia" w:hAnsiTheme="minorEastAsia"/>
          <w:b/>
          <w:sz w:val="28"/>
          <w:szCs w:val="28"/>
        </w:rPr>
      </w:pPr>
      <w:r>
        <w:rPr>
          <w:rFonts w:hint="eastAsia" w:asciiTheme="minorEastAsia" w:hAnsiTheme="minorEastAsia"/>
          <w:b/>
          <w:sz w:val="28"/>
          <w:szCs w:val="28"/>
        </w:rPr>
        <w:t>五、采购标的需满足的服务期限、标准、效率等要求</w:t>
      </w:r>
    </w:p>
    <w:p w14:paraId="705759D1">
      <w:pPr>
        <w:spacing w:line="360" w:lineRule="auto"/>
        <w:ind w:firstLine="562" w:firstLineChars="200"/>
        <w:rPr>
          <w:rFonts w:asciiTheme="minorEastAsia" w:hAnsiTheme="minorEastAsia"/>
          <w:sz w:val="28"/>
          <w:szCs w:val="28"/>
        </w:rPr>
      </w:pPr>
      <w:r>
        <w:rPr>
          <w:rFonts w:hint="eastAsia" w:asciiTheme="minorEastAsia" w:hAnsiTheme="minorEastAsia"/>
          <w:b/>
          <w:color w:val="000000"/>
          <w:sz w:val="28"/>
          <w:szCs w:val="28"/>
        </w:rPr>
        <w:t>★</w:t>
      </w:r>
      <w:r>
        <w:rPr>
          <w:rFonts w:hint="eastAsia" w:asciiTheme="minorEastAsia" w:hAnsiTheme="minorEastAsia"/>
          <w:sz w:val="28"/>
          <w:szCs w:val="28"/>
        </w:rPr>
        <w:t>1.本项目免费质量保证期要求不低于</w:t>
      </w:r>
      <w:r>
        <w:rPr>
          <w:rFonts w:asciiTheme="minorEastAsia" w:hAnsiTheme="minorEastAsia"/>
          <w:sz w:val="28"/>
          <w:szCs w:val="28"/>
          <w:u w:val="single"/>
        </w:rPr>
        <w:t xml:space="preserve">  </w:t>
      </w:r>
      <w:r>
        <w:rPr>
          <w:rFonts w:hint="eastAsia" w:asciiTheme="minorEastAsia" w:hAnsiTheme="minorEastAsia"/>
          <w:sz w:val="28"/>
          <w:szCs w:val="28"/>
          <w:u w:val="single"/>
          <w:lang w:val="en-US" w:eastAsia="zh-CN"/>
        </w:rPr>
        <w:t>3</w:t>
      </w:r>
      <w:r>
        <w:rPr>
          <w:rFonts w:asciiTheme="minorEastAsia" w:hAnsiTheme="minorEastAsia"/>
          <w:sz w:val="28"/>
          <w:szCs w:val="28"/>
          <w:u w:val="single"/>
        </w:rPr>
        <w:t xml:space="preserve">  </w:t>
      </w:r>
      <w:r>
        <w:rPr>
          <w:rFonts w:hint="eastAsia" w:asciiTheme="minorEastAsia" w:hAnsiTheme="minorEastAsia"/>
          <w:sz w:val="28"/>
          <w:szCs w:val="28"/>
        </w:rPr>
        <w:t>年。免费质量保证期从货物供货、安装、调试正常且经采购人综合运行验收合格后开始计算。履约保证金扣押年限和投标方承诺免费质量保证期相同，且不计利息。免费质量保证期以整个项目为单位进行响应。</w:t>
      </w:r>
    </w:p>
    <w:p w14:paraId="00CA52D0">
      <w:pPr>
        <w:spacing w:line="360" w:lineRule="auto"/>
        <w:ind w:firstLine="562" w:firstLineChars="200"/>
        <w:rPr>
          <w:rFonts w:ascii="楷体" w:hAnsi="楷体" w:eastAsia="楷体"/>
          <w:b/>
          <w:sz w:val="28"/>
          <w:szCs w:val="28"/>
        </w:rPr>
      </w:pPr>
      <w:r>
        <w:rPr>
          <w:rFonts w:hint="eastAsia" w:ascii="楷体" w:hAnsi="楷体" w:eastAsia="楷体"/>
          <w:b/>
          <w:sz w:val="28"/>
          <w:szCs w:val="28"/>
        </w:rPr>
        <w:t>（说明：“免费质量保证期”请根据实际要求填写，如180天、9个月均可。）</w:t>
      </w:r>
    </w:p>
    <w:p w14:paraId="03A6C240">
      <w:pPr>
        <w:spacing w:line="360" w:lineRule="auto"/>
        <w:ind w:firstLine="562" w:firstLineChars="200"/>
        <w:rPr>
          <w:rFonts w:asciiTheme="minorEastAsia" w:hAnsiTheme="minorEastAsia"/>
          <w:sz w:val="28"/>
          <w:szCs w:val="28"/>
        </w:rPr>
      </w:pPr>
      <w:r>
        <w:rPr>
          <w:rFonts w:hint="eastAsia" w:asciiTheme="minorEastAsia" w:hAnsiTheme="minorEastAsia"/>
          <w:b/>
          <w:color w:val="000000"/>
          <w:sz w:val="28"/>
          <w:szCs w:val="28"/>
        </w:rPr>
        <w:t>★</w:t>
      </w:r>
      <w:r>
        <w:rPr>
          <w:rFonts w:hint="eastAsia" w:asciiTheme="minorEastAsia" w:hAnsiTheme="minorEastAsia"/>
          <w:sz w:val="28"/>
          <w:szCs w:val="28"/>
        </w:rPr>
        <w:t>2.付款方式</w:t>
      </w:r>
    </w:p>
    <w:p w14:paraId="369D7EA1">
      <w:pPr>
        <w:spacing w:line="360" w:lineRule="auto"/>
        <w:ind w:firstLine="562" w:firstLineChars="200"/>
        <w:rPr>
          <w:rFonts w:ascii="楷体" w:hAnsi="楷体" w:eastAsia="楷体"/>
          <w:b/>
          <w:sz w:val="28"/>
          <w:szCs w:val="28"/>
        </w:rPr>
      </w:pPr>
      <w:r>
        <w:rPr>
          <w:rFonts w:hint="eastAsia" w:ascii="楷体" w:hAnsi="楷体" w:eastAsia="楷体"/>
          <w:b/>
          <w:sz w:val="28"/>
          <w:szCs w:val="28"/>
        </w:rPr>
        <w:t>（说明：“付款方式”选择以下一种即可，选定后请删除其他付款方式。如有特殊要求，请在“其他付款方式”填写，具体要求以财务处审定为准）</w:t>
      </w:r>
    </w:p>
    <w:p w14:paraId="4D41F5BB">
      <w:pPr>
        <w:spacing w:line="360" w:lineRule="auto"/>
        <w:ind w:firstLine="560" w:firstLineChars="200"/>
        <w:rPr>
          <w:rFonts w:asciiTheme="minorEastAsia" w:hAnsiTheme="minorEastAsia"/>
          <w:sz w:val="28"/>
          <w:szCs w:val="28"/>
        </w:rPr>
      </w:pPr>
      <w:r>
        <w:rPr>
          <w:rFonts w:hint="eastAsia" w:asciiTheme="minorEastAsia" w:hAnsiTheme="minorEastAsia"/>
          <w:sz w:val="28"/>
          <w:szCs w:val="28"/>
        </w:rPr>
        <w:t>（1）国产设备及服务</w:t>
      </w:r>
    </w:p>
    <w:p w14:paraId="740707AF">
      <w:pPr>
        <w:spacing w:line="360" w:lineRule="auto"/>
        <w:ind w:firstLine="560" w:firstLineChars="200"/>
        <w:rPr>
          <w:rFonts w:asciiTheme="minorEastAsia" w:hAnsiTheme="minorEastAsia"/>
          <w:sz w:val="28"/>
          <w:szCs w:val="28"/>
        </w:rPr>
      </w:pPr>
      <w:r>
        <w:rPr>
          <w:rFonts w:hint="eastAsia" w:asciiTheme="minorEastAsia" w:hAnsiTheme="minorEastAsia"/>
          <w:sz w:val="28"/>
          <w:szCs w:val="28"/>
        </w:rPr>
        <w:t>货物类C：合同签订后7个工作日内，乙方向甲方提交合同总金额的（不超过</w:t>
      </w:r>
      <w:r>
        <w:rPr>
          <w:rFonts w:hint="eastAsia" w:asciiTheme="minorEastAsia" w:hAnsiTheme="minorEastAsia"/>
          <w:sz w:val="28"/>
          <w:szCs w:val="28"/>
          <w:lang w:val="en-US" w:eastAsia="zh-CN"/>
        </w:rPr>
        <w:t>5</w:t>
      </w:r>
      <w:bookmarkStart w:id="0" w:name="_GoBack"/>
      <w:bookmarkEnd w:id="0"/>
      <w:r>
        <w:rPr>
          <w:rFonts w:hint="eastAsia" w:asciiTheme="minorEastAsia" w:hAnsiTheme="minorEastAsia"/>
          <w:sz w:val="28"/>
          <w:szCs w:val="28"/>
        </w:rPr>
        <w:t>%，据实确定）的履约保证金，甲方在收到履约保证金后，设备到货并组装完毕双方组织验收后15个工作日内，乙方开具合同金额100%的增值税专用发票，甲方向乙方支付100%货款；履约保证金在验收合格后返还乙方。</w:t>
      </w:r>
    </w:p>
    <w:p w14:paraId="770DC3B0">
      <w:pPr>
        <w:spacing w:line="360" w:lineRule="auto"/>
        <w:ind w:firstLine="560" w:firstLineChars="200"/>
        <w:rPr>
          <w:rFonts w:asciiTheme="minorEastAsia" w:hAnsiTheme="minorEastAsia"/>
          <w:sz w:val="28"/>
          <w:szCs w:val="28"/>
        </w:rPr>
      </w:pPr>
      <w:r>
        <w:rPr>
          <w:rFonts w:hint="eastAsia" w:asciiTheme="minorEastAsia" w:hAnsiTheme="minorEastAsia"/>
          <w:sz w:val="28"/>
          <w:szCs w:val="28"/>
        </w:rPr>
        <w:t>（2）</w:t>
      </w:r>
      <w:r>
        <w:rPr>
          <w:rFonts w:asciiTheme="minorEastAsia" w:hAnsiTheme="minorEastAsia"/>
          <w:sz w:val="28"/>
          <w:szCs w:val="28"/>
        </w:rPr>
        <w:t>进口设备</w:t>
      </w:r>
    </w:p>
    <w:p w14:paraId="0B6CE57B">
      <w:pPr>
        <w:spacing w:line="360" w:lineRule="auto"/>
        <w:ind w:firstLine="560" w:firstLineChars="200"/>
        <w:rPr>
          <w:rFonts w:asciiTheme="minorEastAsia" w:hAnsiTheme="minorEastAsia"/>
          <w:sz w:val="28"/>
          <w:szCs w:val="28"/>
        </w:rPr>
      </w:pPr>
      <w:r>
        <w:rPr>
          <w:rFonts w:hint="eastAsia" w:asciiTheme="minorEastAsia" w:hAnsiTheme="minorEastAsia"/>
          <w:sz w:val="28"/>
          <w:szCs w:val="28"/>
        </w:rPr>
        <w:t>交货前一个月开具100%不可撤销信用证；信用证的有效期至信用证的最后款项付出后210天。所有中国境内发生的银行财务费由买方承担，中国境外发生的银行财务费由卖方承担。90%的款项在卖方发货且提供货运单据审核无误后支付，10%的款项在买方验收合格后支付。</w:t>
      </w:r>
    </w:p>
    <w:p w14:paraId="1C070DED">
      <w:pPr>
        <w:spacing w:line="360" w:lineRule="auto"/>
        <w:ind w:firstLine="560" w:firstLineChars="200"/>
        <w:rPr>
          <w:rFonts w:asciiTheme="minorEastAsia" w:hAnsiTheme="minorEastAsia"/>
          <w:sz w:val="28"/>
          <w:szCs w:val="28"/>
        </w:rPr>
      </w:pPr>
      <w:r>
        <w:rPr>
          <w:rFonts w:hint="eastAsia" w:asciiTheme="minorEastAsia" w:hAnsiTheme="minorEastAsia"/>
          <w:sz w:val="28"/>
          <w:szCs w:val="28"/>
        </w:rPr>
        <w:t>其他付款方式：</w:t>
      </w:r>
      <w:r>
        <w:rPr>
          <w:rFonts w:asciiTheme="minorEastAsia" w:hAnsiTheme="minorEastAsia"/>
          <w:sz w:val="28"/>
          <w:szCs w:val="28"/>
          <w:u w:val="single"/>
        </w:rPr>
        <w:t xml:space="preserve">                                                   </w:t>
      </w:r>
    </w:p>
    <w:p w14:paraId="10E7B2FE">
      <w:pPr>
        <w:spacing w:line="360" w:lineRule="auto"/>
        <w:ind w:firstLine="560" w:firstLineChars="200"/>
        <w:rPr>
          <w:rFonts w:asciiTheme="minorEastAsia" w:hAnsiTheme="minorEastAsia"/>
          <w:sz w:val="28"/>
          <w:szCs w:val="28"/>
        </w:rPr>
      </w:pPr>
      <w:r>
        <w:rPr>
          <w:rFonts w:hint="eastAsia" w:asciiTheme="minorEastAsia" w:hAnsiTheme="minorEastAsia"/>
          <w:sz w:val="28"/>
          <w:szCs w:val="28"/>
        </w:rPr>
        <w:t>3.售后服务要求：</w:t>
      </w:r>
    </w:p>
    <w:p w14:paraId="5B976420">
      <w:pPr>
        <w:spacing w:line="360" w:lineRule="auto"/>
        <w:ind w:firstLine="562" w:firstLineChars="200"/>
        <w:rPr>
          <w:rFonts w:ascii="楷体" w:hAnsi="楷体" w:eastAsia="楷体"/>
          <w:b/>
          <w:sz w:val="28"/>
          <w:szCs w:val="28"/>
        </w:rPr>
      </w:pPr>
      <w:r>
        <w:rPr>
          <w:rFonts w:hint="eastAsia" w:ascii="楷体" w:hAnsi="楷体" w:eastAsia="楷体"/>
          <w:b/>
          <w:sz w:val="28"/>
          <w:szCs w:val="28"/>
        </w:rPr>
        <w:t>（说明：“售后服务”可以要求供应商提供售后服务方案、培训方案，明确售后服务人员组成、售后服务响应时间等。）</w:t>
      </w:r>
    </w:p>
    <w:p w14:paraId="324AAAC1">
      <w:pPr>
        <w:spacing w:line="360" w:lineRule="auto"/>
        <w:ind w:firstLine="560" w:firstLineChars="200"/>
        <w:rPr>
          <w:rFonts w:asciiTheme="minorEastAsia" w:hAnsiTheme="minorEastAsia"/>
          <w:sz w:val="28"/>
          <w:szCs w:val="28"/>
          <w:u w:val="single"/>
        </w:rPr>
      </w:pPr>
      <w:r>
        <w:rPr>
          <w:rFonts w:asciiTheme="minorEastAsia" w:hAnsiTheme="minorEastAsia"/>
          <w:sz w:val="28"/>
          <w:szCs w:val="28"/>
          <w:u w:val="single"/>
        </w:rPr>
        <w:t xml:space="preserve">    </w:t>
      </w:r>
      <w:r>
        <w:rPr>
          <w:rFonts w:hint="eastAsia" w:asciiTheme="minorEastAsia" w:hAnsiTheme="minorEastAsia"/>
          <w:sz w:val="28"/>
          <w:szCs w:val="28"/>
          <w:u w:val="single"/>
          <w:lang w:val="en-US" w:eastAsia="zh-CN"/>
        </w:rPr>
        <w:t>供方提供不少于 3 年 7×12 小时远程技术支持服务，日常故障响应时长不超 30 分钟，重大系统崩溃、实训平台瘫痪等紧急问题 24 小时内安排工程师上门处置；定期免费推送供应链实训案例更新，免费为本院授课教师开展平台操作、实训课程设计专项培训；质保期内所有软件故障修复、功能优化、后台运维指导不收取额外费用，建立专属服务对接群留存运维档案，保障实训教学全年稳定开展。</w:t>
      </w:r>
      <w:r>
        <w:rPr>
          <w:rFonts w:asciiTheme="minorEastAsia" w:hAnsiTheme="minorEastAsia"/>
          <w:sz w:val="28"/>
          <w:szCs w:val="28"/>
          <w:u w:val="single"/>
        </w:rPr>
        <w:t xml:space="preserve">                                               </w:t>
      </w:r>
    </w:p>
    <w:p w14:paraId="41BF86D2">
      <w:pPr>
        <w:spacing w:line="360" w:lineRule="auto"/>
        <w:ind w:firstLine="560" w:firstLineChars="200"/>
        <w:rPr>
          <w:rFonts w:asciiTheme="minorEastAsia" w:hAnsiTheme="minorEastAsia"/>
          <w:sz w:val="28"/>
          <w:szCs w:val="28"/>
        </w:rPr>
      </w:pPr>
      <w:r>
        <w:rPr>
          <w:rFonts w:hint="eastAsia" w:asciiTheme="minorEastAsia" w:hAnsiTheme="minorEastAsia"/>
          <w:sz w:val="28"/>
          <w:szCs w:val="28"/>
        </w:rPr>
        <w:t>4</w:t>
      </w:r>
      <w:r>
        <w:rPr>
          <w:rFonts w:asciiTheme="minorEastAsia" w:hAnsiTheme="minorEastAsia"/>
          <w:sz w:val="28"/>
          <w:szCs w:val="28"/>
        </w:rPr>
        <w:t>.</w:t>
      </w:r>
      <w:r>
        <w:rPr>
          <w:rFonts w:hint="eastAsia" w:asciiTheme="minorEastAsia" w:hAnsiTheme="minorEastAsia"/>
          <w:sz w:val="28"/>
          <w:szCs w:val="28"/>
        </w:rPr>
        <w:t>安装调试要求：</w:t>
      </w:r>
    </w:p>
    <w:p w14:paraId="427DF945">
      <w:pPr>
        <w:spacing w:line="360" w:lineRule="auto"/>
        <w:ind w:firstLine="560" w:firstLineChars="200"/>
        <w:rPr>
          <w:rFonts w:asciiTheme="minorEastAsia" w:hAnsiTheme="minorEastAsia"/>
          <w:sz w:val="28"/>
          <w:szCs w:val="28"/>
          <w:u w:val="single"/>
        </w:rPr>
      </w:pPr>
      <w:r>
        <w:rPr>
          <w:rFonts w:asciiTheme="minorEastAsia" w:hAnsiTheme="minorEastAsia"/>
          <w:sz w:val="28"/>
          <w:szCs w:val="28"/>
          <w:u w:val="single"/>
        </w:rPr>
        <w:t xml:space="preserve">  </w:t>
      </w:r>
      <w:r>
        <w:rPr>
          <w:rFonts w:hint="eastAsia" w:asciiTheme="minorEastAsia" w:hAnsiTheme="minorEastAsia"/>
          <w:sz w:val="28"/>
          <w:szCs w:val="28"/>
          <w:u w:val="single"/>
        </w:rPr>
        <w:t>供应商需在合同约定供货期限内完成软件全套介质送达，到货后 3 个工作日内安排专业技术人员到场实施安装调试，免费完成服务器环境适配、系统部署、数据库配置、数据初始化、实训案例导入、账号权限分级搭建全流程工作；调试完成后开展 72 小时不间断稳定性测试，确保数智供应链全模块、实训仿真场景、数据互通功能无卡顿报错，同步出具完整部署验收文档，调试产生的设备兼容、系统冲突等问题均由供方无偿整改解决。</w:t>
      </w:r>
      <w:r>
        <w:rPr>
          <w:rFonts w:asciiTheme="minorEastAsia" w:hAnsiTheme="minorEastAsia"/>
          <w:sz w:val="28"/>
          <w:szCs w:val="28"/>
          <w:u w:val="single"/>
        </w:rPr>
        <w:t xml:space="preserve">                                                            </w:t>
      </w:r>
    </w:p>
    <w:p w14:paraId="184121BA">
      <w:pPr>
        <w:spacing w:line="360" w:lineRule="auto"/>
        <w:ind w:firstLine="562" w:firstLineChars="200"/>
        <w:rPr>
          <w:rFonts w:asciiTheme="minorEastAsia" w:hAnsiTheme="minorEastAsia"/>
          <w:b/>
          <w:sz w:val="28"/>
          <w:szCs w:val="28"/>
        </w:rPr>
      </w:pPr>
      <w:r>
        <w:rPr>
          <w:rFonts w:hint="eastAsia" w:asciiTheme="minorEastAsia" w:hAnsiTheme="minorEastAsia"/>
          <w:b/>
          <w:sz w:val="28"/>
          <w:szCs w:val="28"/>
        </w:rPr>
        <w:t>六、验收标准</w:t>
      </w:r>
    </w:p>
    <w:p w14:paraId="0ED91A35">
      <w:pPr>
        <w:spacing w:line="360" w:lineRule="auto"/>
        <w:ind w:firstLine="562" w:firstLineChars="200"/>
        <w:rPr>
          <w:rFonts w:asciiTheme="minorEastAsia" w:hAnsiTheme="minorEastAsia"/>
          <w:sz w:val="28"/>
          <w:szCs w:val="28"/>
        </w:rPr>
      </w:pPr>
      <w:r>
        <w:rPr>
          <w:rFonts w:hint="eastAsia" w:asciiTheme="minorEastAsia" w:hAnsiTheme="minorEastAsia"/>
          <w:b/>
          <w:color w:val="000000"/>
          <w:sz w:val="28"/>
          <w:szCs w:val="28"/>
        </w:rPr>
        <w:t>★</w:t>
      </w:r>
      <w:r>
        <w:rPr>
          <w:rFonts w:hint="eastAsia" w:asciiTheme="minorEastAsia" w:hAnsiTheme="minorEastAsia"/>
          <w:sz w:val="28"/>
          <w:szCs w:val="28"/>
        </w:rPr>
        <w:t>货物安装完成正常运行</w:t>
      </w:r>
      <w:r>
        <w:rPr>
          <w:rFonts w:asciiTheme="minorEastAsia" w:hAnsiTheme="minorEastAsia"/>
          <w:sz w:val="28"/>
          <w:szCs w:val="28"/>
          <w:u w:val="single"/>
        </w:rPr>
        <w:t xml:space="preserve"> </w:t>
      </w:r>
      <w:r>
        <w:rPr>
          <w:rFonts w:hint="eastAsia" w:asciiTheme="minorEastAsia" w:hAnsiTheme="minorEastAsia"/>
          <w:sz w:val="28"/>
          <w:szCs w:val="28"/>
          <w:u w:val="single"/>
          <w:lang w:val="en-US" w:eastAsia="zh-CN"/>
        </w:rPr>
        <w:t>15</w:t>
      </w:r>
      <w:r>
        <w:rPr>
          <w:rFonts w:asciiTheme="minorEastAsia" w:hAnsiTheme="minorEastAsia"/>
          <w:sz w:val="28"/>
          <w:szCs w:val="28"/>
          <w:u w:val="single"/>
        </w:rPr>
        <w:t xml:space="preserve"> </w:t>
      </w:r>
      <w:r>
        <w:rPr>
          <w:rFonts w:hint="eastAsia" w:asciiTheme="minorEastAsia" w:hAnsiTheme="minorEastAsia"/>
          <w:sz w:val="28"/>
          <w:szCs w:val="28"/>
        </w:rPr>
        <w:t>天后，由供货商提出验收申请，项目单位同意后，按照学校验收的权限，相关部门及人员形成验收小组，验收小组根据采购文件、投标文件、合同等项目文件约定内容对项目进行综合运行验收。</w:t>
      </w:r>
    </w:p>
    <w:p w14:paraId="3DD9AB4F">
      <w:pPr>
        <w:spacing w:line="360" w:lineRule="auto"/>
        <w:ind w:firstLine="562" w:firstLineChars="200"/>
        <w:rPr>
          <w:rFonts w:asciiTheme="minorEastAsia" w:hAnsiTheme="minorEastAsia"/>
          <w:sz w:val="28"/>
          <w:szCs w:val="28"/>
        </w:rPr>
      </w:pPr>
      <w:r>
        <w:rPr>
          <w:rFonts w:hint="eastAsia" w:asciiTheme="minorEastAsia" w:hAnsiTheme="minorEastAsia"/>
          <w:b/>
          <w:color w:val="000000"/>
          <w:sz w:val="28"/>
          <w:szCs w:val="28"/>
        </w:rPr>
        <w:t>★</w:t>
      </w:r>
      <w:r>
        <w:rPr>
          <w:rFonts w:hint="eastAsia" w:asciiTheme="minorEastAsia" w:hAnsiTheme="minorEastAsia"/>
          <w:sz w:val="28"/>
          <w:szCs w:val="28"/>
        </w:rPr>
        <w:t>如验收达不到要求，采购人有权要求更换货物或拒绝付款，成交供应商若违约，采购人将依法追究相应法律责任。</w:t>
      </w:r>
    </w:p>
    <w:p w14:paraId="6A519D01">
      <w:pPr>
        <w:spacing w:line="360" w:lineRule="auto"/>
        <w:ind w:firstLine="562" w:firstLineChars="200"/>
        <w:rPr>
          <w:rFonts w:asciiTheme="minorEastAsia" w:hAnsiTheme="minorEastAsia"/>
          <w:b/>
          <w:sz w:val="28"/>
          <w:szCs w:val="28"/>
        </w:rPr>
      </w:pPr>
      <w:r>
        <w:rPr>
          <w:rFonts w:hint="eastAsia" w:asciiTheme="minorEastAsia" w:hAnsiTheme="minorEastAsia"/>
          <w:b/>
          <w:sz w:val="28"/>
          <w:szCs w:val="28"/>
        </w:rPr>
        <w:t>七、其他技术、服务等要求</w:t>
      </w:r>
    </w:p>
    <w:p w14:paraId="17677375">
      <w:pPr>
        <w:spacing w:line="360" w:lineRule="auto"/>
        <w:ind w:firstLine="560" w:firstLineChars="200"/>
        <w:rPr>
          <w:rFonts w:asciiTheme="minorEastAsia" w:hAnsiTheme="minorEastAsia"/>
          <w:sz w:val="28"/>
          <w:szCs w:val="28"/>
          <w:u w:val="single"/>
        </w:rPr>
      </w:pPr>
      <w:r>
        <w:rPr>
          <w:rFonts w:hint="eastAsia" w:asciiTheme="minorEastAsia" w:hAnsiTheme="minorEastAsia"/>
          <w:sz w:val="28"/>
          <w:szCs w:val="28"/>
        </w:rPr>
        <w:t>1.节能要求：</w:t>
      </w:r>
    </w:p>
    <w:p w14:paraId="59B34386">
      <w:pPr>
        <w:spacing w:line="360" w:lineRule="auto"/>
        <w:ind w:firstLine="560" w:firstLineChars="200"/>
        <w:rPr>
          <w:rFonts w:asciiTheme="minorEastAsia" w:hAnsiTheme="minorEastAsia"/>
          <w:sz w:val="28"/>
          <w:szCs w:val="28"/>
          <w:u w:val="single"/>
        </w:rPr>
      </w:pPr>
      <w:r>
        <w:rPr>
          <w:rFonts w:hint="eastAsia" w:asciiTheme="minorEastAsia" w:hAnsiTheme="minorEastAsia"/>
          <w:sz w:val="28"/>
          <w:szCs w:val="28"/>
          <w:u w:val="single"/>
        </w:rPr>
        <w:t xml:space="preserve">   </w:t>
      </w:r>
      <w:r>
        <w:rPr>
          <w:rFonts w:hint="eastAsia" w:asciiTheme="minorEastAsia" w:hAnsiTheme="minorEastAsia"/>
          <w:sz w:val="28"/>
          <w:szCs w:val="28"/>
          <w:u w:val="single"/>
          <w:lang w:val="en-US" w:eastAsia="zh-CN"/>
        </w:rPr>
        <w:t>无</w:t>
      </w:r>
      <w:r>
        <w:rPr>
          <w:rFonts w:hint="eastAsia" w:asciiTheme="minorEastAsia" w:hAnsiTheme="minorEastAsia"/>
          <w:sz w:val="28"/>
          <w:szCs w:val="28"/>
          <w:u w:val="single"/>
        </w:rPr>
        <w:t xml:space="preserve">                                       </w:t>
      </w:r>
      <w:r>
        <w:rPr>
          <w:rFonts w:asciiTheme="minorEastAsia" w:hAnsiTheme="minorEastAsia"/>
          <w:sz w:val="28"/>
          <w:szCs w:val="28"/>
          <w:u w:val="single"/>
        </w:rPr>
        <w:t xml:space="preserve"> </w:t>
      </w:r>
      <w:r>
        <w:rPr>
          <w:rFonts w:hint="eastAsia" w:asciiTheme="minorEastAsia" w:hAnsiTheme="minorEastAsia"/>
          <w:sz w:val="28"/>
          <w:szCs w:val="28"/>
          <w:u w:val="single"/>
        </w:rPr>
        <w:t xml:space="preserve">        </w:t>
      </w:r>
    </w:p>
    <w:p w14:paraId="7F5654B3">
      <w:pPr>
        <w:spacing w:line="360" w:lineRule="auto"/>
        <w:ind w:firstLine="560" w:firstLineChars="200"/>
        <w:rPr>
          <w:rFonts w:asciiTheme="minorEastAsia" w:hAnsiTheme="minorEastAsia"/>
          <w:sz w:val="28"/>
          <w:szCs w:val="28"/>
        </w:rPr>
      </w:pPr>
      <w:r>
        <w:rPr>
          <w:rFonts w:asciiTheme="minorEastAsia" w:hAnsiTheme="minorEastAsia"/>
          <w:sz w:val="28"/>
          <w:szCs w:val="28"/>
        </w:rPr>
        <w:t>2</w:t>
      </w:r>
      <w:r>
        <w:rPr>
          <w:rFonts w:hint="eastAsia" w:asciiTheme="minorEastAsia" w:hAnsiTheme="minorEastAsia"/>
          <w:sz w:val="28"/>
          <w:szCs w:val="28"/>
        </w:rPr>
        <w:t>.环保要求：</w:t>
      </w:r>
    </w:p>
    <w:p w14:paraId="21E346DD">
      <w:pPr>
        <w:spacing w:line="360" w:lineRule="auto"/>
        <w:ind w:firstLine="560" w:firstLineChars="200"/>
        <w:rPr>
          <w:rFonts w:asciiTheme="minorEastAsia" w:hAnsiTheme="minorEastAsia"/>
          <w:sz w:val="28"/>
          <w:szCs w:val="28"/>
          <w:u w:val="single"/>
        </w:rPr>
      </w:pPr>
      <w:r>
        <w:rPr>
          <w:rFonts w:hint="eastAsia" w:asciiTheme="minorEastAsia" w:hAnsiTheme="minorEastAsia"/>
          <w:sz w:val="28"/>
          <w:szCs w:val="28"/>
          <w:u w:val="single"/>
        </w:rPr>
        <w:t xml:space="preserve">   </w:t>
      </w:r>
      <w:r>
        <w:rPr>
          <w:rFonts w:hint="eastAsia" w:asciiTheme="minorEastAsia" w:hAnsiTheme="minorEastAsia"/>
          <w:sz w:val="28"/>
          <w:szCs w:val="28"/>
          <w:u w:val="single"/>
          <w:lang w:val="en-US" w:eastAsia="zh-CN"/>
        </w:rPr>
        <w:t>无</w:t>
      </w:r>
      <w:r>
        <w:rPr>
          <w:rFonts w:hint="eastAsia" w:asciiTheme="minorEastAsia" w:hAnsiTheme="minorEastAsia"/>
          <w:sz w:val="28"/>
          <w:szCs w:val="28"/>
          <w:u w:val="single"/>
        </w:rPr>
        <w:t xml:space="preserve">                                            </w:t>
      </w:r>
      <w:r>
        <w:rPr>
          <w:rFonts w:asciiTheme="minorEastAsia" w:hAnsiTheme="minorEastAsia"/>
          <w:sz w:val="28"/>
          <w:szCs w:val="28"/>
          <w:u w:val="single"/>
        </w:rPr>
        <w:t xml:space="preserve"> </w:t>
      </w:r>
      <w:r>
        <w:rPr>
          <w:rFonts w:hint="eastAsia" w:asciiTheme="minorEastAsia" w:hAnsiTheme="minorEastAsia"/>
          <w:sz w:val="28"/>
          <w:szCs w:val="28"/>
          <w:u w:val="single"/>
        </w:rPr>
        <w:t xml:space="preserve">        </w:t>
      </w:r>
    </w:p>
    <w:p w14:paraId="03EA08EE">
      <w:pPr>
        <w:spacing w:line="360" w:lineRule="auto"/>
        <w:ind w:firstLine="560" w:firstLineChars="200"/>
        <w:rPr>
          <w:rFonts w:asciiTheme="minorEastAsia" w:hAnsiTheme="minorEastAsia"/>
          <w:sz w:val="28"/>
          <w:szCs w:val="28"/>
        </w:rPr>
      </w:pPr>
      <w:r>
        <w:rPr>
          <w:rFonts w:asciiTheme="minorEastAsia" w:hAnsiTheme="minorEastAsia"/>
          <w:sz w:val="28"/>
          <w:szCs w:val="28"/>
        </w:rPr>
        <w:t>3</w:t>
      </w:r>
      <w:r>
        <w:rPr>
          <w:rFonts w:hint="eastAsia" w:asciiTheme="minorEastAsia" w:hAnsiTheme="minorEastAsia"/>
          <w:sz w:val="28"/>
          <w:szCs w:val="28"/>
        </w:rPr>
        <w:t>.其他技术、服务等要求：</w:t>
      </w:r>
    </w:p>
    <w:p w14:paraId="6A590C39">
      <w:pPr>
        <w:spacing w:line="360" w:lineRule="auto"/>
        <w:ind w:firstLine="562" w:firstLineChars="200"/>
        <w:rPr>
          <w:rFonts w:ascii="楷体" w:hAnsi="楷体" w:eastAsia="楷体"/>
          <w:b/>
          <w:sz w:val="28"/>
          <w:szCs w:val="28"/>
        </w:rPr>
      </w:pPr>
      <w:r>
        <w:rPr>
          <w:rFonts w:hint="eastAsia" w:ascii="楷体" w:hAnsi="楷体" w:eastAsia="楷体"/>
          <w:b/>
          <w:sz w:val="28"/>
          <w:szCs w:val="28"/>
        </w:rPr>
        <w:t>（说明：如要求具有保质保量、按时完成项目的履约能力；能提供响应产品或服务通过检测、认证等情况，产品服务销售渠道，评审现场需能提供顺畅、有效的商务和技术沟通等。）</w:t>
      </w:r>
    </w:p>
    <w:p w14:paraId="703B1461">
      <w:pPr>
        <w:spacing w:line="360" w:lineRule="auto"/>
        <w:ind w:firstLine="562" w:firstLineChars="200"/>
        <w:rPr>
          <w:rFonts w:asciiTheme="minorEastAsia" w:hAnsiTheme="minorEastAsia"/>
          <w:b/>
          <w:sz w:val="28"/>
          <w:szCs w:val="28"/>
        </w:rPr>
      </w:pPr>
      <w:r>
        <w:rPr>
          <w:rFonts w:hint="eastAsia" w:asciiTheme="minorEastAsia" w:hAnsiTheme="minorEastAsia"/>
          <w:b/>
          <w:sz w:val="28"/>
          <w:szCs w:val="28"/>
        </w:rPr>
        <w:t>八、其他需求</w:t>
      </w:r>
    </w:p>
    <w:p w14:paraId="53BB10B9">
      <w:pPr>
        <w:spacing w:line="360" w:lineRule="auto"/>
        <w:ind w:firstLine="560" w:firstLineChars="200"/>
        <w:rPr>
          <w:rFonts w:asciiTheme="minorEastAsia" w:hAnsiTheme="minorEastAsia"/>
          <w:sz w:val="28"/>
          <w:szCs w:val="28"/>
          <w:u w:val="single"/>
        </w:rPr>
      </w:pPr>
      <w:r>
        <w:rPr>
          <w:rFonts w:hint="eastAsia" w:asciiTheme="minorEastAsia" w:hAnsiTheme="minorEastAsia"/>
          <w:sz w:val="28"/>
          <w:szCs w:val="28"/>
        </w:rPr>
        <w:t>1.是否需要进行现场勘查：</w:t>
      </w:r>
      <w:r>
        <w:rPr>
          <w:rFonts w:hint="eastAsia" w:asciiTheme="minorEastAsia" w:hAnsiTheme="minorEastAsia"/>
          <w:sz w:val="28"/>
          <w:szCs w:val="28"/>
          <w:u w:val="single"/>
        </w:rPr>
        <w:t>（否）</w:t>
      </w:r>
    </w:p>
    <w:p w14:paraId="20A53E13">
      <w:pPr>
        <w:spacing w:line="360" w:lineRule="auto"/>
        <w:ind w:firstLine="560" w:firstLineChars="200"/>
        <w:rPr>
          <w:rFonts w:asciiTheme="minorEastAsia" w:hAnsiTheme="minorEastAsia"/>
          <w:sz w:val="28"/>
          <w:szCs w:val="28"/>
          <w:u w:val="single"/>
        </w:rPr>
      </w:pPr>
      <w:r>
        <w:rPr>
          <w:rFonts w:hint="eastAsia" w:asciiTheme="minorEastAsia" w:hAnsiTheme="minorEastAsia"/>
          <w:sz w:val="28"/>
          <w:szCs w:val="28"/>
        </w:rPr>
        <w:t>如需要，请明确以下内容：</w:t>
      </w:r>
    </w:p>
    <w:p w14:paraId="5B644FB6">
      <w:pPr>
        <w:spacing w:line="360" w:lineRule="auto"/>
        <w:ind w:firstLine="560" w:firstLineChars="200"/>
        <w:rPr>
          <w:rFonts w:asciiTheme="minorEastAsia" w:hAnsiTheme="minorEastAsia"/>
          <w:sz w:val="28"/>
          <w:szCs w:val="28"/>
          <w:u w:val="single"/>
        </w:rPr>
      </w:pPr>
      <w:r>
        <w:rPr>
          <w:rFonts w:asciiTheme="minorEastAsia" w:hAnsiTheme="minorEastAsia"/>
          <w:sz w:val="28"/>
          <w:szCs w:val="28"/>
        </w:rPr>
        <w:t>勘查时间</w:t>
      </w:r>
      <w:r>
        <w:rPr>
          <w:rFonts w:hint="eastAsia" w:asciiTheme="minorEastAsia" w:hAnsiTheme="minorEastAsia"/>
          <w:sz w:val="28"/>
          <w:szCs w:val="28"/>
        </w:rPr>
        <w:t>：</w:t>
      </w:r>
      <w:r>
        <w:rPr>
          <w:rFonts w:hint="eastAsia" w:asciiTheme="minorEastAsia" w:hAnsiTheme="minorEastAsia"/>
          <w:sz w:val="28"/>
          <w:szCs w:val="28"/>
          <w:u w:val="single"/>
        </w:rPr>
        <w:t xml:space="preserve">          </w:t>
      </w:r>
      <w:r>
        <w:rPr>
          <w:rFonts w:hint="eastAsia" w:asciiTheme="minorEastAsia" w:hAnsiTheme="minorEastAsia"/>
          <w:b/>
          <w:sz w:val="28"/>
          <w:szCs w:val="28"/>
          <w:u w:val="single"/>
        </w:rPr>
        <w:t xml:space="preserve">          </w:t>
      </w:r>
      <w:r>
        <w:rPr>
          <w:rFonts w:asciiTheme="minorEastAsia" w:hAnsiTheme="minorEastAsia"/>
          <w:b/>
          <w:sz w:val="28"/>
          <w:szCs w:val="28"/>
          <w:u w:val="single"/>
        </w:rPr>
        <w:t xml:space="preserve">     </w:t>
      </w:r>
      <w:r>
        <w:rPr>
          <w:rFonts w:hint="eastAsia" w:asciiTheme="minorEastAsia" w:hAnsiTheme="minorEastAsia"/>
          <w:b/>
          <w:sz w:val="28"/>
          <w:szCs w:val="28"/>
          <w:u w:val="single"/>
        </w:rPr>
        <w:t xml:space="preserve">                        </w:t>
      </w:r>
    </w:p>
    <w:p w14:paraId="31D74BB6">
      <w:pPr>
        <w:spacing w:line="360" w:lineRule="auto"/>
        <w:ind w:firstLine="560" w:firstLineChars="200"/>
        <w:rPr>
          <w:rFonts w:asciiTheme="minorEastAsia" w:hAnsiTheme="minorEastAsia"/>
          <w:sz w:val="28"/>
          <w:szCs w:val="28"/>
          <w:u w:val="single"/>
        </w:rPr>
      </w:pPr>
      <w:r>
        <w:rPr>
          <w:rFonts w:asciiTheme="minorEastAsia" w:hAnsiTheme="minorEastAsia"/>
          <w:sz w:val="28"/>
          <w:szCs w:val="28"/>
        </w:rPr>
        <w:t>勘查地点</w:t>
      </w:r>
      <w:r>
        <w:rPr>
          <w:rFonts w:hint="eastAsia" w:asciiTheme="minorEastAsia" w:hAnsiTheme="minorEastAsia"/>
          <w:sz w:val="28"/>
          <w:szCs w:val="28"/>
        </w:rPr>
        <w:t>：</w:t>
      </w:r>
      <w:r>
        <w:rPr>
          <w:rFonts w:hint="eastAsia" w:asciiTheme="minorEastAsia" w:hAnsiTheme="minorEastAsia"/>
          <w:sz w:val="28"/>
          <w:szCs w:val="28"/>
          <w:u w:val="single"/>
        </w:rPr>
        <w:t xml:space="preserve">                    </w:t>
      </w:r>
      <w:r>
        <w:rPr>
          <w:rFonts w:asciiTheme="minorEastAsia" w:hAnsiTheme="minorEastAsia"/>
          <w:sz w:val="28"/>
          <w:szCs w:val="28"/>
          <w:u w:val="single"/>
        </w:rPr>
        <w:t xml:space="preserve">     </w:t>
      </w:r>
      <w:r>
        <w:rPr>
          <w:rFonts w:hint="eastAsia" w:asciiTheme="minorEastAsia" w:hAnsiTheme="minorEastAsia"/>
          <w:sz w:val="28"/>
          <w:szCs w:val="28"/>
          <w:u w:val="single"/>
        </w:rPr>
        <w:t xml:space="preserve">                        </w:t>
      </w:r>
    </w:p>
    <w:p w14:paraId="7627EB2C">
      <w:pPr>
        <w:spacing w:line="360" w:lineRule="auto"/>
        <w:ind w:firstLine="560" w:firstLineChars="200"/>
        <w:rPr>
          <w:rFonts w:asciiTheme="minorEastAsia" w:hAnsiTheme="minorEastAsia"/>
          <w:sz w:val="28"/>
          <w:szCs w:val="28"/>
          <w:u w:val="single"/>
        </w:rPr>
      </w:pPr>
      <w:r>
        <w:rPr>
          <w:rFonts w:asciiTheme="minorEastAsia" w:hAnsiTheme="minorEastAsia"/>
          <w:sz w:val="28"/>
          <w:szCs w:val="28"/>
        </w:rPr>
        <w:t>联系人</w:t>
      </w:r>
      <w:r>
        <w:rPr>
          <w:rFonts w:hint="eastAsia" w:asciiTheme="minorEastAsia" w:hAnsiTheme="minorEastAsia"/>
          <w:sz w:val="28"/>
          <w:szCs w:val="28"/>
        </w:rPr>
        <w:t>：</w:t>
      </w:r>
      <w:r>
        <w:rPr>
          <w:rFonts w:hint="eastAsia" w:asciiTheme="minorEastAsia" w:hAnsiTheme="minorEastAsia"/>
          <w:sz w:val="28"/>
          <w:szCs w:val="28"/>
          <w:u w:val="single"/>
        </w:rPr>
        <w:t xml:space="preserve">                    </w:t>
      </w:r>
      <w:r>
        <w:rPr>
          <w:rFonts w:asciiTheme="minorEastAsia" w:hAnsiTheme="minorEastAsia"/>
          <w:sz w:val="28"/>
          <w:szCs w:val="28"/>
          <w:u w:val="single"/>
        </w:rPr>
        <w:t xml:space="preserve">     </w:t>
      </w:r>
      <w:r>
        <w:rPr>
          <w:rFonts w:hint="eastAsia" w:asciiTheme="minorEastAsia" w:hAnsiTheme="minorEastAsia"/>
          <w:sz w:val="28"/>
          <w:szCs w:val="28"/>
          <w:u w:val="single"/>
        </w:rPr>
        <w:t xml:space="preserve">                          </w:t>
      </w:r>
    </w:p>
    <w:p w14:paraId="1F6206A9">
      <w:pPr>
        <w:spacing w:line="360" w:lineRule="auto"/>
        <w:ind w:firstLine="560" w:firstLineChars="200"/>
        <w:rPr>
          <w:rFonts w:asciiTheme="minorEastAsia" w:hAnsiTheme="minorEastAsia"/>
          <w:sz w:val="28"/>
          <w:szCs w:val="28"/>
          <w:u w:val="single"/>
        </w:rPr>
      </w:pPr>
      <w:r>
        <w:rPr>
          <w:rFonts w:hint="eastAsia" w:asciiTheme="minorEastAsia" w:hAnsiTheme="minorEastAsia"/>
          <w:sz w:val="28"/>
          <w:szCs w:val="28"/>
        </w:rPr>
        <w:t>联系电话：</w:t>
      </w:r>
      <w:r>
        <w:rPr>
          <w:rFonts w:hint="eastAsia" w:asciiTheme="minorEastAsia" w:hAnsiTheme="minorEastAsia"/>
          <w:sz w:val="28"/>
          <w:szCs w:val="28"/>
          <w:u w:val="single"/>
        </w:rPr>
        <w:t xml:space="preserve">                    </w:t>
      </w:r>
      <w:r>
        <w:rPr>
          <w:rFonts w:asciiTheme="minorEastAsia" w:hAnsiTheme="minorEastAsia"/>
          <w:sz w:val="28"/>
          <w:szCs w:val="28"/>
          <w:u w:val="single"/>
        </w:rPr>
        <w:t xml:space="preserve">     </w:t>
      </w:r>
      <w:r>
        <w:rPr>
          <w:rFonts w:hint="eastAsia" w:asciiTheme="minorEastAsia" w:hAnsiTheme="minorEastAsia"/>
          <w:sz w:val="28"/>
          <w:szCs w:val="28"/>
          <w:u w:val="single"/>
        </w:rPr>
        <w:t xml:space="preserve">                        </w:t>
      </w:r>
    </w:p>
    <w:p w14:paraId="4A13F3F0">
      <w:pPr>
        <w:spacing w:line="360" w:lineRule="auto"/>
        <w:ind w:firstLine="560" w:firstLineChars="200"/>
        <w:rPr>
          <w:rFonts w:asciiTheme="minorEastAsia" w:hAnsiTheme="minorEastAsia"/>
          <w:sz w:val="28"/>
          <w:szCs w:val="28"/>
          <w:u w:val="single"/>
        </w:rPr>
      </w:pPr>
      <w:r>
        <w:rPr>
          <w:rFonts w:hint="eastAsia" w:asciiTheme="minorEastAsia" w:hAnsiTheme="minorEastAsia"/>
          <w:sz w:val="28"/>
          <w:szCs w:val="28"/>
        </w:rPr>
        <w:t>2.是否需要提供样品供评审：</w:t>
      </w:r>
      <w:r>
        <w:rPr>
          <w:rFonts w:hint="eastAsia" w:asciiTheme="minorEastAsia" w:hAnsiTheme="minorEastAsia"/>
          <w:sz w:val="28"/>
          <w:szCs w:val="28"/>
          <w:u w:val="single"/>
        </w:rPr>
        <w:t xml:space="preserve"> （否）</w:t>
      </w:r>
    </w:p>
    <w:p w14:paraId="1E1D2BF6">
      <w:pPr>
        <w:spacing w:line="360" w:lineRule="auto"/>
        <w:ind w:firstLine="562" w:firstLineChars="200"/>
        <w:rPr>
          <w:rFonts w:ascii="楷体" w:hAnsi="楷体" w:eastAsia="楷体"/>
          <w:b/>
          <w:sz w:val="28"/>
          <w:szCs w:val="28"/>
        </w:rPr>
      </w:pPr>
      <w:r>
        <w:rPr>
          <w:rFonts w:hint="eastAsia" w:ascii="楷体" w:hAnsi="楷体" w:eastAsia="楷体"/>
          <w:b/>
          <w:sz w:val="28"/>
          <w:szCs w:val="28"/>
        </w:rPr>
        <w:t>（说明：如要求供应商提供样品，请明确：样品名称、数量及制作的标准和要求、是否需要随样品提交相关检测报告、样品的评审方法以及评审标准。需要随样品提交检测报告的，还应当规定检测机构的要求、检测内容等。）</w:t>
      </w:r>
    </w:p>
    <w:p w14:paraId="18FB48D1">
      <w:pPr>
        <w:spacing w:line="360" w:lineRule="auto"/>
        <w:ind w:firstLine="560" w:firstLineChars="200"/>
        <w:rPr>
          <w:rFonts w:asciiTheme="minorEastAsia" w:hAnsiTheme="minorEastAsia"/>
          <w:sz w:val="28"/>
          <w:szCs w:val="28"/>
          <w:u w:val="single"/>
        </w:rPr>
      </w:pPr>
      <w:r>
        <w:rPr>
          <w:rFonts w:asciiTheme="minorEastAsia" w:hAnsiTheme="minorEastAsia"/>
          <w:sz w:val="28"/>
          <w:szCs w:val="28"/>
        </w:rPr>
        <w:t>3</w:t>
      </w:r>
      <w:r>
        <w:rPr>
          <w:rFonts w:hint="eastAsia" w:asciiTheme="minorEastAsia" w:hAnsiTheme="minorEastAsia"/>
          <w:sz w:val="28"/>
          <w:szCs w:val="28"/>
        </w:rPr>
        <w:t>.评审现场是否需要进行产品演示：</w:t>
      </w:r>
      <w:r>
        <w:rPr>
          <w:rFonts w:hint="eastAsia" w:asciiTheme="minorEastAsia" w:hAnsiTheme="minorEastAsia"/>
          <w:sz w:val="28"/>
          <w:szCs w:val="28"/>
          <w:u w:val="single"/>
        </w:rPr>
        <w:t>（否）。</w:t>
      </w:r>
    </w:p>
    <w:p w14:paraId="67514ED9">
      <w:pPr>
        <w:spacing w:line="360" w:lineRule="auto"/>
        <w:ind w:firstLine="560" w:firstLineChars="200"/>
        <w:rPr>
          <w:rFonts w:asciiTheme="minorEastAsia" w:hAnsiTheme="minorEastAsia"/>
          <w:sz w:val="28"/>
          <w:szCs w:val="28"/>
        </w:rPr>
      </w:pPr>
      <w:r>
        <w:rPr>
          <w:rFonts w:hint="eastAsia" w:asciiTheme="minorEastAsia" w:hAnsiTheme="minorEastAsia"/>
          <w:sz w:val="28"/>
          <w:szCs w:val="28"/>
        </w:rPr>
        <w:t>如需要，请明确：</w:t>
      </w:r>
    </w:p>
    <w:p w14:paraId="511EED29">
      <w:pPr>
        <w:spacing w:line="360" w:lineRule="auto"/>
        <w:ind w:firstLine="560" w:firstLineChars="200"/>
        <w:rPr>
          <w:rFonts w:asciiTheme="minorEastAsia" w:hAnsiTheme="minorEastAsia"/>
          <w:sz w:val="28"/>
          <w:szCs w:val="28"/>
          <w:u w:val="single"/>
        </w:rPr>
      </w:pPr>
      <w:r>
        <w:rPr>
          <w:rFonts w:asciiTheme="minorEastAsia" w:hAnsiTheme="minorEastAsia"/>
          <w:sz w:val="28"/>
          <w:szCs w:val="28"/>
        </w:rPr>
        <w:t>演示时长</w:t>
      </w:r>
      <w:r>
        <w:rPr>
          <w:rFonts w:hint="eastAsia" w:asciiTheme="minorEastAsia" w:hAnsiTheme="minorEastAsia"/>
          <w:sz w:val="28"/>
          <w:szCs w:val="28"/>
        </w:rPr>
        <w:t>：</w:t>
      </w:r>
      <w:r>
        <w:rPr>
          <w:rFonts w:hint="eastAsia" w:asciiTheme="minorEastAsia" w:hAnsiTheme="minorEastAsia"/>
          <w:sz w:val="28"/>
          <w:szCs w:val="28"/>
          <w:u w:val="single"/>
        </w:rPr>
        <w:t xml:space="preserve">                    </w:t>
      </w:r>
      <w:r>
        <w:rPr>
          <w:rFonts w:asciiTheme="minorEastAsia" w:hAnsiTheme="minorEastAsia"/>
          <w:sz w:val="28"/>
          <w:szCs w:val="28"/>
          <w:u w:val="single"/>
        </w:rPr>
        <w:t xml:space="preserve">     </w:t>
      </w:r>
      <w:r>
        <w:rPr>
          <w:rFonts w:hint="eastAsia" w:asciiTheme="minorEastAsia" w:hAnsiTheme="minorEastAsia"/>
          <w:sz w:val="28"/>
          <w:szCs w:val="28"/>
          <w:u w:val="single"/>
        </w:rPr>
        <w:t xml:space="preserve">                         </w:t>
      </w:r>
    </w:p>
    <w:p w14:paraId="01367D2D">
      <w:pPr>
        <w:spacing w:line="360" w:lineRule="auto"/>
        <w:ind w:firstLine="560" w:firstLineChars="200"/>
        <w:rPr>
          <w:rFonts w:asciiTheme="minorEastAsia" w:hAnsiTheme="minorEastAsia"/>
          <w:sz w:val="28"/>
          <w:szCs w:val="28"/>
          <w:u w:val="single"/>
        </w:rPr>
      </w:pPr>
      <w:r>
        <w:rPr>
          <w:rFonts w:asciiTheme="minorEastAsia" w:hAnsiTheme="minorEastAsia"/>
          <w:sz w:val="28"/>
          <w:szCs w:val="28"/>
        </w:rPr>
        <w:t>演示要求</w:t>
      </w:r>
      <w:r>
        <w:rPr>
          <w:rFonts w:hint="eastAsia" w:asciiTheme="minorEastAsia" w:hAnsiTheme="minorEastAsia"/>
          <w:sz w:val="28"/>
          <w:szCs w:val="28"/>
        </w:rPr>
        <w:t>：</w:t>
      </w:r>
      <w:r>
        <w:rPr>
          <w:rFonts w:hint="eastAsia" w:asciiTheme="minorEastAsia" w:hAnsiTheme="minorEastAsia"/>
          <w:sz w:val="28"/>
          <w:szCs w:val="28"/>
          <w:u w:val="single"/>
        </w:rPr>
        <w:t xml:space="preserve">                    </w:t>
      </w:r>
      <w:r>
        <w:rPr>
          <w:rFonts w:asciiTheme="minorEastAsia" w:hAnsiTheme="minorEastAsia"/>
          <w:sz w:val="28"/>
          <w:szCs w:val="28"/>
          <w:u w:val="single"/>
        </w:rPr>
        <w:t xml:space="preserve">     </w:t>
      </w:r>
      <w:r>
        <w:rPr>
          <w:rFonts w:hint="eastAsia" w:asciiTheme="minorEastAsia" w:hAnsiTheme="minorEastAsia"/>
          <w:sz w:val="28"/>
          <w:szCs w:val="28"/>
          <w:u w:val="single"/>
        </w:rPr>
        <w:t xml:space="preserve">                         </w:t>
      </w:r>
    </w:p>
    <w:p w14:paraId="46FCF97E">
      <w:pPr>
        <w:spacing w:line="360" w:lineRule="auto"/>
        <w:ind w:firstLine="560" w:firstLineChars="200"/>
        <w:rPr>
          <w:rFonts w:asciiTheme="minorEastAsia" w:hAnsiTheme="minorEastAsia"/>
          <w:sz w:val="28"/>
          <w:szCs w:val="28"/>
          <w:u w:val="single"/>
        </w:rPr>
      </w:pPr>
      <w:r>
        <w:rPr>
          <w:rFonts w:hint="eastAsia" w:asciiTheme="minorEastAsia" w:hAnsiTheme="minorEastAsia"/>
          <w:sz w:val="28"/>
          <w:szCs w:val="28"/>
        </w:rPr>
        <w:t>4.涉及家具、服装等物品采购是否需要进行供货后去国家相关部门对供货产品进行环保检测：</w:t>
      </w:r>
      <w:r>
        <w:rPr>
          <w:rFonts w:hint="eastAsia" w:asciiTheme="minorEastAsia" w:hAnsiTheme="minorEastAsia"/>
          <w:sz w:val="28"/>
          <w:szCs w:val="28"/>
          <w:u w:val="single"/>
        </w:rPr>
        <w:t xml:space="preserve"> （是/否）</w:t>
      </w:r>
    </w:p>
    <w:p w14:paraId="1215C435">
      <w:pPr>
        <w:spacing w:line="360" w:lineRule="auto"/>
        <w:ind w:firstLine="560" w:firstLineChars="200"/>
        <w:rPr>
          <w:rFonts w:asciiTheme="minorEastAsia" w:hAnsiTheme="minorEastAsia"/>
          <w:sz w:val="28"/>
          <w:szCs w:val="28"/>
        </w:rPr>
      </w:pPr>
      <w:r>
        <w:rPr>
          <w:rFonts w:hint="eastAsia" w:asciiTheme="minorEastAsia" w:hAnsiTheme="minorEastAsia"/>
          <w:sz w:val="28"/>
          <w:szCs w:val="28"/>
        </w:rPr>
        <w:t>如需进行环保检测，请明确</w:t>
      </w:r>
      <w:r>
        <w:rPr>
          <w:rFonts w:asciiTheme="minorEastAsia" w:hAnsiTheme="minorEastAsia"/>
          <w:sz w:val="28"/>
          <w:szCs w:val="28"/>
        </w:rPr>
        <w:t>具体要求</w:t>
      </w:r>
      <w:r>
        <w:rPr>
          <w:rFonts w:hint="eastAsia" w:asciiTheme="minorEastAsia" w:hAnsiTheme="minorEastAsia"/>
          <w:sz w:val="28"/>
          <w:szCs w:val="28"/>
        </w:rPr>
        <w:t>：</w:t>
      </w:r>
      <w:r>
        <w:rPr>
          <w:rFonts w:hint="eastAsia" w:asciiTheme="minorEastAsia" w:hAnsiTheme="minorEastAsia"/>
          <w:sz w:val="28"/>
          <w:szCs w:val="28"/>
          <w:u w:val="single"/>
        </w:rPr>
        <w:t xml:space="preserve">                          </w:t>
      </w:r>
    </w:p>
    <w:p w14:paraId="2FBF3F43">
      <w:pPr>
        <w:spacing w:afterLines="100" w:line="360" w:lineRule="auto"/>
        <w:ind w:firstLine="560" w:firstLineChars="200"/>
        <w:rPr>
          <w:rFonts w:asciiTheme="minorEastAsia" w:hAnsiTheme="minorEastAsia"/>
          <w:sz w:val="28"/>
          <w:szCs w:val="28"/>
          <w:u w:val="single"/>
        </w:rPr>
      </w:pPr>
      <w:r>
        <w:rPr>
          <w:rFonts w:hint="eastAsia" w:asciiTheme="minorEastAsia" w:hAnsiTheme="minorEastAsia"/>
          <w:sz w:val="28"/>
          <w:szCs w:val="28"/>
        </w:rPr>
        <w:t>5.其他补充事宜：</w:t>
      </w:r>
      <w:r>
        <w:rPr>
          <w:rFonts w:hint="eastAsia" w:asciiTheme="minorEastAsia" w:hAnsiTheme="minorEastAsia"/>
          <w:sz w:val="28"/>
          <w:szCs w:val="28"/>
          <w:u w:val="single"/>
        </w:rPr>
        <w:t xml:space="preserve">   </w:t>
      </w:r>
      <w:r>
        <w:rPr>
          <w:rFonts w:asciiTheme="minorEastAsia" w:hAnsiTheme="minorEastAsia"/>
          <w:sz w:val="28"/>
          <w:szCs w:val="28"/>
          <w:u w:val="single"/>
        </w:rPr>
        <w:t xml:space="preserve">             </w:t>
      </w:r>
      <w:r>
        <w:rPr>
          <w:rFonts w:hint="eastAsia" w:asciiTheme="minorEastAsia" w:hAnsiTheme="minorEastAsia"/>
          <w:sz w:val="28"/>
          <w:szCs w:val="28"/>
          <w:u w:val="single"/>
          <w:lang w:val="en-US" w:eastAsia="zh-CN"/>
        </w:rPr>
        <w:t>无</w:t>
      </w:r>
      <w:r>
        <w:rPr>
          <w:rFonts w:asciiTheme="minorEastAsia" w:hAnsiTheme="minorEastAsia"/>
          <w:sz w:val="28"/>
          <w:szCs w:val="28"/>
          <w:u w:val="single"/>
        </w:rPr>
        <w:t xml:space="preserve">                   </w:t>
      </w:r>
      <w:r>
        <w:rPr>
          <w:rFonts w:hint="eastAsia" w:asciiTheme="minorEastAsia" w:hAnsiTheme="minorEastAsia"/>
          <w:sz w:val="28"/>
          <w:szCs w:val="28"/>
          <w:u w:val="single"/>
        </w:rPr>
        <w:t xml:space="preserve">         </w:t>
      </w:r>
    </w:p>
    <w:p w14:paraId="7186628F">
      <w:pPr>
        <w:spacing w:line="360" w:lineRule="auto"/>
        <w:jc w:val="center"/>
        <w:rPr>
          <w:rFonts w:hint="eastAsia" w:ascii="黑体" w:hAnsi="黑体" w:eastAsia="黑体" w:cs="黑体"/>
          <w:b/>
          <w:sz w:val="32"/>
          <w:szCs w:val="32"/>
        </w:rPr>
      </w:pPr>
    </w:p>
    <w:p w14:paraId="1B2639F1">
      <w:pPr>
        <w:spacing w:line="360" w:lineRule="auto"/>
        <w:jc w:val="center"/>
        <w:rPr>
          <w:rFonts w:hint="eastAsia" w:ascii="黑体" w:hAnsi="黑体" w:eastAsia="黑体" w:cs="黑体"/>
          <w:b/>
          <w:sz w:val="32"/>
          <w:szCs w:val="32"/>
        </w:rPr>
      </w:pPr>
    </w:p>
    <w:p w14:paraId="08810C6B">
      <w:pPr>
        <w:spacing w:line="360" w:lineRule="auto"/>
        <w:jc w:val="center"/>
        <w:rPr>
          <w:rFonts w:hint="eastAsia" w:ascii="黑体" w:hAnsi="黑体" w:eastAsia="黑体" w:cs="黑体"/>
          <w:b/>
          <w:sz w:val="32"/>
          <w:szCs w:val="32"/>
        </w:rPr>
      </w:pPr>
    </w:p>
    <w:p w14:paraId="42547220">
      <w:pPr>
        <w:spacing w:line="360" w:lineRule="auto"/>
        <w:jc w:val="center"/>
        <w:rPr>
          <w:rFonts w:hint="eastAsia" w:ascii="黑体" w:hAnsi="黑体" w:eastAsia="黑体" w:cs="黑体"/>
          <w:b/>
          <w:sz w:val="32"/>
          <w:szCs w:val="32"/>
        </w:rPr>
      </w:pPr>
    </w:p>
    <w:p w14:paraId="1276A215">
      <w:pPr>
        <w:spacing w:line="360" w:lineRule="auto"/>
        <w:jc w:val="center"/>
        <w:rPr>
          <w:rFonts w:hint="eastAsia" w:ascii="黑体" w:hAnsi="黑体" w:eastAsia="黑体" w:cs="黑体"/>
          <w:b/>
          <w:sz w:val="32"/>
          <w:szCs w:val="32"/>
        </w:rPr>
      </w:pPr>
    </w:p>
    <w:p w14:paraId="675E564C">
      <w:pPr>
        <w:spacing w:line="360" w:lineRule="auto"/>
        <w:jc w:val="center"/>
        <w:rPr>
          <w:rFonts w:hint="eastAsia" w:ascii="黑体" w:hAnsi="黑体" w:eastAsia="黑体" w:cs="黑体"/>
          <w:b/>
          <w:sz w:val="32"/>
          <w:szCs w:val="32"/>
        </w:rPr>
      </w:pPr>
    </w:p>
    <w:p w14:paraId="55137CD1">
      <w:pPr>
        <w:spacing w:line="360" w:lineRule="auto"/>
        <w:jc w:val="left"/>
        <w:rPr>
          <w:b/>
          <w:bCs/>
          <w:sz w:val="28"/>
          <w:szCs w:val="28"/>
        </w:rPr>
      </w:pPr>
    </w:p>
    <w:sectPr>
      <w:footerReference r:id="rId4" w:type="default"/>
      <w:pgSz w:w="11906" w:h="16838"/>
      <w:pgMar w:top="1418" w:right="1418" w:bottom="1418" w:left="1418"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C2D1BFD-CA26-41D1-81EF-CA31DF54F1F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898327BD-BF44-4BAA-8920-49588191A3EE}"/>
  </w:font>
  <w:font w:name="Calibri Light">
    <w:panose1 w:val="020F03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embedRegular r:id="rId3" w:fontKey="{85075FA6-8F7B-4D2B-B013-85C606278028}"/>
  </w:font>
  <w:font w:name="仿宋">
    <w:panose1 w:val="02010609060101010101"/>
    <w:charset w:val="86"/>
    <w:family w:val="modern"/>
    <w:pitch w:val="default"/>
    <w:sig w:usb0="800002BF" w:usb1="38CF7CFA" w:usb2="00000016" w:usb3="00000000" w:csb0="00040001" w:csb1="00000000"/>
    <w:embedRegular r:id="rId4" w:fontKey="{1283A8BF-7D01-41CC-A86F-21666A30DAB1}"/>
  </w:font>
  <w:font w:name="楷体">
    <w:panose1 w:val="02010609060101010101"/>
    <w:charset w:val="86"/>
    <w:family w:val="modern"/>
    <w:pitch w:val="default"/>
    <w:sig w:usb0="800002BF" w:usb1="38CF7CFA" w:usb2="00000016" w:usb3="00000000" w:csb0="00040001" w:csb1="00000000"/>
    <w:embedRegular r:id="rId5" w:fontKey="{016976DB-FED9-4514-9E3F-86CD478943D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1E1EE4">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50827302"/>
    </w:sdtPr>
    <w:sdtContent>
      <w:p w14:paraId="33ECC081">
        <w:pPr>
          <w:pStyle w:val="10"/>
          <w:jc w:val="center"/>
        </w:pPr>
        <w:r>
          <w:t>第</w:t>
        </w:r>
        <w:r>
          <w:fldChar w:fldCharType="begin"/>
        </w:r>
        <w:r>
          <w:instrText xml:space="preserve">PAGE   \* MERGEFORMAT</w:instrText>
        </w:r>
        <w:r>
          <w:fldChar w:fldCharType="separate"/>
        </w:r>
        <w:r>
          <w:rPr>
            <w:lang w:val="zh-CN"/>
          </w:rPr>
          <w:t>12</w:t>
        </w:r>
        <w:r>
          <w:fldChar w:fldCharType="end"/>
        </w:r>
        <w:r>
          <w:t>页</w:t>
        </w:r>
      </w:p>
    </w:sdtContent>
  </w:sdt>
  <w:p w14:paraId="01E37D4F">
    <w:pPr>
      <w:pStyle w:val="1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g2YzYzMDEzNzU2ZjhkMWEyNzQyZDMxN2ZmMTllZjYifQ=="/>
  </w:docVars>
  <w:rsids>
    <w:rsidRoot w:val="003129D6"/>
    <w:rsid w:val="00001121"/>
    <w:rsid w:val="00003D1D"/>
    <w:rsid w:val="00004754"/>
    <w:rsid w:val="00005F37"/>
    <w:rsid w:val="000063F4"/>
    <w:rsid w:val="00006F85"/>
    <w:rsid w:val="00010E57"/>
    <w:rsid w:val="0001184D"/>
    <w:rsid w:val="00016579"/>
    <w:rsid w:val="00023293"/>
    <w:rsid w:val="00025611"/>
    <w:rsid w:val="00027D25"/>
    <w:rsid w:val="0003031F"/>
    <w:rsid w:val="0003117F"/>
    <w:rsid w:val="0003166B"/>
    <w:rsid w:val="000330EA"/>
    <w:rsid w:val="00036A2E"/>
    <w:rsid w:val="00042D52"/>
    <w:rsid w:val="0004435F"/>
    <w:rsid w:val="00045D70"/>
    <w:rsid w:val="000473DB"/>
    <w:rsid w:val="0005091B"/>
    <w:rsid w:val="00057AC5"/>
    <w:rsid w:val="0006085B"/>
    <w:rsid w:val="000608E0"/>
    <w:rsid w:val="0006245F"/>
    <w:rsid w:val="00072226"/>
    <w:rsid w:val="00072F09"/>
    <w:rsid w:val="00073014"/>
    <w:rsid w:val="00082A8C"/>
    <w:rsid w:val="00082CF6"/>
    <w:rsid w:val="00083925"/>
    <w:rsid w:val="0009073E"/>
    <w:rsid w:val="00091337"/>
    <w:rsid w:val="00094B18"/>
    <w:rsid w:val="0009614A"/>
    <w:rsid w:val="00096959"/>
    <w:rsid w:val="000A019E"/>
    <w:rsid w:val="000A5006"/>
    <w:rsid w:val="000A68D9"/>
    <w:rsid w:val="000B581F"/>
    <w:rsid w:val="000B7567"/>
    <w:rsid w:val="000C008E"/>
    <w:rsid w:val="000C2D3B"/>
    <w:rsid w:val="000C60B8"/>
    <w:rsid w:val="000C747A"/>
    <w:rsid w:val="000D5DA0"/>
    <w:rsid w:val="000D6700"/>
    <w:rsid w:val="000D7834"/>
    <w:rsid w:val="000E209D"/>
    <w:rsid w:val="000F0A35"/>
    <w:rsid w:val="000F5578"/>
    <w:rsid w:val="00102421"/>
    <w:rsid w:val="00104CD4"/>
    <w:rsid w:val="00106C2E"/>
    <w:rsid w:val="00107CE9"/>
    <w:rsid w:val="00111ECB"/>
    <w:rsid w:val="00112017"/>
    <w:rsid w:val="00112B25"/>
    <w:rsid w:val="00114256"/>
    <w:rsid w:val="00114375"/>
    <w:rsid w:val="0011631D"/>
    <w:rsid w:val="00116C34"/>
    <w:rsid w:val="00120E79"/>
    <w:rsid w:val="001227C1"/>
    <w:rsid w:val="00124100"/>
    <w:rsid w:val="00126C7C"/>
    <w:rsid w:val="00132178"/>
    <w:rsid w:val="0013281D"/>
    <w:rsid w:val="00135EBA"/>
    <w:rsid w:val="0013752D"/>
    <w:rsid w:val="001409D4"/>
    <w:rsid w:val="00141577"/>
    <w:rsid w:val="00141DF5"/>
    <w:rsid w:val="0015298F"/>
    <w:rsid w:val="00154D44"/>
    <w:rsid w:val="0016166A"/>
    <w:rsid w:val="00162F6D"/>
    <w:rsid w:val="001632F2"/>
    <w:rsid w:val="00165FDB"/>
    <w:rsid w:val="001700D4"/>
    <w:rsid w:val="001703E3"/>
    <w:rsid w:val="001747CB"/>
    <w:rsid w:val="00181D8C"/>
    <w:rsid w:val="00182C26"/>
    <w:rsid w:val="00186C48"/>
    <w:rsid w:val="001957B9"/>
    <w:rsid w:val="00195DF9"/>
    <w:rsid w:val="001A2D72"/>
    <w:rsid w:val="001A3625"/>
    <w:rsid w:val="001A47B9"/>
    <w:rsid w:val="001B4F72"/>
    <w:rsid w:val="001C11A6"/>
    <w:rsid w:val="001C1393"/>
    <w:rsid w:val="001C70B9"/>
    <w:rsid w:val="001D6DF0"/>
    <w:rsid w:val="001E0029"/>
    <w:rsid w:val="001E091C"/>
    <w:rsid w:val="001E5341"/>
    <w:rsid w:val="001E5416"/>
    <w:rsid w:val="001E5886"/>
    <w:rsid w:val="001E66D9"/>
    <w:rsid w:val="001F0D5B"/>
    <w:rsid w:val="001F32C6"/>
    <w:rsid w:val="001F3497"/>
    <w:rsid w:val="001F4A50"/>
    <w:rsid w:val="001F5E45"/>
    <w:rsid w:val="001F7557"/>
    <w:rsid w:val="00205E65"/>
    <w:rsid w:val="00210420"/>
    <w:rsid w:val="00216E25"/>
    <w:rsid w:val="00222C76"/>
    <w:rsid w:val="00226230"/>
    <w:rsid w:val="00235BEB"/>
    <w:rsid w:val="0023714D"/>
    <w:rsid w:val="00240944"/>
    <w:rsid w:val="0024387F"/>
    <w:rsid w:val="002439D1"/>
    <w:rsid w:val="00244D20"/>
    <w:rsid w:val="00246CE0"/>
    <w:rsid w:val="0025088B"/>
    <w:rsid w:val="00250892"/>
    <w:rsid w:val="00252FEC"/>
    <w:rsid w:val="00254A20"/>
    <w:rsid w:val="00254FB9"/>
    <w:rsid w:val="00255BC8"/>
    <w:rsid w:val="00255BD8"/>
    <w:rsid w:val="00256780"/>
    <w:rsid w:val="00256980"/>
    <w:rsid w:val="0025753D"/>
    <w:rsid w:val="002576AC"/>
    <w:rsid w:val="00260615"/>
    <w:rsid w:val="00260786"/>
    <w:rsid w:val="002637E2"/>
    <w:rsid w:val="00263B76"/>
    <w:rsid w:val="00263F40"/>
    <w:rsid w:val="00265C18"/>
    <w:rsid w:val="00270273"/>
    <w:rsid w:val="00270F01"/>
    <w:rsid w:val="00271D3C"/>
    <w:rsid w:val="00271D40"/>
    <w:rsid w:val="00274A9B"/>
    <w:rsid w:val="00276036"/>
    <w:rsid w:val="0027672C"/>
    <w:rsid w:val="00277698"/>
    <w:rsid w:val="00281DD4"/>
    <w:rsid w:val="00282C8B"/>
    <w:rsid w:val="00282DC6"/>
    <w:rsid w:val="00284CA3"/>
    <w:rsid w:val="002850FE"/>
    <w:rsid w:val="00285209"/>
    <w:rsid w:val="002855C4"/>
    <w:rsid w:val="002864F2"/>
    <w:rsid w:val="00286F0B"/>
    <w:rsid w:val="00292298"/>
    <w:rsid w:val="00293CD4"/>
    <w:rsid w:val="002A0DAC"/>
    <w:rsid w:val="002A4C33"/>
    <w:rsid w:val="002A6CC5"/>
    <w:rsid w:val="002B3DF6"/>
    <w:rsid w:val="002B4E56"/>
    <w:rsid w:val="002C154E"/>
    <w:rsid w:val="002C2786"/>
    <w:rsid w:val="002C2B94"/>
    <w:rsid w:val="002C4BF7"/>
    <w:rsid w:val="002C54F1"/>
    <w:rsid w:val="002D0480"/>
    <w:rsid w:val="002D16EF"/>
    <w:rsid w:val="002D2443"/>
    <w:rsid w:val="002D349D"/>
    <w:rsid w:val="002D69B2"/>
    <w:rsid w:val="002E5CEE"/>
    <w:rsid w:val="002F01A1"/>
    <w:rsid w:val="002F2C2F"/>
    <w:rsid w:val="002F37D1"/>
    <w:rsid w:val="002F4B29"/>
    <w:rsid w:val="002F7B9E"/>
    <w:rsid w:val="00302601"/>
    <w:rsid w:val="003074DF"/>
    <w:rsid w:val="003129D6"/>
    <w:rsid w:val="003152FE"/>
    <w:rsid w:val="0031547A"/>
    <w:rsid w:val="00324071"/>
    <w:rsid w:val="00325D97"/>
    <w:rsid w:val="00330508"/>
    <w:rsid w:val="00330943"/>
    <w:rsid w:val="00330CD8"/>
    <w:rsid w:val="003334FD"/>
    <w:rsid w:val="00333F31"/>
    <w:rsid w:val="0034026A"/>
    <w:rsid w:val="00341AB3"/>
    <w:rsid w:val="003439C0"/>
    <w:rsid w:val="00343E2C"/>
    <w:rsid w:val="00346750"/>
    <w:rsid w:val="00350ACA"/>
    <w:rsid w:val="0035146B"/>
    <w:rsid w:val="0035223B"/>
    <w:rsid w:val="00353296"/>
    <w:rsid w:val="00353CA0"/>
    <w:rsid w:val="00353F4C"/>
    <w:rsid w:val="00355F8A"/>
    <w:rsid w:val="00361B71"/>
    <w:rsid w:val="00362245"/>
    <w:rsid w:val="00362792"/>
    <w:rsid w:val="003664A1"/>
    <w:rsid w:val="0036699D"/>
    <w:rsid w:val="003719FC"/>
    <w:rsid w:val="00374239"/>
    <w:rsid w:val="0037668A"/>
    <w:rsid w:val="0039166B"/>
    <w:rsid w:val="003938F1"/>
    <w:rsid w:val="003A1F5C"/>
    <w:rsid w:val="003A4115"/>
    <w:rsid w:val="003B0ECE"/>
    <w:rsid w:val="003B37E0"/>
    <w:rsid w:val="003B4499"/>
    <w:rsid w:val="003B74A9"/>
    <w:rsid w:val="003C03C0"/>
    <w:rsid w:val="003C08A7"/>
    <w:rsid w:val="003C2B79"/>
    <w:rsid w:val="003C362A"/>
    <w:rsid w:val="003C4783"/>
    <w:rsid w:val="003C53F2"/>
    <w:rsid w:val="003D32B7"/>
    <w:rsid w:val="003D5B30"/>
    <w:rsid w:val="003E0B67"/>
    <w:rsid w:val="003E2A81"/>
    <w:rsid w:val="003E310E"/>
    <w:rsid w:val="003E4874"/>
    <w:rsid w:val="003E5857"/>
    <w:rsid w:val="003F0C19"/>
    <w:rsid w:val="003F2EFC"/>
    <w:rsid w:val="003F7125"/>
    <w:rsid w:val="004032E7"/>
    <w:rsid w:val="00404F8E"/>
    <w:rsid w:val="00407341"/>
    <w:rsid w:val="00413296"/>
    <w:rsid w:val="004142BA"/>
    <w:rsid w:val="00414752"/>
    <w:rsid w:val="0042125F"/>
    <w:rsid w:val="00422BCD"/>
    <w:rsid w:val="0042607C"/>
    <w:rsid w:val="00427008"/>
    <w:rsid w:val="00434280"/>
    <w:rsid w:val="00435530"/>
    <w:rsid w:val="00436445"/>
    <w:rsid w:val="004428B0"/>
    <w:rsid w:val="00442FB8"/>
    <w:rsid w:val="00447E0B"/>
    <w:rsid w:val="0045127E"/>
    <w:rsid w:val="0045232C"/>
    <w:rsid w:val="00452541"/>
    <w:rsid w:val="0045502A"/>
    <w:rsid w:val="00455303"/>
    <w:rsid w:val="00456D3B"/>
    <w:rsid w:val="00457A27"/>
    <w:rsid w:val="00457BBA"/>
    <w:rsid w:val="00461F6C"/>
    <w:rsid w:val="00465486"/>
    <w:rsid w:val="004712EB"/>
    <w:rsid w:val="00472C88"/>
    <w:rsid w:val="004737A4"/>
    <w:rsid w:val="00476478"/>
    <w:rsid w:val="00477A01"/>
    <w:rsid w:val="00484635"/>
    <w:rsid w:val="00484D4C"/>
    <w:rsid w:val="00485481"/>
    <w:rsid w:val="00492D77"/>
    <w:rsid w:val="004933DB"/>
    <w:rsid w:val="004A2EA5"/>
    <w:rsid w:val="004A3E39"/>
    <w:rsid w:val="004A45D1"/>
    <w:rsid w:val="004A460B"/>
    <w:rsid w:val="004B125E"/>
    <w:rsid w:val="004B173A"/>
    <w:rsid w:val="004B3CCF"/>
    <w:rsid w:val="004B63F6"/>
    <w:rsid w:val="004C4CAC"/>
    <w:rsid w:val="004D2ADA"/>
    <w:rsid w:val="004E16B0"/>
    <w:rsid w:val="004E1EFC"/>
    <w:rsid w:val="004E488F"/>
    <w:rsid w:val="004E4F05"/>
    <w:rsid w:val="004E507B"/>
    <w:rsid w:val="004E59F4"/>
    <w:rsid w:val="004E7571"/>
    <w:rsid w:val="004F1A3C"/>
    <w:rsid w:val="004F58CD"/>
    <w:rsid w:val="004F6E18"/>
    <w:rsid w:val="004F6FB9"/>
    <w:rsid w:val="004F7FB0"/>
    <w:rsid w:val="00504E8E"/>
    <w:rsid w:val="00506FEF"/>
    <w:rsid w:val="00510395"/>
    <w:rsid w:val="00511F9D"/>
    <w:rsid w:val="00512836"/>
    <w:rsid w:val="0051428B"/>
    <w:rsid w:val="00524115"/>
    <w:rsid w:val="00525425"/>
    <w:rsid w:val="00534B61"/>
    <w:rsid w:val="0053736E"/>
    <w:rsid w:val="005418C9"/>
    <w:rsid w:val="00544F6C"/>
    <w:rsid w:val="0055228D"/>
    <w:rsid w:val="0055326A"/>
    <w:rsid w:val="00565553"/>
    <w:rsid w:val="005670EA"/>
    <w:rsid w:val="005761B2"/>
    <w:rsid w:val="0057664C"/>
    <w:rsid w:val="0057721F"/>
    <w:rsid w:val="005773CC"/>
    <w:rsid w:val="005802CA"/>
    <w:rsid w:val="00582DE5"/>
    <w:rsid w:val="00585E3D"/>
    <w:rsid w:val="005867FE"/>
    <w:rsid w:val="0059186F"/>
    <w:rsid w:val="00594863"/>
    <w:rsid w:val="00595959"/>
    <w:rsid w:val="00595B43"/>
    <w:rsid w:val="00596B79"/>
    <w:rsid w:val="005A0505"/>
    <w:rsid w:val="005A1242"/>
    <w:rsid w:val="005A3DC5"/>
    <w:rsid w:val="005A7936"/>
    <w:rsid w:val="005B4B20"/>
    <w:rsid w:val="005B60D9"/>
    <w:rsid w:val="005B6508"/>
    <w:rsid w:val="005C0A93"/>
    <w:rsid w:val="005C3282"/>
    <w:rsid w:val="005C3544"/>
    <w:rsid w:val="005C39DA"/>
    <w:rsid w:val="005C3B7B"/>
    <w:rsid w:val="005C46CC"/>
    <w:rsid w:val="005C47C5"/>
    <w:rsid w:val="005C6C83"/>
    <w:rsid w:val="005C74F7"/>
    <w:rsid w:val="005C7DB7"/>
    <w:rsid w:val="005D5F43"/>
    <w:rsid w:val="005E0771"/>
    <w:rsid w:val="005E332E"/>
    <w:rsid w:val="005E52CC"/>
    <w:rsid w:val="005E64BD"/>
    <w:rsid w:val="005F1DCB"/>
    <w:rsid w:val="005F2B5D"/>
    <w:rsid w:val="005F4955"/>
    <w:rsid w:val="005F6002"/>
    <w:rsid w:val="005F7156"/>
    <w:rsid w:val="005F7ED8"/>
    <w:rsid w:val="0060083D"/>
    <w:rsid w:val="006011CB"/>
    <w:rsid w:val="00603273"/>
    <w:rsid w:val="00603B7F"/>
    <w:rsid w:val="00604E4D"/>
    <w:rsid w:val="00604F6C"/>
    <w:rsid w:val="0060564D"/>
    <w:rsid w:val="0061038E"/>
    <w:rsid w:val="00610FF0"/>
    <w:rsid w:val="00613494"/>
    <w:rsid w:val="00615175"/>
    <w:rsid w:val="0062074A"/>
    <w:rsid w:val="00622946"/>
    <w:rsid w:val="00624669"/>
    <w:rsid w:val="006252E7"/>
    <w:rsid w:val="0062687B"/>
    <w:rsid w:val="00630909"/>
    <w:rsid w:val="00630B25"/>
    <w:rsid w:val="006342C9"/>
    <w:rsid w:val="00636274"/>
    <w:rsid w:val="0063755F"/>
    <w:rsid w:val="00637CCD"/>
    <w:rsid w:val="00640860"/>
    <w:rsid w:val="00647F57"/>
    <w:rsid w:val="0065220D"/>
    <w:rsid w:val="00653AA0"/>
    <w:rsid w:val="0065477D"/>
    <w:rsid w:val="00655C9E"/>
    <w:rsid w:val="00656D06"/>
    <w:rsid w:val="006607C6"/>
    <w:rsid w:val="00661A35"/>
    <w:rsid w:val="00663038"/>
    <w:rsid w:val="00663CE6"/>
    <w:rsid w:val="00667445"/>
    <w:rsid w:val="00673F57"/>
    <w:rsid w:val="00674917"/>
    <w:rsid w:val="0068074D"/>
    <w:rsid w:val="0068093E"/>
    <w:rsid w:val="00681490"/>
    <w:rsid w:val="00684C9A"/>
    <w:rsid w:val="00685377"/>
    <w:rsid w:val="00685FA1"/>
    <w:rsid w:val="00687EAD"/>
    <w:rsid w:val="006944C5"/>
    <w:rsid w:val="0069568C"/>
    <w:rsid w:val="006958F3"/>
    <w:rsid w:val="00697871"/>
    <w:rsid w:val="006A0C3C"/>
    <w:rsid w:val="006A243E"/>
    <w:rsid w:val="006A2AB7"/>
    <w:rsid w:val="006A390A"/>
    <w:rsid w:val="006A3D79"/>
    <w:rsid w:val="006A69E5"/>
    <w:rsid w:val="006B2376"/>
    <w:rsid w:val="006B6108"/>
    <w:rsid w:val="006B7306"/>
    <w:rsid w:val="006C367A"/>
    <w:rsid w:val="006C3A3B"/>
    <w:rsid w:val="006C593A"/>
    <w:rsid w:val="006C5BFE"/>
    <w:rsid w:val="006D171C"/>
    <w:rsid w:val="006D2B84"/>
    <w:rsid w:val="006D3088"/>
    <w:rsid w:val="006D39AC"/>
    <w:rsid w:val="006D4F26"/>
    <w:rsid w:val="006E088B"/>
    <w:rsid w:val="006E0FFB"/>
    <w:rsid w:val="006E34F0"/>
    <w:rsid w:val="006E505A"/>
    <w:rsid w:val="006E7526"/>
    <w:rsid w:val="006F0673"/>
    <w:rsid w:val="006F24EF"/>
    <w:rsid w:val="006F5573"/>
    <w:rsid w:val="006F5D2C"/>
    <w:rsid w:val="006F65A4"/>
    <w:rsid w:val="00703AB5"/>
    <w:rsid w:val="00707833"/>
    <w:rsid w:val="007114DA"/>
    <w:rsid w:val="00712EFF"/>
    <w:rsid w:val="00714CC7"/>
    <w:rsid w:val="00717F8D"/>
    <w:rsid w:val="00724A37"/>
    <w:rsid w:val="00726ED6"/>
    <w:rsid w:val="0073124B"/>
    <w:rsid w:val="00734C46"/>
    <w:rsid w:val="00737CB0"/>
    <w:rsid w:val="00741403"/>
    <w:rsid w:val="007416F2"/>
    <w:rsid w:val="00743B7D"/>
    <w:rsid w:val="007450F0"/>
    <w:rsid w:val="00747B3B"/>
    <w:rsid w:val="00751B8B"/>
    <w:rsid w:val="0075204E"/>
    <w:rsid w:val="00756FD1"/>
    <w:rsid w:val="00757095"/>
    <w:rsid w:val="00757600"/>
    <w:rsid w:val="00757ED6"/>
    <w:rsid w:val="00763EF6"/>
    <w:rsid w:val="0076625A"/>
    <w:rsid w:val="00766531"/>
    <w:rsid w:val="00770CFF"/>
    <w:rsid w:val="0077644F"/>
    <w:rsid w:val="00781CCD"/>
    <w:rsid w:val="00782102"/>
    <w:rsid w:val="00782C3C"/>
    <w:rsid w:val="00783A89"/>
    <w:rsid w:val="007859A5"/>
    <w:rsid w:val="00785DCF"/>
    <w:rsid w:val="00787703"/>
    <w:rsid w:val="00791DB8"/>
    <w:rsid w:val="00797895"/>
    <w:rsid w:val="00797D03"/>
    <w:rsid w:val="007A11C9"/>
    <w:rsid w:val="007A14E3"/>
    <w:rsid w:val="007A3C4E"/>
    <w:rsid w:val="007A7C76"/>
    <w:rsid w:val="007B03FA"/>
    <w:rsid w:val="007B1D05"/>
    <w:rsid w:val="007B36DD"/>
    <w:rsid w:val="007B7062"/>
    <w:rsid w:val="007C6760"/>
    <w:rsid w:val="007D43C6"/>
    <w:rsid w:val="007D51BC"/>
    <w:rsid w:val="007D6D7A"/>
    <w:rsid w:val="007E1C92"/>
    <w:rsid w:val="007E2733"/>
    <w:rsid w:val="007E3045"/>
    <w:rsid w:val="007E6DED"/>
    <w:rsid w:val="007F2657"/>
    <w:rsid w:val="007F2738"/>
    <w:rsid w:val="007F555D"/>
    <w:rsid w:val="007F6610"/>
    <w:rsid w:val="0080080A"/>
    <w:rsid w:val="008008EC"/>
    <w:rsid w:val="008020F1"/>
    <w:rsid w:val="00804637"/>
    <w:rsid w:val="008060C4"/>
    <w:rsid w:val="00806BFE"/>
    <w:rsid w:val="00807685"/>
    <w:rsid w:val="00812950"/>
    <w:rsid w:val="008139D5"/>
    <w:rsid w:val="00813E05"/>
    <w:rsid w:val="008159FF"/>
    <w:rsid w:val="0082209A"/>
    <w:rsid w:val="00826D97"/>
    <w:rsid w:val="00830FE8"/>
    <w:rsid w:val="008310F1"/>
    <w:rsid w:val="00831B4E"/>
    <w:rsid w:val="008400C7"/>
    <w:rsid w:val="0084388B"/>
    <w:rsid w:val="00847869"/>
    <w:rsid w:val="008479DA"/>
    <w:rsid w:val="00850AE2"/>
    <w:rsid w:val="0085336E"/>
    <w:rsid w:val="00855662"/>
    <w:rsid w:val="00857883"/>
    <w:rsid w:val="0085793C"/>
    <w:rsid w:val="00860E4E"/>
    <w:rsid w:val="008630CA"/>
    <w:rsid w:val="00871ADF"/>
    <w:rsid w:val="0087409A"/>
    <w:rsid w:val="008776B2"/>
    <w:rsid w:val="00880B45"/>
    <w:rsid w:val="008839A0"/>
    <w:rsid w:val="00884D19"/>
    <w:rsid w:val="00887416"/>
    <w:rsid w:val="00891CB5"/>
    <w:rsid w:val="00892D4E"/>
    <w:rsid w:val="00893DA6"/>
    <w:rsid w:val="00895D58"/>
    <w:rsid w:val="00896736"/>
    <w:rsid w:val="008A2EAD"/>
    <w:rsid w:val="008A6870"/>
    <w:rsid w:val="008B0D25"/>
    <w:rsid w:val="008B1AF2"/>
    <w:rsid w:val="008B3621"/>
    <w:rsid w:val="008B44AC"/>
    <w:rsid w:val="008B4509"/>
    <w:rsid w:val="008B5A24"/>
    <w:rsid w:val="008C46D5"/>
    <w:rsid w:val="008D0EFE"/>
    <w:rsid w:val="008D63BE"/>
    <w:rsid w:val="008D7A29"/>
    <w:rsid w:val="008E4FB1"/>
    <w:rsid w:val="008E5E09"/>
    <w:rsid w:val="008E6763"/>
    <w:rsid w:val="008F02C7"/>
    <w:rsid w:val="008F15BE"/>
    <w:rsid w:val="008F4694"/>
    <w:rsid w:val="008F48B7"/>
    <w:rsid w:val="008F6E0E"/>
    <w:rsid w:val="008F7D82"/>
    <w:rsid w:val="00903668"/>
    <w:rsid w:val="00904835"/>
    <w:rsid w:val="00906BE7"/>
    <w:rsid w:val="009109FF"/>
    <w:rsid w:val="00912EC5"/>
    <w:rsid w:val="0091395B"/>
    <w:rsid w:val="00916495"/>
    <w:rsid w:val="00920252"/>
    <w:rsid w:val="00920434"/>
    <w:rsid w:val="0092376D"/>
    <w:rsid w:val="00927FA5"/>
    <w:rsid w:val="00934114"/>
    <w:rsid w:val="00936298"/>
    <w:rsid w:val="009402E5"/>
    <w:rsid w:val="00945479"/>
    <w:rsid w:val="00947543"/>
    <w:rsid w:val="00952A78"/>
    <w:rsid w:val="00953CB4"/>
    <w:rsid w:val="009611F0"/>
    <w:rsid w:val="00961D50"/>
    <w:rsid w:val="009632AC"/>
    <w:rsid w:val="00965F22"/>
    <w:rsid w:val="00966768"/>
    <w:rsid w:val="009677C8"/>
    <w:rsid w:val="00967BB9"/>
    <w:rsid w:val="009707AF"/>
    <w:rsid w:val="00986197"/>
    <w:rsid w:val="00986972"/>
    <w:rsid w:val="00986D50"/>
    <w:rsid w:val="009914E6"/>
    <w:rsid w:val="009927D0"/>
    <w:rsid w:val="009A02E7"/>
    <w:rsid w:val="009A07DA"/>
    <w:rsid w:val="009A1925"/>
    <w:rsid w:val="009A1FAA"/>
    <w:rsid w:val="009A2F3C"/>
    <w:rsid w:val="009A5370"/>
    <w:rsid w:val="009A5A3C"/>
    <w:rsid w:val="009A6715"/>
    <w:rsid w:val="009A6F77"/>
    <w:rsid w:val="009A7088"/>
    <w:rsid w:val="009B094B"/>
    <w:rsid w:val="009B1E13"/>
    <w:rsid w:val="009B66A0"/>
    <w:rsid w:val="009B7CB2"/>
    <w:rsid w:val="009C15F5"/>
    <w:rsid w:val="009C1987"/>
    <w:rsid w:val="009C1F3F"/>
    <w:rsid w:val="009D0961"/>
    <w:rsid w:val="009D2350"/>
    <w:rsid w:val="009D3C77"/>
    <w:rsid w:val="009D3F4C"/>
    <w:rsid w:val="009D5133"/>
    <w:rsid w:val="009D5461"/>
    <w:rsid w:val="009D5DCE"/>
    <w:rsid w:val="009D6EF4"/>
    <w:rsid w:val="009D7C52"/>
    <w:rsid w:val="009E0D7A"/>
    <w:rsid w:val="009E321B"/>
    <w:rsid w:val="009E37AA"/>
    <w:rsid w:val="009E37DE"/>
    <w:rsid w:val="009E4BEF"/>
    <w:rsid w:val="009F5871"/>
    <w:rsid w:val="009F5AE3"/>
    <w:rsid w:val="009F7617"/>
    <w:rsid w:val="00A04907"/>
    <w:rsid w:val="00A04DCF"/>
    <w:rsid w:val="00A079D2"/>
    <w:rsid w:val="00A105B3"/>
    <w:rsid w:val="00A1147B"/>
    <w:rsid w:val="00A15EC7"/>
    <w:rsid w:val="00A1664A"/>
    <w:rsid w:val="00A16DB8"/>
    <w:rsid w:val="00A21A8F"/>
    <w:rsid w:val="00A22CCA"/>
    <w:rsid w:val="00A239AA"/>
    <w:rsid w:val="00A27DE8"/>
    <w:rsid w:val="00A311CF"/>
    <w:rsid w:val="00A31C6D"/>
    <w:rsid w:val="00A32034"/>
    <w:rsid w:val="00A32396"/>
    <w:rsid w:val="00A32790"/>
    <w:rsid w:val="00A36AB0"/>
    <w:rsid w:val="00A370E5"/>
    <w:rsid w:val="00A441F1"/>
    <w:rsid w:val="00A44E9E"/>
    <w:rsid w:val="00A465E5"/>
    <w:rsid w:val="00A509FF"/>
    <w:rsid w:val="00A50DED"/>
    <w:rsid w:val="00A54ABC"/>
    <w:rsid w:val="00A553C4"/>
    <w:rsid w:val="00A55F92"/>
    <w:rsid w:val="00A57779"/>
    <w:rsid w:val="00A57BEE"/>
    <w:rsid w:val="00A60CB7"/>
    <w:rsid w:val="00A62E95"/>
    <w:rsid w:val="00A64E04"/>
    <w:rsid w:val="00A65B5E"/>
    <w:rsid w:val="00A67EBC"/>
    <w:rsid w:val="00A82CDE"/>
    <w:rsid w:val="00A831CF"/>
    <w:rsid w:val="00A84F6C"/>
    <w:rsid w:val="00A86B4E"/>
    <w:rsid w:val="00A92D79"/>
    <w:rsid w:val="00A9405D"/>
    <w:rsid w:val="00A97020"/>
    <w:rsid w:val="00AA3610"/>
    <w:rsid w:val="00AA54CA"/>
    <w:rsid w:val="00AA5DBB"/>
    <w:rsid w:val="00AA7963"/>
    <w:rsid w:val="00AB16E1"/>
    <w:rsid w:val="00AB3137"/>
    <w:rsid w:val="00AB47C2"/>
    <w:rsid w:val="00AC1226"/>
    <w:rsid w:val="00AC20E3"/>
    <w:rsid w:val="00AC76F9"/>
    <w:rsid w:val="00AD00AC"/>
    <w:rsid w:val="00AD0C12"/>
    <w:rsid w:val="00AD40AC"/>
    <w:rsid w:val="00AE1532"/>
    <w:rsid w:val="00AE19BC"/>
    <w:rsid w:val="00AE2531"/>
    <w:rsid w:val="00AE322A"/>
    <w:rsid w:val="00AE480E"/>
    <w:rsid w:val="00AF06F7"/>
    <w:rsid w:val="00AF1804"/>
    <w:rsid w:val="00AF1BB5"/>
    <w:rsid w:val="00AF2E9A"/>
    <w:rsid w:val="00AF2F09"/>
    <w:rsid w:val="00AF30E8"/>
    <w:rsid w:val="00AF3BEB"/>
    <w:rsid w:val="00AF5982"/>
    <w:rsid w:val="00AF7007"/>
    <w:rsid w:val="00B033F4"/>
    <w:rsid w:val="00B06D92"/>
    <w:rsid w:val="00B142F1"/>
    <w:rsid w:val="00B15D22"/>
    <w:rsid w:val="00B177AD"/>
    <w:rsid w:val="00B22463"/>
    <w:rsid w:val="00B23C31"/>
    <w:rsid w:val="00B24621"/>
    <w:rsid w:val="00B31457"/>
    <w:rsid w:val="00B3235C"/>
    <w:rsid w:val="00B33933"/>
    <w:rsid w:val="00B3403A"/>
    <w:rsid w:val="00B40D89"/>
    <w:rsid w:val="00B43466"/>
    <w:rsid w:val="00B44BE6"/>
    <w:rsid w:val="00B51D97"/>
    <w:rsid w:val="00B52811"/>
    <w:rsid w:val="00B52F95"/>
    <w:rsid w:val="00B60918"/>
    <w:rsid w:val="00B629DD"/>
    <w:rsid w:val="00B6448A"/>
    <w:rsid w:val="00B65095"/>
    <w:rsid w:val="00B66634"/>
    <w:rsid w:val="00B6768C"/>
    <w:rsid w:val="00B70D61"/>
    <w:rsid w:val="00B7224F"/>
    <w:rsid w:val="00B73174"/>
    <w:rsid w:val="00B744AB"/>
    <w:rsid w:val="00B74E89"/>
    <w:rsid w:val="00B75C60"/>
    <w:rsid w:val="00B7745A"/>
    <w:rsid w:val="00B8103C"/>
    <w:rsid w:val="00B82313"/>
    <w:rsid w:val="00B82F54"/>
    <w:rsid w:val="00B86D38"/>
    <w:rsid w:val="00B90875"/>
    <w:rsid w:val="00B93D01"/>
    <w:rsid w:val="00B96717"/>
    <w:rsid w:val="00B9762A"/>
    <w:rsid w:val="00BA2EDC"/>
    <w:rsid w:val="00BA54E2"/>
    <w:rsid w:val="00BA5694"/>
    <w:rsid w:val="00BA630C"/>
    <w:rsid w:val="00BA6B38"/>
    <w:rsid w:val="00BA7544"/>
    <w:rsid w:val="00BA7A56"/>
    <w:rsid w:val="00BB35E4"/>
    <w:rsid w:val="00BB7DCE"/>
    <w:rsid w:val="00BC04C2"/>
    <w:rsid w:val="00BC11F8"/>
    <w:rsid w:val="00BC1AD5"/>
    <w:rsid w:val="00BC2E35"/>
    <w:rsid w:val="00BC4389"/>
    <w:rsid w:val="00BC5869"/>
    <w:rsid w:val="00BD04C2"/>
    <w:rsid w:val="00BD0DCD"/>
    <w:rsid w:val="00BD16AD"/>
    <w:rsid w:val="00BD215D"/>
    <w:rsid w:val="00BD5CE3"/>
    <w:rsid w:val="00BD61BA"/>
    <w:rsid w:val="00BD622A"/>
    <w:rsid w:val="00BE1A17"/>
    <w:rsid w:val="00BE4F5A"/>
    <w:rsid w:val="00BE6912"/>
    <w:rsid w:val="00BF1D0A"/>
    <w:rsid w:val="00BF1F6B"/>
    <w:rsid w:val="00C03280"/>
    <w:rsid w:val="00C0360C"/>
    <w:rsid w:val="00C045C7"/>
    <w:rsid w:val="00C16041"/>
    <w:rsid w:val="00C174FF"/>
    <w:rsid w:val="00C24B58"/>
    <w:rsid w:val="00C24B5D"/>
    <w:rsid w:val="00C25C26"/>
    <w:rsid w:val="00C27EB5"/>
    <w:rsid w:val="00C32884"/>
    <w:rsid w:val="00C33698"/>
    <w:rsid w:val="00C4135E"/>
    <w:rsid w:val="00C41497"/>
    <w:rsid w:val="00C4226D"/>
    <w:rsid w:val="00C43378"/>
    <w:rsid w:val="00C4501F"/>
    <w:rsid w:val="00C4595F"/>
    <w:rsid w:val="00C46C4C"/>
    <w:rsid w:val="00C474B2"/>
    <w:rsid w:val="00C53843"/>
    <w:rsid w:val="00C5498D"/>
    <w:rsid w:val="00C565C3"/>
    <w:rsid w:val="00C60A35"/>
    <w:rsid w:val="00C651F1"/>
    <w:rsid w:val="00C65C5B"/>
    <w:rsid w:val="00C65CAE"/>
    <w:rsid w:val="00C702E5"/>
    <w:rsid w:val="00C72814"/>
    <w:rsid w:val="00C747D6"/>
    <w:rsid w:val="00C75AAF"/>
    <w:rsid w:val="00C769E4"/>
    <w:rsid w:val="00C8028B"/>
    <w:rsid w:val="00C83A76"/>
    <w:rsid w:val="00C84304"/>
    <w:rsid w:val="00C84572"/>
    <w:rsid w:val="00C9010B"/>
    <w:rsid w:val="00C90190"/>
    <w:rsid w:val="00C90EDD"/>
    <w:rsid w:val="00C9266D"/>
    <w:rsid w:val="00C92A2B"/>
    <w:rsid w:val="00C92DAD"/>
    <w:rsid w:val="00C946A7"/>
    <w:rsid w:val="00C96077"/>
    <w:rsid w:val="00C9614A"/>
    <w:rsid w:val="00C96B45"/>
    <w:rsid w:val="00C96BAC"/>
    <w:rsid w:val="00CA1496"/>
    <w:rsid w:val="00CA1A1F"/>
    <w:rsid w:val="00CA7D4B"/>
    <w:rsid w:val="00CB4646"/>
    <w:rsid w:val="00CB5524"/>
    <w:rsid w:val="00CC2959"/>
    <w:rsid w:val="00CC4FD8"/>
    <w:rsid w:val="00CC6604"/>
    <w:rsid w:val="00CC7280"/>
    <w:rsid w:val="00CC7D31"/>
    <w:rsid w:val="00CD524B"/>
    <w:rsid w:val="00CD5624"/>
    <w:rsid w:val="00CD5D69"/>
    <w:rsid w:val="00CD702A"/>
    <w:rsid w:val="00CD7886"/>
    <w:rsid w:val="00CD7C24"/>
    <w:rsid w:val="00CE0EA9"/>
    <w:rsid w:val="00CE1DE4"/>
    <w:rsid w:val="00CE2828"/>
    <w:rsid w:val="00CE7415"/>
    <w:rsid w:val="00CF0192"/>
    <w:rsid w:val="00CF1880"/>
    <w:rsid w:val="00CF18AA"/>
    <w:rsid w:val="00CF65F1"/>
    <w:rsid w:val="00D006DF"/>
    <w:rsid w:val="00D01027"/>
    <w:rsid w:val="00D02FA6"/>
    <w:rsid w:val="00D0311F"/>
    <w:rsid w:val="00D04A78"/>
    <w:rsid w:val="00D07038"/>
    <w:rsid w:val="00D07297"/>
    <w:rsid w:val="00D07436"/>
    <w:rsid w:val="00D0756D"/>
    <w:rsid w:val="00D079EF"/>
    <w:rsid w:val="00D107B6"/>
    <w:rsid w:val="00D10940"/>
    <w:rsid w:val="00D12D1B"/>
    <w:rsid w:val="00D14427"/>
    <w:rsid w:val="00D145ED"/>
    <w:rsid w:val="00D15F91"/>
    <w:rsid w:val="00D174D7"/>
    <w:rsid w:val="00D2053A"/>
    <w:rsid w:val="00D20F41"/>
    <w:rsid w:val="00D2497F"/>
    <w:rsid w:val="00D26C81"/>
    <w:rsid w:val="00D31A04"/>
    <w:rsid w:val="00D33D91"/>
    <w:rsid w:val="00D33E26"/>
    <w:rsid w:val="00D3496F"/>
    <w:rsid w:val="00D40FBC"/>
    <w:rsid w:val="00D41B47"/>
    <w:rsid w:val="00D41FE2"/>
    <w:rsid w:val="00D42F12"/>
    <w:rsid w:val="00D44463"/>
    <w:rsid w:val="00D47658"/>
    <w:rsid w:val="00D52C03"/>
    <w:rsid w:val="00D53F17"/>
    <w:rsid w:val="00D61742"/>
    <w:rsid w:val="00D64F43"/>
    <w:rsid w:val="00D6563A"/>
    <w:rsid w:val="00D7295B"/>
    <w:rsid w:val="00D7658E"/>
    <w:rsid w:val="00D77627"/>
    <w:rsid w:val="00D77EAB"/>
    <w:rsid w:val="00D80F5A"/>
    <w:rsid w:val="00D81712"/>
    <w:rsid w:val="00D87496"/>
    <w:rsid w:val="00D87628"/>
    <w:rsid w:val="00D90A50"/>
    <w:rsid w:val="00D9205E"/>
    <w:rsid w:val="00D924EC"/>
    <w:rsid w:val="00D9310E"/>
    <w:rsid w:val="00D93224"/>
    <w:rsid w:val="00D942AD"/>
    <w:rsid w:val="00D966C0"/>
    <w:rsid w:val="00DA05AA"/>
    <w:rsid w:val="00DA5D81"/>
    <w:rsid w:val="00DB0715"/>
    <w:rsid w:val="00DB5448"/>
    <w:rsid w:val="00DB5549"/>
    <w:rsid w:val="00DB5713"/>
    <w:rsid w:val="00DB7BEB"/>
    <w:rsid w:val="00DC0451"/>
    <w:rsid w:val="00DD0E40"/>
    <w:rsid w:val="00DD1423"/>
    <w:rsid w:val="00DD4B95"/>
    <w:rsid w:val="00DD613F"/>
    <w:rsid w:val="00DD6B36"/>
    <w:rsid w:val="00DE02AC"/>
    <w:rsid w:val="00DE13BC"/>
    <w:rsid w:val="00DE2271"/>
    <w:rsid w:val="00DE23BB"/>
    <w:rsid w:val="00DF098C"/>
    <w:rsid w:val="00DF0EE0"/>
    <w:rsid w:val="00DF2BF3"/>
    <w:rsid w:val="00DF3F49"/>
    <w:rsid w:val="00DF5E7F"/>
    <w:rsid w:val="00E008DB"/>
    <w:rsid w:val="00E0297A"/>
    <w:rsid w:val="00E076F9"/>
    <w:rsid w:val="00E11D90"/>
    <w:rsid w:val="00E14F6C"/>
    <w:rsid w:val="00E21A03"/>
    <w:rsid w:val="00E22BCE"/>
    <w:rsid w:val="00E236FA"/>
    <w:rsid w:val="00E31B91"/>
    <w:rsid w:val="00E32A6E"/>
    <w:rsid w:val="00E33831"/>
    <w:rsid w:val="00E33A70"/>
    <w:rsid w:val="00E3524A"/>
    <w:rsid w:val="00E3663D"/>
    <w:rsid w:val="00E44A47"/>
    <w:rsid w:val="00E47F50"/>
    <w:rsid w:val="00E53458"/>
    <w:rsid w:val="00E54F70"/>
    <w:rsid w:val="00E55586"/>
    <w:rsid w:val="00E559D4"/>
    <w:rsid w:val="00E561CE"/>
    <w:rsid w:val="00E566A1"/>
    <w:rsid w:val="00E567B1"/>
    <w:rsid w:val="00E5722D"/>
    <w:rsid w:val="00E61345"/>
    <w:rsid w:val="00E63B94"/>
    <w:rsid w:val="00E65DDF"/>
    <w:rsid w:val="00E66365"/>
    <w:rsid w:val="00E67D14"/>
    <w:rsid w:val="00E70179"/>
    <w:rsid w:val="00E741E1"/>
    <w:rsid w:val="00E75279"/>
    <w:rsid w:val="00E80E64"/>
    <w:rsid w:val="00E821F6"/>
    <w:rsid w:val="00E86719"/>
    <w:rsid w:val="00E86A5D"/>
    <w:rsid w:val="00E86E79"/>
    <w:rsid w:val="00E937AD"/>
    <w:rsid w:val="00E9591F"/>
    <w:rsid w:val="00E959A4"/>
    <w:rsid w:val="00E969BB"/>
    <w:rsid w:val="00EA10C5"/>
    <w:rsid w:val="00EA1232"/>
    <w:rsid w:val="00EA3033"/>
    <w:rsid w:val="00EA6AF6"/>
    <w:rsid w:val="00EB1324"/>
    <w:rsid w:val="00EB34F0"/>
    <w:rsid w:val="00EB4EE5"/>
    <w:rsid w:val="00EB4F0D"/>
    <w:rsid w:val="00EB63A5"/>
    <w:rsid w:val="00EB72B0"/>
    <w:rsid w:val="00EC144A"/>
    <w:rsid w:val="00EC1FB3"/>
    <w:rsid w:val="00ED05E6"/>
    <w:rsid w:val="00ED2B3F"/>
    <w:rsid w:val="00ED415D"/>
    <w:rsid w:val="00ED6324"/>
    <w:rsid w:val="00EE1A79"/>
    <w:rsid w:val="00EE2287"/>
    <w:rsid w:val="00EE3E66"/>
    <w:rsid w:val="00EE58F4"/>
    <w:rsid w:val="00EE68D3"/>
    <w:rsid w:val="00EE703E"/>
    <w:rsid w:val="00EF0DB1"/>
    <w:rsid w:val="00EF138F"/>
    <w:rsid w:val="00EF335B"/>
    <w:rsid w:val="00EF34D8"/>
    <w:rsid w:val="00EF7EEE"/>
    <w:rsid w:val="00F02DA2"/>
    <w:rsid w:val="00F0341B"/>
    <w:rsid w:val="00F03E89"/>
    <w:rsid w:val="00F05AD9"/>
    <w:rsid w:val="00F06197"/>
    <w:rsid w:val="00F069B2"/>
    <w:rsid w:val="00F07A44"/>
    <w:rsid w:val="00F146F5"/>
    <w:rsid w:val="00F259E3"/>
    <w:rsid w:val="00F25BC5"/>
    <w:rsid w:val="00F308B3"/>
    <w:rsid w:val="00F30D6A"/>
    <w:rsid w:val="00F3105F"/>
    <w:rsid w:val="00F31122"/>
    <w:rsid w:val="00F32040"/>
    <w:rsid w:val="00F368B2"/>
    <w:rsid w:val="00F41839"/>
    <w:rsid w:val="00F43B73"/>
    <w:rsid w:val="00F47697"/>
    <w:rsid w:val="00F47807"/>
    <w:rsid w:val="00F522E1"/>
    <w:rsid w:val="00F53519"/>
    <w:rsid w:val="00F53C78"/>
    <w:rsid w:val="00F54E56"/>
    <w:rsid w:val="00F5519F"/>
    <w:rsid w:val="00F555C3"/>
    <w:rsid w:val="00F61BFE"/>
    <w:rsid w:val="00F64424"/>
    <w:rsid w:val="00F66D96"/>
    <w:rsid w:val="00F67107"/>
    <w:rsid w:val="00F7576B"/>
    <w:rsid w:val="00F75D64"/>
    <w:rsid w:val="00F76D74"/>
    <w:rsid w:val="00F77D23"/>
    <w:rsid w:val="00F823BC"/>
    <w:rsid w:val="00F83143"/>
    <w:rsid w:val="00F8581C"/>
    <w:rsid w:val="00F877C1"/>
    <w:rsid w:val="00F93527"/>
    <w:rsid w:val="00F97E35"/>
    <w:rsid w:val="00FA11F6"/>
    <w:rsid w:val="00FA2730"/>
    <w:rsid w:val="00FA301D"/>
    <w:rsid w:val="00FA3F4E"/>
    <w:rsid w:val="00FA5531"/>
    <w:rsid w:val="00FA650E"/>
    <w:rsid w:val="00FA6935"/>
    <w:rsid w:val="00FB0741"/>
    <w:rsid w:val="00FB090F"/>
    <w:rsid w:val="00FB5474"/>
    <w:rsid w:val="00FB788D"/>
    <w:rsid w:val="00FC084C"/>
    <w:rsid w:val="00FC08E9"/>
    <w:rsid w:val="00FC2516"/>
    <w:rsid w:val="00FC4B92"/>
    <w:rsid w:val="00FC5637"/>
    <w:rsid w:val="00FC74D3"/>
    <w:rsid w:val="00FC7751"/>
    <w:rsid w:val="00FD539C"/>
    <w:rsid w:val="00FE2584"/>
    <w:rsid w:val="00FE5E58"/>
    <w:rsid w:val="00FE7944"/>
    <w:rsid w:val="00FE7C46"/>
    <w:rsid w:val="00FF1F69"/>
    <w:rsid w:val="00FF474E"/>
    <w:rsid w:val="00FF61B2"/>
    <w:rsid w:val="00FF62D2"/>
    <w:rsid w:val="01251AF0"/>
    <w:rsid w:val="01997068"/>
    <w:rsid w:val="042A182F"/>
    <w:rsid w:val="072916E2"/>
    <w:rsid w:val="0DCD1019"/>
    <w:rsid w:val="10C629BC"/>
    <w:rsid w:val="11B13797"/>
    <w:rsid w:val="14BC76F2"/>
    <w:rsid w:val="15EF03F6"/>
    <w:rsid w:val="17DF2075"/>
    <w:rsid w:val="28D23530"/>
    <w:rsid w:val="2B494102"/>
    <w:rsid w:val="34692F9B"/>
    <w:rsid w:val="37405B09"/>
    <w:rsid w:val="39561BA0"/>
    <w:rsid w:val="3B404BB2"/>
    <w:rsid w:val="43D963FD"/>
    <w:rsid w:val="45240818"/>
    <w:rsid w:val="4D331F40"/>
    <w:rsid w:val="4E7835A7"/>
    <w:rsid w:val="4F930B69"/>
    <w:rsid w:val="568C4FA8"/>
    <w:rsid w:val="5C763BF7"/>
    <w:rsid w:val="6B8E4AB9"/>
    <w:rsid w:val="71297F6C"/>
    <w:rsid w:val="74825D52"/>
    <w:rsid w:val="77D50DA5"/>
    <w:rsid w:val="7DB54128"/>
    <w:rsid w:val="7F5479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nhideWhenUsed="0" w:uiPriority="0" w:semiHidden="0"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0"/>
    <w:qFormat/>
    <w:uiPriority w:val="0"/>
    <w:pPr>
      <w:widowControl/>
      <w:spacing w:before="100" w:beforeAutospacing="1" w:after="100" w:afterAutospacing="1"/>
      <w:jc w:val="left"/>
      <w:outlineLvl w:val="0"/>
    </w:pPr>
    <w:rPr>
      <w:rFonts w:ascii="宋体" w:hAnsi="宋体" w:eastAsia="宋体" w:cs="Times New Roman"/>
      <w:b/>
      <w:bCs/>
      <w:kern w:val="36"/>
      <w:sz w:val="48"/>
      <w:szCs w:val="48"/>
    </w:rPr>
  </w:style>
  <w:style w:type="paragraph" w:styleId="3">
    <w:name w:val="heading 2"/>
    <w:basedOn w:val="1"/>
    <w:next w:val="1"/>
    <w:link w:val="2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22"/>
    <w:unhideWhenUsed/>
    <w:qFormat/>
    <w:uiPriority w:val="9"/>
    <w:pPr>
      <w:keepNext/>
      <w:keepLines/>
      <w:spacing w:before="260" w:after="260" w:line="416" w:lineRule="auto"/>
      <w:outlineLvl w:val="2"/>
    </w:pPr>
    <w:rPr>
      <w:rFonts w:ascii="Times New Roman" w:hAnsi="Times New Roman" w:eastAsia="宋体" w:cs="Times New Roman"/>
      <w:b/>
      <w:bCs/>
      <w:sz w:val="32"/>
      <w:szCs w:val="32"/>
    </w:rPr>
  </w:style>
  <w:style w:type="paragraph" w:styleId="5">
    <w:name w:val="heading 4"/>
    <w:basedOn w:val="1"/>
    <w:next w:val="1"/>
    <w:link w:val="23"/>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6">
    <w:name w:val="index 8"/>
    <w:next w:val="1"/>
    <w:qFormat/>
    <w:uiPriority w:val="0"/>
    <w:pPr>
      <w:widowControl w:val="0"/>
      <w:ind w:left="1400" w:leftChars="1400"/>
      <w:jc w:val="both"/>
    </w:pPr>
    <w:rPr>
      <w:rFonts w:ascii="Calibri" w:hAnsi="Calibri" w:eastAsia="宋体" w:cs="Times New Roman"/>
      <w:kern w:val="2"/>
      <w:sz w:val="21"/>
      <w:szCs w:val="24"/>
      <w:lang w:val="en-US" w:eastAsia="zh-CN" w:bidi="ar-SA"/>
    </w:rPr>
  </w:style>
  <w:style w:type="paragraph" w:styleId="7">
    <w:name w:val="annotation text"/>
    <w:basedOn w:val="1"/>
    <w:link w:val="31"/>
    <w:unhideWhenUsed/>
    <w:qFormat/>
    <w:uiPriority w:val="99"/>
    <w:pPr>
      <w:jc w:val="left"/>
    </w:pPr>
  </w:style>
  <w:style w:type="paragraph" w:styleId="8">
    <w:name w:val="Date"/>
    <w:basedOn w:val="1"/>
    <w:next w:val="1"/>
    <w:link w:val="29"/>
    <w:semiHidden/>
    <w:unhideWhenUsed/>
    <w:qFormat/>
    <w:uiPriority w:val="99"/>
    <w:pPr>
      <w:ind w:left="100" w:leftChars="2500"/>
    </w:pPr>
  </w:style>
  <w:style w:type="paragraph" w:styleId="9">
    <w:name w:val="Balloon Text"/>
    <w:basedOn w:val="1"/>
    <w:link w:val="30"/>
    <w:semiHidden/>
    <w:unhideWhenUsed/>
    <w:qFormat/>
    <w:uiPriority w:val="99"/>
    <w:rPr>
      <w:sz w:val="18"/>
      <w:szCs w:val="18"/>
    </w:rPr>
  </w:style>
  <w:style w:type="paragraph" w:styleId="10">
    <w:name w:val="footer"/>
    <w:basedOn w:val="1"/>
    <w:link w:val="28"/>
    <w:unhideWhenUsed/>
    <w:qFormat/>
    <w:uiPriority w:val="99"/>
    <w:pPr>
      <w:tabs>
        <w:tab w:val="center" w:pos="4153"/>
        <w:tab w:val="right" w:pos="8306"/>
      </w:tabs>
      <w:snapToGrid w:val="0"/>
      <w:jc w:val="left"/>
    </w:pPr>
    <w:rPr>
      <w:sz w:val="18"/>
      <w:szCs w:val="18"/>
    </w:rPr>
  </w:style>
  <w:style w:type="paragraph" w:styleId="11">
    <w:name w:val="header"/>
    <w:basedOn w:val="1"/>
    <w:link w:val="27"/>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Title"/>
    <w:basedOn w:val="1"/>
    <w:next w:val="1"/>
    <w:link w:val="24"/>
    <w:qFormat/>
    <w:uiPriority w:val="10"/>
    <w:pPr>
      <w:spacing w:before="240" w:after="60"/>
      <w:jc w:val="center"/>
      <w:outlineLvl w:val="0"/>
    </w:pPr>
    <w:rPr>
      <w:rFonts w:eastAsia="宋体" w:asciiTheme="majorHAnsi" w:hAnsiTheme="majorHAnsi" w:cstheme="majorBidi"/>
      <w:b/>
      <w:bCs/>
      <w:sz w:val="32"/>
      <w:szCs w:val="32"/>
    </w:rPr>
  </w:style>
  <w:style w:type="paragraph" w:styleId="13">
    <w:name w:val="annotation subject"/>
    <w:basedOn w:val="7"/>
    <w:next w:val="7"/>
    <w:link w:val="32"/>
    <w:semiHidden/>
    <w:unhideWhenUsed/>
    <w:qFormat/>
    <w:uiPriority w:val="99"/>
    <w:rPr>
      <w:b/>
      <w:bCs/>
    </w:rPr>
  </w:style>
  <w:style w:type="table" w:styleId="15">
    <w:name w:val="Table Grid"/>
    <w:basedOn w:val="1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FollowedHyperlink"/>
    <w:basedOn w:val="16"/>
    <w:semiHidden/>
    <w:unhideWhenUsed/>
    <w:qFormat/>
    <w:uiPriority w:val="99"/>
    <w:rPr>
      <w:color w:val="954F72" w:themeColor="followedHyperlink"/>
      <w:u w:val="single"/>
      <w14:textFill>
        <w14:solidFill>
          <w14:schemeClr w14:val="folHlink"/>
        </w14:solidFill>
      </w14:textFill>
    </w:rPr>
  </w:style>
  <w:style w:type="character" w:styleId="18">
    <w:name w:val="Hyperlink"/>
    <w:basedOn w:val="16"/>
    <w:unhideWhenUsed/>
    <w:qFormat/>
    <w:uiPriority w:val="99"/>
    <w:rPr>
      <w:color w:val="0563C1" w:themeColor="hyperlink"/>
      <w:u w:val="single"/>
      <w14:textFill>
        <w14:solidFill>
          <w14:schemeClr w14:val="hlink"/>
        </w14:solidFill>
      </w14:textFill>
    </w:rPr>
  </w:style>
  <w:style w:type="character" w:styleId="19">
    <w:name w:val="annotation reference"/>
    <w:basedOn w:val="16"/>
    <w:semiHidden/>
    <w:unhideWhenUsed/>
    <w:qFormat/>
    <w:uiPriority w:val="99"/>
    <w:rPr>
      <w:sz w:val="21"/>
      <w:szCs w:val="21"/>
    </w:rPr>
  </w:style>
  <w:style w:type="character" w:customStyle="1" w:styleId="20">
    <w:name w:val="标题 1 Char"/>
    <w:basedOn w:val="16"/>
    <w:link w:val="2"/>
    <w:qFormat/>
    <w:uiPriority w:val="0"/>
    <w:rPr>
      <w:rFonts w:ascii="宋体" w:hAnsi="宋体" w:eastAsia="宋体" w:cs="Times New Roman"/>
      <w:b/>
      <w:bCs/>
      <w:kern w:val="36"/>
      <w:sz w:val="48"/>
      <w:szCs w:val="48"/>
    </w:rPr>
  </w:style>
  <w:style w:type="character" w:customStyle="1" w:styleId="21">
    <w:name w:val="标题 2 Char"/>
    <w:basedOn w:val="16"/>
    <w:link w:val="3"/>
    <w:qFormat/>
    <w:uiPriority w:val="9"/>
    <w:rPr>
      <w:rFonts w:asciiTheme="majorHAnsi" w:hAnsiTheme="majorHAnsi" w:eastAsiaTheme="majorEastAsia" w:cstheme="majorBidi"/>
      <w:b/>
      <w:bCs/>
      <w:sz w:val="32"/>
      <w:szCs w:val="32"/>
    </w:rPr>
  </w:style>
  <w:style w:type="character" w:customStyle="1" w:styleId="22">
    <w:name w:val="标题 3 Char"/>
    <w:basedOn w:val="16"/>
    <w:link w:val="4"/>
    <w:qFormat/>
    <w:uiPriority w:val="9"/>
    <w:rPr>
      <w:rFonts w:ascii="Times New Roman" w:hAnsi="Times New Roman" w:eastAsia="宋体" w:cs="Times New Roman"/>
      <w:b/>
      <w:bCs/>
      <w:sz w:val="32"/>
      <w:szCs w:val="32"/>
    </w:rPr>
  </w:style>
  <w:style w:type="character" w:customStyle="1" w:styleId="23">
    <w:name w:val="标题 4 Char"/>
    <w:basedOn w:val="16"/>
    <w:link w:val="5"/>
    <w:qFormat/>
    <w:uiPriority w:val="9"/>
    <w:rPr>
      <w:rFonts w:asciiTheme="majorHAnsi" w:hAnsiTheme="majorHAnsi" w:eastAsiaTheme="majorEastAsia" w:cstheme="majorBidi"/>
      <w:b/>
      <w:bCs/>
      <w:sz w:val="28"/>
      <w:szCs w:val="28"/>
    </w:rPr>
  </w:style>
  <w:style w:type="character" w:customStyle="1" w:styleId="24">
    <w:name w:val="标题 Char"/>
    <w:basedOn w:val="16"/>
    <w:link w:val="12"/>
    <w:qFormat/>
    <w:uiPriority w:val="10"/>
    <w:rPr>
      <w:rFonts w:eastAsia="宋体" w:asciiTheme="majorHAnsi" w:hAnsiTheme="majorHAnsi" w:cstheme="majorBidi"/>
      <w:b/>
      <w:bCs/>
      <w:sz w:val="32"/>
      <w:szCs w:val="32"/>
    </w:rPr>
  </w:style>
  <w:style w:type="paragraph" w:styleId="25">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character" w:customStyle="1" w:styleId="26">
    <w:name w:val="不明显强调1"/>
    <w:basedOn w:val="16"/>
    <w:qFormat/>
    <w:uiPriority w:val="19"/>
    <w:rPr>
      <w:i/>
      <w:iCs/>
      <w:color w:val="808080" w:themeColor="text1" w:themeTint="80"/>
      <w14:textFill>
        <w14:solidFill>
          <w14:schemeClr w14:val="tx1">
            <w14:lumMod w14:val="50000"/>
            <w14:lumOff w14:val="50000"/>
          </w14:schemeClr>
        </w14:solidFill>
      </w14:textFill>
    </w:rPr>
  </w:style>
  <w:style w:type="character" w:customStyle="1" w:styleId="27">
    <w:name w:val="页眉 Char"/>
    <w:basedOn w:val="16"/>
    <w:link w:val="11"/>
    <w:qFormat/>
    <w:uiPriority w:val="99"/>
    <w:rPr>
      <w:sz w:val="18"/>
      <w:szCs w:val="18"/>
    </w:rPr>
  </w:style>
  <w:style w:type="character" w:customStyle="1" w:styleId="28">
    <w:name w:val="页脚 Char"/>
    <w:basedOn w:val="16"/>
    <w:link w:val="10"/>
    <w:qFormat/>
    <w:uiPriority w:val="99"/>
    <w:rPr>
      <w:sz w:val="18"/>
      <w:szCs w:val="18"/>
    </w:rPr>
  </w:style>
  <w:style w:type="character" w:customStyle="1" w:styleId="29">
    <w:name w:val="日期 Char"/>
    <w:basedOn w:val="16"/>
    <w:link w:val="8"/>
    <w:semiHidden/>
    <w:qFormat/>
    <w:uiPriority w:val="99"/>
  </w:style>
  <w:style w:type="character" w:customStyle="1" w:styleId="30">
    <w:name w:val="批注框文本 Char"/>
    <w:basedOn w:val="16"/>
    <w:link w:val="9"/>
    <w:semiHidden/>
    <w:qFormat/>
    <w:uiPriority w:val="99"/>
    <w:rPr>
      <w:sz w:val="18"/>
      <w:szCs w:val="18"/>
    </w:rPr>
  </w:style>
  <w:style w:type="character" w:customStyle="1" w:styleId="31">
    <w:name w:val="批注文字 Char"/>
    <w:basedOn w:val="16"/>
    <w:link w:val="7"/>
    <w:qFormat/>
    <w:uiPriority w:val="99"/>
  </w:style>
  <w:style w:type="character" w:customStyle="1" w:styleId="32">
    <w:name w:val="批注主题 Char"/>
    <w:basedOn w:val="31"/>
    <w:link w:val="13"/>
    <w:semiHidden/>
    <w:qFormat/>
    <w:uiPriority w:val="99"/>
    <w:rPr>
      <w:b/>
      <w:bCs/>
    </w:rPr>
  </w:style>
  <w:style w:type="paragraph" w:styleId="33">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Lenovo</Company>
  <Pages>14</Pages>
  <Words>4665</Words>
  <Characters>4819</Characters>
  <Lines>46</Lines>
  <Paragraphs>12</Paragraphs>
  <TotalTime>5</TotalTime>
  <ScaleCrop>false</ScaleCrop>
  <LinksUpToDate>false</LinksUpToDate>
  <CharactersWithSpaces>5338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2022-05-06T07:54:00Z</dcterms:created>
  <dc:creator>Lenovo</dc:creator>
  <cp:lastModifiedBy>zjxqing</cp:lastModifiedBy>
  <cp:lastPrinted>2020-11-02T02:37:00Z</cp:lastPrinted>
  <dcterms:modified xsi:type="dcterms:W3CDTF">2026-07-23T08:05:34Z</dcterms:modified>
  <cp:revision>100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A5D8ED6F904743D4A428FF3516FA3B03_13</vt:lpwstr>
  </property>
  <property fmtid="{D5CDD505-2E9C-101B-9397-08002B2CF9AE}" pid="4" name="KSOTemplateDocerSaveRecord">
    <vt:lpwstr>eyJoZGlkIjoiMjM0ZmJmZTI4NjY4NDc0MThkMmI3YjI5NTEyYjEwMzkiLCJ1c2VySWQiOiIyNDUwNDU3NiJ9</vt:lpwstr>
  </property>
</Properties>
</file>