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F6625">
      <w:pPr>
        <w:jc w:val="center"/>
        <w:rPr>
          <w:rFonts w:hint="eastAsia" w:asciiTheme="minorEastAsia" w:hAnsiTheme="minorEastAsia" w:cstheme="minorEastAsia"/>
          <w:b/>
          <w:bCs/>
          <w:color w:val="auto"/>
          <w:sz w:val="32"/>
          <w:szCs w:val="32"/>
          <w:lang w:val="en-US" w:eastAsia="zh-CN"/>
        </w:rPr>
      </w:pPr>
      <w:r>
        <w:rPr>
          <w:rFonts w:hint="eastAsia" w:asciiTheme="minorEastAsia" w:hAnsiTheme="minorEastAsia" w:cstheme="minorEastAsia"/>
          <w:b/>
          <w:bCs/>
          <w:color w:val="auto"/>
          <w:sz w:val="32"/>
          <w:szCs w:val="32"/>
          <w:lang w:val="en-US" w:eastAsia="zh-CN"/>
        </w:rPr>
        <w:t>反向竞价公告所需填报信息表</w:t>
      </w:r>
    </w:p>
    <w:p w14:paraId="72DCF51A">
      <w:pPr>
        <w:jc w:val="cente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cstheme="minorEastAsia"/>
          <w:b w:val="0"/>
          <w:bCs w:val="0"/>
          <w:color w:val="FF0000"/>
          <w:sz w:val="24"/>
          <w:szCs w:val="24"/>
          <w:lang w:val="en-US" w:eastAsia="zh-CN"/>
        </w:rPr>
        <w:t>（以下信息必须填写，且会随公告一同发布，请谨慎填写）</w:t>
      </w:r>
    </w:p>
    <w:p w14:paraId="4C3D1337">
      <w:p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反向竞价项目名称：：</w:t>
      </w:r>
      <w:r>
        <w:rPr>
          <w:rFonts w:hint="eastAsia" w:asciiTheme="minorEastAsia" w:hAnsiTheme="minorEastAsia" w:eastAsiaTheme="minorEastAsia" w:cstheme="minorEastAsia"/>
          <w:b/>
          <w:bCs/>
          <w:i w:val="0"/>
          <w:iCs w:val="0"/>
          <w:color w:val="000000"/>
          <w:kern w:val="0"/>
          <w:sz w:val="28"/>
          <w:szCs w:val="28"/>
          <w:u w:val="none"/>
          <w:lang w:val="en-US" w:eastAsia="zh-CN" w:bidi="ar"/>
        </w:rPr>
        <w:t>广西科技师范学院西 1-203 机房改造项目</w:t>
      </w:r>
    </w:p>
    <w:p w14:paraId="05B237F5">
      <w:pPr>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联系人：</w:t>
      </w:r>
      <w:r>
        <w:rPr>
          <w:rFonts w:hint="eastAsia" w:asciiTheme="minorEastAsia" w:hAnsiTheme="minorEastAsia" w:cstheme="minorEastAsia"/>
          <w:b/>
          <w:bCs/>
          <w:sz w:val="28"/>
          <w:szCs w:val="28"/>
          <w:lang w:val="en-US" w:eastAsia="zh-CN"/>
        </w:rPr>
        <w:t xml:space="preserve">吴老师       </w:t>
      </w:r>
      <w:r>
        <w:rPr>
          <w:rFonts w:hint="eastAsia" w:asciiTheme="minorEastAsia" w:hAnsiTheme="minorEastAsia" w:eastAsiaTheme="minorEastAsia" w:cstheme="minorEastAsia"/>
          <w:b/>
          <w:bCs/>
          <w:sz w:val="28"/>
          <w:szCs w:val="28"/>
          <w:lang w:val="en-US" w:eastAsia="zh-CN"/>
        </w:rPr>
        <w:t>电话：0772</w:t>
      </w:r>
      <w:r>
        <w:rPr>
          <w:rFonts w:hint="eastAsia" w:asciiTheme="minorEastAsia" w:hAnsiTheme="minorEastAsia" w:cstheme="minorEastAsia"/>
          <w:b/>
          <w:bCs/>
          <w:sz w:val="28"/>
          <w:szCs w:val="28"/>
          <w:lang w:val="en-US" w:eastAsia="zh-CN"/>
        </w:rPr>
        <w:t>-</w:t>
      </w:r>
      <w:r>
        <w:rPr>
          <w:rFonts w:hint="eastAsia" w:asciiTheme="minorEastAsia" w:hAnsiTheme="minorEastAsia" w:eastAsiaTheme="minorEastAsia" w:cstheme="minorEastAsia"/>
          <w:b/>
          <w:bCs/>
          <w:sz w:val="28"/>
          <w:szCs w:val="28"/>
          <w:lang w:val="en-US" w:eastAsia="zh-CN"/>
        </w:rPr>
        <w:t>6620920</w:t>
      </w:r>
      <w:r>
        <w:rPr>
          <w:rFonts w:hint="eastAsia" w:asciiTheme="minorEastAsia" w:hAnsiTheme="minorEastAsia" w:cstheme="minorEastAsia"/>
          <w:b/>
          <w:bCs/>
          <w:sz w:val="28"/>
          <w:szCs w:val="28"/>
          <w:lang w:val="en-US" w:eastAsia="zh-CN"/>
        </w:rPr>
        <w:t xml:space="preserve">           </w:t>
      </w:r>
    </w:p>
    <w:p w14:paraId="67ECA909">
      <w:pPr>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预算总价：</w:t>
      </w:r>
      <w:r>
        <w:rPr>
          <w:rFonts w:hint="eastAsia" w:asciiTheme="minorEastAsia" w:hAnsiTheme="minorEastAsia" w:cstheme="minorEastAsia"/>
          <w:b w:val="0"/>
          <w:bCs w:val="0"/>
          <w:sz w:val="28"/>
          <w:szCs w:val="28"/>
          <w:lang w:val="en-US" w:eastAsia="zh-CN"/>
        </w:rPr>
        <w:t>492340元</w:t>
      </w:r>
    </w:p>
    <w:p w14:paraId="4C580603">
      <w:pPr>
        <w:rPr>
          <w:rFonts w:hint="eastAsia" w:asciiTheme="minorEastAsia" w:hAnsiTheme="minorEastAsia" w:eastAsiaTheme="minorEastAsia" w:cstheme="minorEastAsia"/>
          <w:b w:val="0"/>
          <w:bCs w:val="0"/>
          <w:color w:val="FF0000"/>
          <w:sz w:val="28"/>
          <w:szCs w:val="28"/>
          <w:lang w:val="en-US" w:eastAsia="zh-CN"/>
        </w:rPr>
      </w:pPr>
      <w:r>
        <w:rPr>
          <w:rFonts w:hint="eastAsia" w:asciiTheme="minorEastAsia" w:hAnsiTheme="minorEastAsia" w:eastAsiaTheme="minorEastAsia" w:cstheme="minorEastAsia"/>
          <w:b/>
          <w:bCs/>
          <w:sz w:val="28"/>
          <w:szCs w:val="28"/>
          <w:lang w:val="en-US" w:eastAsia="zh-CN"/>
        </w:rPr>
        <w:t>商品信息：</w:t>
      </w:r>
      <w:r>
        <w:rPr>
          <w:rFonts w:hint="eastAsia" w:asciiTheme="minorEastAsia" w:hAnsiTheme="minorEastAsia" w:eastAsiaTheme="minorEastAsia" w:cstheme="minorEastAsia"/>
          <w:b w:val="0"/>
          <w:bCs w:val="0"/>
          <w:sz w:val="28"/>
          <w:szCs w:val="28"/>
          <w:lang w:val="en-US" w:eastAsia="zh-CN"/>
        </w:rPr>
        <w:t>教学云终端</w:t>
      </w:r>
      <w:r>
        <w:rPr>
          <w:rFonts w:hint="eastAsia" w:asciiTheme="minorEastAsia" w:hAnsiTheme="minorEastAsia" w:cstheme="minorEastAsia"/>
          <w:b w:val="0"/>
          <w:bCs w:val="0"/>
          <w:sz w:val="28"/>
          <w:szCs w:val="28"/>
          <w:lang w:val="en-US" w:eastAsia="zh-CN"/>
        </w:rPr>
        <w:t>、管理云设备</w:t>
      </w:r>
    </w:p>
    <w:p w14:paraId="10231431">
      <w:pPr>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bCs/>
          <w:sz w:val="28"/>
          <w:szCs w:val="28"/>
          <w:lang w:val="en-US" w:eastAsia="zh-CN"/>
        </w:rPr>
        <w:t>商品类目：</w:t>
      </w:r>
      <w:r>
        <w:rPr>
          <w:rFonts w:hint="eastAsia" w:asciiTheme="minorEastAsia" w:hAnsiTheme="minorEastAsia" w:cstheme="minorEastAsia"/>
          <w:b w:val="0"/>
          <w:bCs w:val="0"/>
          <w:sz w:val="28"/>
          <w:szCs w:val="28"/>
          <w:lang w:val="en-US" w:eastAsia="zh-CN"/>
        </w:rPr>
        <w:t>台式计算机</w:t>
      </w:r>
    </w:p>
    <w:p w14:paraId="66FDD081">
      <w:pPr>
        <w:rPr>
          <w:rFonts w:hint="eastAsia" w:asciiTheme="minorEastAsia" w:hAnsiTheme="minorEastAsia" w:cstheme="minorEastAsia"/>
          <w:b w:val="0"/>
          <w:bCs w:val="0"/>
          <w:color w:val="FF0000"/>
          <w:sz w:val="24"/>
          <w:szCs w:val="24"/>
          <w:lang w:val="en-US" w:eastAsia="zh-CN"/>
        </w:rPr>
      </w:pPr>
      <w:r>
        <w:rPr>
          <w:rFonts w:hint="eastAsia" w:asciiTheme="minorEastAsia" w:hAnsiTheme="minorEastAsia" w:eastAsiaTheme="minorEastAsia" w:cstheme="minorEastAsia"/>
          <w:b/>
          <w:bCs/>
          <w:sz w:val="28"/>
          <w:szCs w:val="28"/>
          <w:lang w:val="en-US" w:eastAsia="zh-CN"/>
        </w:rPr>
        <w:t>品牌</w:t>
      </w:r>
      <w:r>
        <w:rPr>
          <w:rFonts w:hint="eastAsia" w:asciiTheme="minorEastAsia" w:hAnsiTheme="minorEastAsia" w:cstheme="minorEastAsia"/>
          <w:b/>
          <w:bCs/>
          <w:sz w:val="28"/>
          <w:szCs w:val="28"/>
          <w:lang w:val="en-US" w:eastAsia="zh-CN"/>
        </w:rPr>
        <w:t>：</w:t>
      </w:r>
      <w:r>
        <w:rPr>
          <w:rFonts w:hint="eastAsia" w:asciiTheme="minorEastAsia" w:hAnsiTheme="minorEastAsia" w:cstheme="minorEastAsia"/>
          <w:b w:val="0"/>
          <w:bCs w:val="0"/>
          <w:color w:val="auto"/>
          <w:sz w:val="24"/>
          <w:szCs w:val="24"/>
          <w:lang w:val="en-US" w:eastAsia="zh-CN"/>
        </w:rPr>
        <w:t>详见报价清单</w:t>
      </w:r>
    </w:p>
    <w:p w14:paraId="2211355A">
      <w:pPr>
        <w:rPr>
          <w:rFonts w:hint="eastAsia" w:asciiTheme="minorEastAsia" w:hAnsiTheme="minorEastAsia" w:cstheme="minorEastAsia"/>
          <w:b w:val="0"/>
          <w:bCs w:val="0"/>
          <w:color w:val="FF0000"/>
          <w:sz w:val="24"/>
          <w:szCs w:val="24"/>
          <w:lang w:val="en-US" w:eastAsia="zh-CN"/>
        </w:rPr>
      </w:pPr>
      <w:r>
        <w:rPr>
          <w:rFonts w:hint="eastAsia" w:asciiTheme="minorEastAsia" w:hAnsiTheme="minorEastAsia" w:cstheme="minorEastAsia"/>
          <w:b/>
          <w:bCs/>
          <w:sz w:val="28"/>
          <w:szCs w:val="28"/>
          <w:lang w:val="en-US" w:eastAsia="zh-CN"/>
        </w:rPr>
        <w:t>参数要求：</w:t>
      </w:r>
      <w:r>
        <w:rPr>
          <w:rFonts w:hint="eastAsia" w:asciiTheme="minorEastAsia" w:hAnsiTheme="minorEastAsia" w:cstheme="minorEastAsia"/>
          <w:b w:val="0"/>
          <w:bCs w:val="0"/>
          <w:color w:val="auto"/>
          <w:sz w:val="24"/>
          <w:szCs w:val="24"/>
          <w:lang w:val="en-US" w:eastAsia="zh-CN"/>
        </w:rPr>
        <w:t>详见报价清单</w:t>
      </w:r>
    </w:p>
    <w:p w14:paraId="6603C3AB">
      <w:pPr>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单位</w:t>
      </w:r>
      <w:r>
        <w:rPr>
          <w:rFonts w:hint="eastAsia" w:asciiTheme="minorEastAsia" w:hAnsiTheme="minorEastAsia" w:cstheme="minorEastAsia"/>
          <w:b w:val="0"/>
          <w:bCs w:val="0"/>
          <w:color w:val="auto"/>
          <w:sz w:val="28"/>
          <w:szCs w:val="28"/>
          <w:lang w:val="en-US" w:eastAsia="zh-CN"/>
        </w:rPr>
        <w:t>（台）</w:t>
      </w:r>
      <w:r>
        <w:rPr>
          <w:rFonts w:hint="eastAsia" w:asciiTheme="minorEastAsia" w:hAnsiTheme="minorEastAsia" w:eastAsiaTheme="minorEastAsia" w:cstheme="minorEastAsia"/>
          <w:b/>
          <w:bCs/>
          <w:sz w:val="28"/>
          <w:szCs w:val="28"/>
          <w:lang w:val="en-US" w:eastAsia="zh-CN"/>
        </w:rPr>
        <w:t>：</w:t>
      </w:r>
      <w:r>
        <w:rPr>
          <w:rFonts w:hint="eastAsia" w:asciiTheme="minorEastAsia" w:hAnsiTheme="minorEastAsia" w:cstheme="minorEastAsia"/>
          <w:b w:val="0"/>
          <w:bCs w:val="0"/>
          <w:sz w:val="28"/>
          <w:szCs w:val="28"/>
          <w:lang w:val="en-US" w:eastAsia="zh-CN"/>
        </w:rPr>
        <w:t>61台</w:t>
      </w:r>
    </w:p>
    <w:p w14:paraId="3116A87A">
      <w:pPr>
        <w:rPr>
          <w:rFonts w:hint="eastAsia" w:asciiTheme="minorEastAsia" w:hAnsiTheme="minorEastAsia" w:eastAsiaTheme="minorEastAsia" w:cstheme="minorEastAsia"/>
          <w:b/>
          <w:bCs/>
          <w:color w:val="FF0000"/>
          <w:sz w:val="28"/>
          <w:szCs w:val="28"/>
          <w:lang w:val="en-US" w:eastAsia="zh-CN"/>
        </w:rPr>
      </w:pPr>
      <w:r>
        <w:rPr>
          <w:rFonts w:hint="eastAsia" w:asciiTheme="minorEastAsia" w:hAnsiTheme="minorEastAsia" w:eastAsiaTheme="minorEastAsia" w:cstheme="minorEastAsia"/>
          <w:b/>
          <w:bCs/>
          <w:sz w:val="28"/>
          <w:szCs w:val="28"/>
          <w:lang w:val="en-US" w:eastAsia="zh-CN"/>
        </w:rPr>
        <w:t>最高单价：</w:t>
      </w:r>
      <w:r>
        <w:rPr>
          <w:rFonts w:hint="eastAsia" w:asciiTheme="minorEastAsia" w:hAnsiTheme="minorEastAsia" w:cstheme="minorEastAsia"/>
          <w:b w:val="0"/>
          <w:bCs w:val="0"/>
          <w:color w:val="auto"/>
          <w:sz w:val="24"/>
          <w:szCs w:val="24"/>
          <w:lang w:val="en-US" w:eastAsia="zh-CN"/>
        </w:rPr>
        <w:t>详见报价清单</w:t>
      </w:r>
    </w:p>
    <w:p w14:paraId="704AC9D0">
      <w:pPr>
        <w:rPr>
          <w:rFonts w:hint="eastAsia" w:asciiTheme="minorEastAsia" w:hAnsiTheme="minorEastAsia" w:cstheme="minorEastAsia"/>
          <w:b w:val="0"/>
          <w:bCs w:val="0"/>
          <w:color w:val="FF0000"/>
          <w:sz w:val="24"/>
          <w:szCs w:val="24"/>
          <w:lang w:val="en-US" w:eastAsia="zh-CN"/>
        </w:rPr>
      </w:pPr>
      <w:r>
        <w:rPr>
          <w:rFonts w:hint="eastAsia" w:asciiTheme="minorEastAsia" w:hAnsiTheme="minorEastAsia" w:cstheme="minorEastAsia"/>
          <w:b/>
          <w:bCs/>
          <w:sz w:val="28"/>
          <w:szCs w:val="28"/>
          <w:lang w:val="en-US" w:eastAsia="zh-CN"/>
        </w:rPr>
        <w:t>最高总价：</w:t>
      </w:r>
      <w:r>
        <w:rPr>
          <w:rFonts w:hint="eastAsia" w:asciiTheme="minorEastAsia" w:hAnsiTheme="minorEastAsia" w:cstheme="minorEastAsia"/>
          <w:b w:val="0"/>
          <w:bCs w:val="0"/>
          <w:color w:val="auto"/>
          <w:sz w:val="24"/>
          <w:szCs w:val="24"/>
          <w:lang w:val="en-US" w:eastAsia="zh-CN"/>
        </w:rPr>
        <w:t>详见报价清单</w:t>
      </w:r>
    </w:p>
    <w:p w14:paraId="67C79183">
      <w:pPr>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供应商响应附件要求：</w:t>
      </w:r>
      <w:r>
        <w:rPr>
          <w:rFonts w:hint="eastAsia" w:asciiTheme="minorEastAsia" w:hAnsiTheme="minorEastAsia" w:cstheme="minorEastAsia"/>
          <w:b/>
          <w:bCs/>
          <w:sz w:val="28"/>
          <w:szCs w:val="28"/>
          <w:lang w:val="en-US" w:eastAsia="zh-CN"/>
        </w:rPr>
        <w:sym w:font="Wingdings 2" w:char="0052"/>
      </w:r>
      <w:r>
        <w:rPr>
          <w:rFonts w:hint="eastAsia" w:asciiTheme="minorEastAsia" w:hAnsiTheme="minorEastAsia" w:cstheme="minorEastAsia"/>
          <w:b/>
          <w:bCs/>
          <w:sz w:val="28"/>
          <w:szCs w:val="28"/>
          <w:lang w:val="en-US" w:eastAsia="zh-CN"/>
        </w:rPr>
        <w:t xml:space="preserve"> 必须上传；</w:t>
      </w:r>
      <w:r>
        <w:rPr>
          <w:rFonts w:hint="eastAsia" w:asciiTheme="minorEastAsia" w:hAnsiTheme="minorEastAsia" w:cstheme="minorEastAsia"/>
          <w:b/>
          <w:bCs/>
          <w:sz w:val="28"/>
          <w:szCs w:val="28"/>
          <w:lang w:val="en-US" w:eastAsia="zh-CN"/>
        </w:rPr>
        <w:sym w:font="Wingdings 2" w:char="00A3"/>
      </w:r>
      <w:r>
        <w:rPr>
          <w:rFonts w:hint="eastAsia" w:asciiTheme="minorEastAsia" w:hAnsiTheme="minorEastAsia" w:cstheme="minorEastAsia"/>
          <w:b/>
          <w:bCs/>
          <w:sz w:val="28"/>
          <w:szCs w:val="28"/>
          <w:lang w:val="en-US" w:eastAsia="zh-CN"/>
        </w:rPr>
        <w:t xml:space="preserve"> 可不上传</w:t>
      </w:r>
    </w:p>
    <w:p w14:paraId="09872290">
      <w:pPr>
        <w:rPr>
          <w:rFonts w:hint="default"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所需上传的附件:</w:t>
      </w:r>
      <w:r>
        <w:rPr>
          <w:rFonts w:hint="eastAsia" w:asciiTheme="minorEastAsia" w:hAnsiTheme="minorEastAsia" w:cstheme="minorEastAsia"/>
          <w:b w:val="0"/>
          <w:bCs w:val="0"/>
          <w:color w:val="auto"/>
          <w:sz w:val="24"/>
          <w:szCs w:val="24"/>
          <w:lang w:val="en-US" w:eastAsia="zh-CN"/>
        </w:rPr>
        <w:t>详见报价清单</w:t>
      </w:r>
    </w:p>
    <w:p w14:paraId="6DFF365E">
      <w:pPr>
        <w:rPr>
          <w:rFonts w:hint="eastAsia" w:asciiTheme="minorEastAsia" w:hAnsiTheme="minorEastAsia" w:cstheme="minorEastAsia"/>
          <w:b w:val="0"/>
          <w:bCs w:val="0"/>
          <w:color w:val="FF0000"/>
          <w:sz w:val="24"/>
          <w:szCs w:val="24"/>
          <w:lang w:val="en-US" w:eastAsia="zh-CN"/>
        </w:rPr>
      </w:pPr>
      <w:r>
        <w:rPr>
          <w:rFonts w:hint="eastAsia" w:asciiTheme="minorEastAsia" w:hAnsiTheme="minorEastAsia" w:cstheme="minorEastAsia"/>
          <w:b/>
          <w:bCs/>
          <w:sz w:val="28"/>
          <w:szCs w:val="28"/>
          <w:lang w:val="en-US" w:eastAsia="zh-CN"/>
        </w:rPr>
        <w:t>竞价需求公示期：</w:t>
      </w:r>
      <w:r>
        <w:rPr>
          <w:rFonts w:hint="eastAsia" w:asciiTheme="minorEastAsia" w:hAnsiTheme="minorEastAsia" w:cstheme="minorEastAsia"/>
          <w:b/>
          <w:bCs/>
          <w:sz w:val="28"/>
          <w:szCs w:val="28"/>
          <w:u w:val="single"/>
          <w:lang w:val="en-US" w:eastAsia="zh-CN"/>
        </w:rPr>
        <w:t xml:space="preserve">  3  </w:t>
      </w:r>
      <w:r>
        <w:rPr>
          <w:rFonts w:hint="eastAsia" w:asciiTheme="minorEastAsia" w:hAnsiTheme="minorEastAsia" w:cstheme="minorEastAsia"/>
          <w:b/>
          <w:bCs/>
          <w:sz w:val="28"/>
          <w:szCs w:val="28"/>
          <w:lang w:val="en-US" w:eastAsia="zh-CN"/>
        </w:rPr>
        <w:t>个工作日公示开始时间 ：</w:t>
      </w:r>
      <w:r>
        <w:rPr>
          <w:rFonts w:hint="eastAsia" w:asciiTheme="minorEastAsia" w:hAnsiTheme="minorEastAsia" w:cstheme="minorEastAsia"/>
          <w:b w:val="0"/>
          <w:bCs w:val="0"/>
          <w:color w:val="FF0000"/>
          <w:sz w:val="24"/>
          <w:szCs w:val="24"/>
          <w:lang w:val="en-US" w:eastAsia="zh-CN"/>
        </w:rPr>
        <w:t>（因需要走审核流程，最早可设置公示开始时间为明天公示截止时间=公示开始时间+公示期(工作日)</w:t>
      </w:r>
    </w:p>
    <w:p w14:paraId="46A327D7">
      <w:pPr>
        <w:rPr>
          <w:rFonts w:hint="eastAsia" w:asciiTheme="minorEastAsia" w:hAnsiTheme="minorEastAsia" w:cstheme="minorEastAsia"/>
          <w:b w:val="0"/>
          <w:bCs w:val="0"/>
          <w:color w:val="FF0000"/>
          <w:sz w:val="28"/>
          <w:szCs w:val="28"/>
          <w:lang w:val="en-US" w:eastAsia="zh-CN"/>
        </w:rPr>
      </w:pPr>
      <w:r>
        <w:rPr>
          <w:rFonts w:hint="eastAsia" w:asciiTheme="minorEastAsia" w:hAnsiTheme="minorEastAsia" w:cstheme="minorEastAsia"/>
          <w:b/>
          <w:bCs/>
          <w:sz w:val="28"/>
          <w:szCs w:val="28"/>
          <w:lang w:val="en-US" w:eastAsia="zh-CN"/>
        </w:rPr>
        <w:t>竞价开始时间 ：</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cstheme="minorEastAsia"/>
          <w:b/>
          <w:bCs/>
          <w:sz w:val="28"/>
          <w:szCs w:val="28"/>
          <w:lang w:val="en-US" w:eastAsia="zh-CN"/>
        </w:rPr>
        <w:t>年</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cstheme="minorEastAsia"/>
          <w:b/>
          <w:bCs/>
          <w:sz w:val="28"/>
          <w:szCs w:val="28"/>
          <w:lang w:val="en-US" w:eastAsia="zh-CN"/>
        </w:rPr>
        <w:t>月</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cstheme="minorEastAsia"/>
          <w:b/>
          <w:bCs/>
          <w:sz w:val="28"/>
          <w:szCs w:val="28"/>
          <w:lang w:val="en-US" w:eastAsia="zh-CN"/>
        </w:rPr>
        <w:t>日</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cstheme="minorEastAsia"/>
          <w:b/>
          <w:bCs/>
          <w:color w:val="FF0000"/>
          <w:sz w:val="28"/>
          <w:szCs w:val="28"/>
          <w:u w:val="single"/>
          <w:lang w:val="en-US" w:eastAsia="zh-CN"/>
        </w:rPr>
        <w:t xml:space="preserve">09 </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cstheme="minorEastAsia"/>
          <w:b/>
          <w:bCs/>
          <w:sz w:val="28"/>
          <w:szCs w:val="28"/>
          <w:lang w:val="en-US" w:eastAsia="zh-CN"/>
        </w:rPr>
        <w:t>：</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cstheme="minorEastAsia"/>
          <w:b/>
          <w:bCs/>
          <w:color w:val="FF0000"/>
          <w:sz w:val="28"/>
          <w:szCs w:val="28"/>
          <w:u w:val="single"/>
          <w:lang w:val="en-US" w:eastAsia="zh-CN"/>
        </w:rPr>
        <w:t>00</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cstheme="minorEastAsia"/>
          <w:b w:val="0"/>
          <w:bCs w:val="0"/>
          <w:color w:val="FF0000"/>
          <w:sz w:val="24"/>
          <w:szCs w:val="24"/>
          <w:lang w:val="en-US" w:eastAsia="zh-CN"/>
        </w:rPr>
        <w:t>（公告截止时间+1工作日+设置的开始时间点(时分秒)</w:t>
      </w:r>
    </w:p>
    <w:p w14:paraId="5F3AD961">
      <w:pPr>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竞价截止时间 ：竞价开始后</w:t>
      </w:r>
      <w:r>
        <w:rPr>
          <w:rFonts w:hint="eastAsia" w:asciiTheme="minorEastAsia" w:hAnsiTheme="minorEastAsia" w:cstheme="minorEastAsia"/>
          <w:b/>
          <w:bCs/>
          <w:sz w:val="28"/>
          <w:szCs w:val="28"/>
          <w:u w:val="single"/>
          <w:lang w:val="en-US" w:eastAsia="zh-CN"/>
        </w:rPr>
        <w:t>45</w:t>
      </w:r>
      <w:r>
        <w:rPr>
          <w:rFonts w:hint="eastAsia" w:asciiTheme="minorEastAsia" w:hAnsiTheme="minorEastAsia" w:cstheme="minorEastAsia"/>
          <w:b/>
          <w:bCs/>
          <w:sz w:val="28"/>
          <w:szCs w:val="28"/>
          <w:lang w:val="en-US" w:eastAsia="zh-CN"/>
        </w:rPr>
        <w:t>分钟；每轮：15 分钟；报价轮次：3 轮；若某个轮次无任何供应商参与报价，则系统判定竞价轮空，提前结束竞价活动。</w:t>
      </w:r>
    </w:p>
    <w:p w14:paraId="074E691F">
      <w:pPr>
        <w:rPr>
          <w:rFonts w:hint="eastAsia" w:asciiTheme="minorEastAsia" w:hAnsiTheme="minorEastAsia" w:cstheme="minorEastAsia"/>
          <w:b w:val="0"/>
          <w:bCs w:val="0"/>
          <w:color w:val="FF0000"/>
          <w:sz w:val="28"/>
          <w:szCs w:val="28"/>
          <w:lang w:val="en-US" w:eastAsia="zh-CN"/>
        </w:rPr>
      </w:pPr>
      <w:r>
        <w:rPr>
          <w:rFonts w:hint="eastAsia" w:asciiTheme="minorEastAsia" w:hAnsiTheme="minorEastAsia" w:cstheme="minorEastAsia"/>
          <w:b/>
          <w:bCs/>
          <w:sz w:val="28"/>
          <w:szCs w:val="28"/>
          <w:lang w:val="en-US" w:eastAsia="zh-CN"/>
        </w:rPr>
        <w:t>有效竞价标准：首轮：有效报价供应商不少于</w:t>
      </w:r>
      <w:r>
        <w:rPr>
          <w:rFonts w:hint="eastAsia" w:asciiTheme="minorEastAsia" w:hAnsiTheme="minorEastAsia" w:cstheme="minorEastAsia"/>
          <w:b/>
          <w:bCs/>
          <w:sz w:val="28"/>
          <w:szCs w:val="28"/>
          <w:u w:val="single"/>
          <w:lang w:val="en-US" w:eastAsia="zh-CN"/>
        </w:rPr>
        <w:t xml:space="preserve"> 3  </w:t>
      </w:r>
      <w:r>
        <w:rPr>
          <w:rFonts w:hint="eastAsia" w:asciiTheme="minorEastAsia" w:hAnsiTheme="minorEastAsia" w:cstheme="minorEastAsia"/>
          <w:b/>
          <w:bCs/>
          <w:sz w:val="28"/>
          <w:szCs w:val="28"/>
          <w:lang w:val="en-US" w:eastAsia="zh-CN"/>
        </w:rPr>
        <w:t>家</w:t>
      </w:r>
    </w:p>
    <w:p w14:paraId="13E70C32">
      <w:pPr>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成交规则：采购人在有效报价的供应商中，手动确认成交供应商。</w:t>
      </w:r>
    </w:p>
    <w:p w14:paraId="51BA8514">
      <w:pPr>
        <w:rPr>
          <w:rFonts w:hint="eastAsia" w:asciiTheme="minorEastAsia" w:hAnsiTheme="minorEastAsia" w:cstheme="minorEastAsia"/>
          <w:b w:val="0"/>
          <w:bCs w:val="0"/>
          <w:color w:val="FF0000"/>
          <w:sz w:val="28"/>
          <w:szCs w:val="28"/>
          <w:lang w:val="en-US" w:eastAsia="zh-CN"/>
        </w:rPr>
      </w:pPr>
      <w:r>
        <w:rPr>
          <w:rFonts w:hint="eastAsia" w:asciiTheme="minorEastAsia" w:hAnsiTheme="minorEastAsia" w:cstheme="minorEastAsia"/>
          <w:b/>
          <w:bCs/>
          <w:sz w:val="28"/>
          <w:szCs w:val="28"/>
          <w:lang w:val="en-US" w:eastAsia="zh-CN"/>
        </w:rPr>
        <w:t>降价幅度 ：</w:t>
      </w:r>
      <w:r>
        <w:rPr>
          <w:rFonts w:hint="eastAsia" w:asciiTheme="minorEastAsia" w:hAnsiTheme="minorEastAsia" w:cstheme="minorEastAsia"/>
          <w:b/>
          <w:bCs/>
          <w:sz w:val="28"/>
          <w:szCs w:val="28"/>
          <w:u w:val="single"/>
          <w:lang w:val="en-US" w:eastAsia="zh-CN"/>
        </w:rPr>
        <w:t xml:space="preserve"> 100   </w:t>
      </w:r>
      <w:r>
        <w:rPr>
          <w:rFonts w:hint="eastAsia" w:asciiTheme="minorEastAsia" w:hAnsiTheme="minorEastAsia" w:cstheme="minorEastAsia"/>
          <w:b/>
          <w:bCs/>
          <w:sz w:val="28"/>
          <w:szCs w:val="28"/>
          <w:lang w:val="en-US" w:eastAsia="zh-CN"/>
        </w:rPr>
        <w:t>元</w:t>
      </w:r>
    </w:p>
    <w:p w14:paraId="60332360">
      <w:pPr>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报价策略：明拍</w:t>
      </w:r>
      <w:r>
        <w:rPr>
          <w:rFonts w:hint="eastAsia" w:asciiTheme="minorEastAsia" w:hAnsiTheme="minorEastAsia" w:cstheme="minorEastAsia"/>
          <w:b w:val="0"/>
          <w:bCs w:val="0"/>
          <w:sz w:val="28"/>
          <w:szCs w:val="28"/>
          <w:lang w:val="en-US" w:eastAsia="zh-CN"/>
        </w:rPr>
        <w:t> </w:t>
      </w:r>
    </w:p>
    <w:p w14:paraId="1E36F5B3">
      <w:pPr>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结果确认时间：竞价结束后</w:t>
      </w:r>
      <w:r>
        <w:rPr>
          <w:rFonts w:hint="eastAsia" w:asciiTheme="minorEastAsia" w:hAnsiTheme="minorEastAsia" w:cstheme="minorEastAsia"/>
          <w:b/>
          <w:bCs/>
          <w:sz w:val="28"/>
          <w:szCs w:val="28"/>
          <w:u w:val="single"/>
          <w:lang w:val="en-US" w:eastAsia="zh-CN"/>
        </w:rPr>
        <w:t xml:space="preserve">  3  </w:t>
      </w:r>
      <w:r>
        <w:rPr>
          <w:rFonts w:hint="eastAsia" w:asciiTheme="minorEastAsia" w:hAnsiTheme="minorEastAsia" w:cstheme="minorEastAsia"/>
          <w:b/>
          <w:bCs/>
          <w:sz w:val="28"/>
          <w:szCs w:val="28"/>
          <w:lang w:val="en-US" w:eastAsia="zh-CN"/>
        </w:rPr>
        <w:t>个工作日内。</w:t>
      </w:r>
    </w:p>
    <w:p w14:paraId="5B3AD5C2">
      <w:pPr>
        <w:rPr>
          <w:rFonts w:hint="default" w:asciiTheme="minorEastAsia" w:hAnsiTheme="minorEastAsia" w:eastAsiaTheme="minorEastAsia" w:cstheme="minorEastAsia"/>
          <w:b/>
          <w:bCs/>
          <w:color w:val="FF0000"/>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商务要求：</w:t>
      </w:r>
      <w:r>
        <w:rPr>
          <w:rFonts w:hint="eastAsia" w:asciiTheme="minorEastAsia" w:hAnsiTheme="minorEastAsia" w:cstheme="minorEastAsia"/>
          <w:b/>
          <w:bCs/>
          <w:sz w:val="28"/>
          <w:szCs w:val="28"/>
          <w:highlight w:val="none"/>
          <w:lang w:val="en-US" w:eastAsia="zh-CN"/>
        </w:rPr>
        <w:t>按照以下内容</w:t>
      </w:r>
    </w:p>
    <w:p w14:paraId="522AC753">
      <w:pPr>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交货时间及地点：</w:t>
      </w:r>
    </w:p>
    <w:p w14:paraId="12D1C420">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交付使用期：采购人与成交供应商应在中标通知书发起</w:t>
      </w:r>
      <w:r>
        <w:rPr>
          <w:rFonts w:hint="eastAsia" w:asciiTheme="minorEastAsia" w:hAnsi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lang w:val="en-US" w:eastAsia="zh-CN"/>
        </w:rPr>
        <w:t>个工作日之内签订书面合同，自合同签订之日起20天内到货并安装调试完毕。</w:t>
      </w:r>
    </w:p>
    <w:p w14:paraId="50A39D90">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交货地点：采购人指定地点。</w:t>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p>
    <w:p w14:paraId="22AE8D1D">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质量保证期：自安装、调试验收合格并交付使用之日起提供不少于</w:t>
      </w:r>
      <w:r>
        <w:rPr>
          <w:rFonts w:hint="eastAsia" w:asciiTheme="minorEastAsia" w:hAnsi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val="en-US" w:eastAsia="zh-CN"/>
        </w:rPr>
        <w:t>年的免费保修。</w:t>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p>
    <w:p w14:paraId="0A89FBA4">
      <w:pPr>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报价要求：</w:t>
      </w:r>
    </w:p>
    <w:p w14:paraId="0BC811E8">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1.以上所有货物报价含随配标准附件、备品备件、专用工具、包装费、运输费、运抵指定交货地点、装卸费、安装调试费、技术服务费、质保、保险、税金及其他所有成本费用的总和。</w:t>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p>
    <w:p w14:paraId="43BB4FCD">
      <w:pPr>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售后服务要求：</w:t>
      </w:r>
    </w:p>
    <w:p w14:paraId="07015776">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按照国家有关法律法规和“三包”规定，提供24小时的急修服务，一旦出现故障，接到报修电话后30分钟内有维修人员到达现场排除故障；一般故障修复时间不超过2小时，重大故障修复时间不超过24小时；质保期内发生故障需更换零配件的，必须保证零配件为原厂配件；质保期满后，需提供维护保养服务，并承诺以优于市场价格收取维保费。</w:t>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p>
    <w:p w14:paraId="7154FB34">
      <w:pPr>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验收要求：</w:t>
      </w:r>
    </w:p>
    <w:p w14:paraId="1A6BCC87">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完成供货及安装调试后，经采购人验收合格。</w:t>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p>
    <w:p w14:paraId="305133D4">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实施和安装要求：</w:t>
      </w:r>
    </w:p>
    <w:p w14:paraId="1C2339A6">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1.安装过程中的所有安全保障由成交人自行负责，并服从采购人现场负责人的指挥，按指定地点进行安装；</w:t>
      </w:r>
    </w:p>
    <w:p w14:paraId="4BBC7C6A">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2.严格按产品的安装规范要求进行安装，确保安全。</w:t>
      </w:r>
    </w:p>
    <w:p w14:paraId="61A07060">
      <w:pPr>
        <w:rPr>
          <w:rFonts w:hint="eastAsia" w:asciiTheme="minorEastAsia" w:hAnsi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3.为保证向采购人提供的货物是全新、完整、未使用过的，供应商为非生产厂家的，供应商必须在供货时提供货物制造商针对本次采购项目出具的授权书与售后服务承诺书，否则拒绝验收货。</w:t>
      </w:r>
    </w:p>
    <w:p w14:paraId="66C04EFD">
      <w:pPr>
        <w:rPr>
          <w:rFonts w:hint="eastAsia" w:asciiTheme="minorEastAsia" w:hAnsi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4.产品验收时成交供应商应将货物的全部有关产品说明书、设备使用手册、系统操作手册、已在原厂家购买的对应质保期年限的保修服务证明、原厂安装手册、技术文件、软件开发技术文档及安装、测试、验收报告等文档提交至采购人。</w:t>
      </w:r>
    </w:p>
    <w:p w14:paraId="3E88CDD0">
      <w:pPr>
        <w:rPr>
          <w:rFonts w:hint="eastAsia" w:asciiTheme="minorEastAsia" w:hAnsi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5.合同履行过程中，采购人按照本项目合同及谈判文件、成交供应商响应文件承诺进行验收（或委托具有相应资质的第三方机构进行验收，费用由成交供应商承担，竞标报价时应考虑报价风险），如货物验收不合格，由成交供应商按采购人（或第三方验收机构）要求整改，成交供应商不按要求整改或拒不整改的，给采购单位造成的损失等费用由成交供应商承担。</w:t>
      </w:r>
    </w:p>
    <w:p w14:paraId="3F266472">
      <w:pPr>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其他要求：</w:t>
      </w:r>
    </w:p>
    <w:p w14:paraId="2B924700">
      <w:pPr>
        <w:numPr>
          <w:ilvl w:val="0"/>
          <w:numId w:val="1"/>
        </w:numPr>
        <w:rPr>
          <w:rFonts w:hint="default" w:asciiTheme="minorEastAsia" w:hAnsiTheme="minorEastAsia" w:cstheme="minorEastAsia"/>
          <w:sz w:val="28"/>
          <w:szCs w:val="28"/>
          <w:highlight w:val="none"/>
          <w:lang w:val="en-US" w:eastAsia="zh-CN"/>
        </w:rPr>
      </w:pPr>
      <w:r>
        <w:rPr>
          <w:rFonts w:hint="default" w:asciiTheme="minorEastAsia" w:hAnsiTheme="minorEastAsia" w:cstheme="minorEastAsia"/>
          <w:sz w:val="28"/>
          <w:szCs w:val="28"/>
          <w:highlight w:val="none"/>
          <w:lang w:val="en-US" w:eastAsia="zh-CN"/>
        </w:rPr>
        <w:t>成交供应商必须在供货前提供与合同技术参数要求及功能符合的全部样品一套至采购人处进行整体性能演示，如出现所提供样品不符技术参数要求或提供的实物样品未满足技术参数要求，视为违约，将上报政府采购监管部门予以处理。</w:t>
      </w:r>
    </w:p>
    <w:p w14:paraId="7C5C9116">
      <w:pPr>
        <w:numPr>
          <w:ilvl w:val="0"/>
          <w:numId w:val="1"/>
        </w:numPr>
        <w:rPr>
          <w:rFonts w:hint="default" w:asciiTheme="minorEastAsia" w:hAnsiTheme="minorEastAsia" w:cstheme="minorEastAsia"/>
          <w:color w:val="E54C5E" w:themeColor="accent6"/>
          <w:sz w:val="28"/>
          <w:szCs w:val="28"/>
          <w:highlight w:val="none"/>
          <w:lang w:val="en-US" w:eastAsia="zh-CN"/>
          <w14:textFill>
            <w14:solidFill>
              <w14:schemeClr w14:val="accent6"/>
            </w14:solidFill>
          </w14:textFill>
        </w:rPr>
      </w:pPr>
      <w:r>
        <w:rPr>
          <w:rFonts w:hint="default" w:asciiTheme="minorEastAsia" w:hAnsiTheme="minorEastAsia" w:cstheme="minorEastAsia"/>
          <w:color w:val="E54C5E" w:themeColor="accent6"/>
          <w:sz w:val="28"/>
          <w:szCs w:val="28"/>
          <w:highlight w:val="none"/>
          <w:lang w:val="en-US" w:eastAsia="zh-CN"/>
          <w14:textFill>
            <w14:solidFill>
              <w14:schemeClr w14:val="accent6"/>
            </w14:solidFill>
          </w14:textFill>
        </w:rPr>
        <w:t>成交供应商应当在成交结果确定之日起个</w:t>
      </w:r>
      <w:r>
        <w:rPr>
          <w:rFonts w:hint="eastAsia" w:asciiTheme="minorEastAsia" w:hAnsiTheme="minorEastAsia" w:cstheme="minorEastAsia"/>
          <w:color w:val="E54C5E" w:themeColor="accent6"/>
          <w:sz w:val="28"/>
          <w:szCs w:val="28"/>
          <w:highlight w:val="none"/>
          <w:lang w:val="en-US" w:eastAsia="zh-CN"/>
          <w14:textFill>
            <w14:solidFill>
              <w14:schemeClr w14:val="accent6"/>
            </w14:solidFill>
          </w14:textFill>
        </w:rPr>
        <w:t>7</w:t>
      </w:r>
      <w:r>
        <w:rPr>
          <w:rFonts w:hint="default" w:asciiTheme="minorEastAsia" w:hAnsiTheme="minorEastAsia" w:cstheme="minorEastAsia"/>
          <w:color w:val="E54C5E" w:themeColor="accent6"/>
          <w:sz w:val="28"/>
          <w:szCs w:val="28"/>
          <w:highlight w:val="none"/>
          <w:lang w:val="en-US" w:eastAsia="zh-CN"/>
          <w14:textFill>
            <w14:solidFill>
              <w14:schemeClr w14:val="accent6"/>
            </w14:solidFill>
          </w14:textFill>
        </w:rPr>
        <w:t>工作日之内签订书面合同，按照确定的采购标的、规格型号、成交金额、成交数量、技术和服务等事项，与采购人签订采购合同。成交供应商超期不与采购人签订合同的，采购人有权取消其成交资格，并按规定追究其责任。</w:t>
      </w:r>
    </w:p>
    <w:p w14:paraId="14CD4C23">
      <w:pPr>
        <w:rPr>
          <w:rFonts w:hint="eastAsia" w:asciiTheme="minorEastAsia" w:hAnsiTheme="minorEastAsia" w:eastAsiaTheme="minorEastAsia" w:cstheme="minorEastAsia"/>
          <w:sz w:val="28"/>
          <w:szCs w:val="28"/>
          <w:highlight w:val="none"/>
          <w:lang w:val="en-US" w:eastAsia="zh-CN"/>
        </w:rPr>
      </w:pPr>
      <w:bookmarkStart w:id="0" w:name="_GoBack"/>
      <w:bookmarkEnd w:id="0"/>
      <w:r>
        <w:rPr>
          <w:rFonts w:hint="eastAsia" w:asciiTheme="minorEastAsia" w:hAnsiTheme="minorEastAsia" w:eastAsiaTheme="minorEastAsia" w:cstheme="minorEastAsia"/>
          <w:b/>
          <w:bCs/>
          <w:sz w:val="28"/>
          <w:szCs w:val="28"/>
          <w:highlight w:val="none"/>
          <w:lang w:val="en-US" w:eastAsia="zh-CN"/>
        </w:rPr>
        <w:t>付款方式：</w:t>
      </w:r>
    </w:p>
    <w:p w14:paraId="4B08DB28">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成交供应商将设备运至安装现场并经采购人验收确认后支付合同金额的100%。</w:t>
      </w:r>
    </w:p>
    <w:p w14:paraId="3531DB86">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【注：每次付款前成交人均需要向采购人提供的合法合规的报销票据，采购人在15个工作日内向成交人支付款项。发票必须开具增值税专用发票】</w:t>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r>
        <w:rPr>
          <w:rFonts w:hint="eastAsia" w:asciiTheme="minorEastAsia" w:hAnsiTheme="minorEastAsia" w:eastAsiaTheme="minorEastAsia" w:cstheme="minorEastAsia"/>
          <w:sz w:val="28"/>
          <w:szCs w:val="28"/>
          <w:highlight w:val="none"/>
          <w:lang w:val="en-US" w:eastAsia="zh-CN"/>
        </w:rPr>
        <w:tab/>
      </w:r>
    </w:p>
    <w:p w14:paraId="7F24F64B">
      <w:pPr>
        <w:rPr>
          <w:rFonts w:hint="eastAsia" w:asciiTheme="minorEastAsia" w:hAnsiTheme="minorEastAsia" w:eastAsiaTheme="minorEastAsia" w:cstheme="minorEastAsia"/>
          <w:b/>
          <w:bCs/>
          <w:sz w:val="28"/>
          <w:szCs w:val="28"/>
          <w:highlight w:val="none"/>
          <w:lang w:val="en-US" w:eastAsia="zh-CN"/>
        </w:rPr>
      </w:pPr>
      <w:r>
        <w:rPr>
          <w:rFonts w:hint="eastAsia" w:asciiTheme="minorEastAsia" w:hAnsiTheme="minorEastAsia" w:eastAsiaTheme="minorEastAsia" w:cstheme="minorEastAsia"/>
          <w:b/>
          <w:bCs/>
          <w:sz w:val="28"/>
          <w:szCs w:val="28"/>
          <w:highlight w:val="none"/>
          <w:lang w:val="en-US" w:eastAsia="zh-CN"/>
        </w:rPr>
        <w:t>报价时需提交的相关资料：</w:t>
      </w:r>
    </w:p>
    <w:p w14:paraId="367CBA71">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1.有效三证合一的营业执照副本复印件或营业执照复印件、税务登记证复印件、组织机构代码证副本复印件</w:t>
      </w:r>
    </w:p>
    <w:p w14:paraId="554659C4">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val="en-US" w:eastAsia="zh-CN"/>
        </w:rPr>
        <w:t>.报价响应文件，包含报价单、商务响应偏离表等。</w:t>
      </w:r>
    </w:p>
    <w:p w14:paraId="3F363C12">
      <w:pPr>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 xml:space="preserve">（以上材料必须加盖单位公章，必须提供，否则报价无效）  </w:t>
      </w:r>
    </w:p>
    <w:p w14:paraId="46D69B16">
      <w:p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供应商要求</w:t>
      </w:r>
    </w:p>
    <w:p w14:paraId="36611B4E">
      <w:p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基本要求：</w:t>
      </w:r>
    </w:p>
    <w:p w14:paraId="11CF3AB3">
      <w:p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1、符合《中华人民共和国政府采购法》第二十二条的规定。 2、符合《关于规范政府采购供应商资格设定及资格审查的通知》第六条规定。 3、已在本系统注册并通过资质初审的供应商。</w:t>
      </w:r>
    </w:p>
    <w:p w14:paraId="3D9BD04C">
      <w:pPr>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是否</w:t>
      </w:r>
      <w:r>
        <w:rPr>
          <w:rFonts w:hint="eastAsia" w:asciiTheme="minorEastAsia" w:hAnsiTheme="minorEastAsia" w:eastAsiaTheme="minorEastAsia" w:cstheme="minorEastAsia"/>
          <w:b/>
          <w:bCs/>
          <w:sz w:val="28"/>
          <w:szCs w:val="28"/>
          <w:lang w:val="en-US" w:eastAsia="zh-CN"/>
        </w:rPr>
        <w:t>邀请供应商：</w:t>
      </w:r>
      <w:r>
        <w:rPr>
          <w:rFonts w:hint="eastAsia" w:asciiTheme="minorEastAsia" w:hAnsiTheme="minorEastAsia" w:eastAsiaTheme="minorEastAsia" w:cstheme="minorEastAsia"/>
          <w:b/>
          <w:bCs/>
          <w:sz w:val="28"/>
          <w:szCs w:val="28"/>
          <w:lang w:val="en-US" w:eastAsia="zh-CN"/>
        </w:rPr>
        <w:sym w:font="Wingdings 2" w:char="0052"/>
      </w:r>
      <w:r>
        <w:rPr>
          <w:rFonts w:hint="eastAsia" w:asciiTheme="minorEastAsia" w:hAnsiTheme="minorEastAsia" w:cstheme="minorEastAsia"/>
          <w:b/>
          <w:bCs/>
          <w:sz w:val="28"/>
          <w:szCs w:val="28"/>
          <w:lang w:val="en-US" w:eastAsia="zh-CN"/>
        </w:rPr>
        <w:t>否；</w:t>
      </w:r>
      <w:r>
        <w:rPr>
          <w:rFonts w:hint="eastAsia" w:asciiTheme="minorEastAsia" w:hAnsiTheme="minorEastAsia" w:eastAsiaTheme="minorEastAsia" w:cstheme="minorEastAsia"/>
          <w:b/>
          <w:bCs/>
          <w:sz w:val="28"/>
          <w:szCs w:val="28"/>
          <w:lang w:val="en-US" w:eastAsia="zh-CN"/>
        </w:rPr>
        <w:sym w:font="Wingdings 2" w:char="00A3"/>
      </w:r>
      <w:r>
        <w:rPr>
          <w:rFonts w:hint="eastAsia" w:asciiTheme="minorEastAsia" w:hAnsiTheme="minorEastAsia" w:cstheme="minorEastAsia"/>
          <w:b/>
          <w:bCs/>
          <w:sz w:val="28"/>
          <w:szCs w:val="28"/>
          <w:lang w:val="en-US" w:eastAsia="zh-CN"/>
        </w:rPr>
        <w:t>是；邀请供应商名称：</w:t>
      </w:r>
    </w:p>
    <w:p w14:paraId="44D63A59">
      <w:pPr>
        <w:rPr>
          <w:rFonts w:hint="eastAsia" w:eastAsia="宋体" w:asciiTheme="minorEastAsia" w:hAnsiTheme="minorEastAsia" w:cstheme="minorEastAsia"/>
          <w:sz w:val="28"/>
          <w:szCs w:val="28"/>
          <w:lang w:val="en-US" w:eastAsia="zh-CN"/>
        </w:rPr>
      </w:pPr>
      <w:r>
        <w:rPr>
          <w:rFonts w:hint="eastAsia" w:ascii="Helvetica" w:hAnsi="Helvetica" w:eastAsia="宋体" w:cs="Helvetica"/>
          <w:i w:val="0"/>
          <w:iCs w:val="0"/>
          <w:caps w:val="0"/>
          <w:color w:val="FF0000"/>
          <w:spacing w:val="0"/>
          <w:sz w:val="21"/>
          <w:szCs w:val="21"/>
          <w:shd w:val="clear" w:fill="F7F7F7"/>
          <w:lang w:eastAsia="zh-CN"/>
        </w:rPr>
        <w:t>（</w:t>
      </w:r>
      <w:r>
        <w:rPr>
          <w:rFonts w:ascii="Helvetica" w:hAnsi="Helvetica" w:eastAsia="Helvetica" w:cs="Helvetica"/>
          <w:i w:val="0"/>
          <w:iCs w:val="0"/>
          <w:caps w:val="0"/>
          <w:color w:val="FF0000"/>
          <w:spacing w:val="0"/>
          <w:sz w:val="21"/>
          <w:szCs w:val="21"/>
          <w:shd w:val="clear" w:fill="F7F7F7"/>
        </w:rPr>
        <w:t>最少需邀请</w:t>
      </w:r>
      <w:r>
        <w:rPr>
          <w:rFonts w:hint="default" w:ascii="Helvetica" w:hAnsi="Helvetica" w:eastAsia="Helvetica" w:cs="Helvetica"/>
          <w:i w:val="0"/>
          <w:iCs w:val="0"/>
          <w:caps w:val="0"/>
          <w:color w:val="FF0000"/>
          <w:spacing w:val="0"/>
          <w:sz w:val="21"/>
          <w:szCs w:val="21"/>
          <w:shd w:val="clear" w:fill="F7F7F7"/>
        </w:rPr>
        <w:t> 2 家供应商报价， 最多可手动选择 100 家，系统将以短信+待办消息方式给受邀供应商发送竞价邀请通知， 未受邀的供应商若满足资格要求，也可参与报价</w:t>
      </w:r>
      <w:r>
        <w:rPr>
          <w:rFonts w:hint="eastAsia" w:ascii="Helvetica" w:hAnsi="Helvetica" w:eastAsia="宋体" w:cs="Helvetica"/>
          <w:i w:val="0"/>
          <w:iCs w:val="0"/>
          <w:caps w:val="0"/>
          <w:color w:val="FF0000"/>
          <w:spacing w:val="0"/>
          <w:sz w:val="21"/>
          <w:szCs w:val="21"/>
          <w:shd w:val="clear" w:fill="F7F7F7"/>
          <w:lang w:eastAsia="zh-CN"/>
        </w:rPr>
        <w:t>）</w:t>
      </w:r>
    </w:p>
    <w:p w14:paraId="0F7EB288">
      <w:pPr>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附件：</w:t>
      </w:r>
    </w:p>
    <w:tbl>
      <w:tblPr>
        <w:tblStyle w:val="3"/>
        <w:tblW w:w="92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936"/>
        <w:gridCol w:w="681"/>
        <w:gridCol w:w="4064"/>
        <w:gridCol w:w="446"/>
        <w:gridCol w:w="660"/>
        <w:gridCol w:w="808"/>
        <w:gridCol w:w="1171"/>
      </w:tblGrid>
      <w:tr w14:paraId="37A8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92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28B969">
            <w:pPr>
              <w:jc w:val="cente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广西科技师范学院西 1-203 机房改造项目</w:t>
            </w:r>
          </w:p>
          <w:p w14:paraId="1FAC685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8"/>
                <w:szCs w:val="28"/>
                <w:u w:val="none"/>
                <w:lang w:val="en-US" w:eastAsia="zh-CN" w:bidi="ar"/>
              </w:rPr>
              <w:t>项目报价单</w:t>
            </w:r>
          </w:p>
        </w:tc>
      </w:tr>
      <w:tr w14:paraId="2E126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4CA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FAD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货物名称</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F5E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指定品牌</w:t>
            </w:r>
          </w:p>
        </w:tc>
        <w:tc>
          <w:tcPr>
            <w:tcW w:w="4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6F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规格参数</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C3D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0CB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B58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4F8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金额（元）</w:t>
            </w:r>
          </w:p>
        </w:tc>
      </w:tr>
      <w:tr w14:paraId="04F53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4"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8B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F5C8">
            <w:pPr>
              <w:jc w:val="center"/>
              <w:rPr>
                <w:rFonts w:hint="default" w:ascii="宋体" w:hAnsi="宋体" w:eastAsia="宋体" w:cs="宋体"/>
                <w:b/>
                <w:bCs/>
                <w:i w:val="0"/>
                <w:iCs w:val="0"/>
                <w:color w:val="FF0000"/>
                <w:sz w:val="20"/>
                <w:szCs w:val="20"/>
                <w:u w:val="none"/>
                <w:lang w:val="en-US" w:eastAsia="zh-CN"/>
              </w:rPr>
            </w:pPr>
            <w:r>
              <w:rPr>
                <w:rFonts w:hint="default" w:ascii="宋体" w:hAnsi="宋体" w:eastAsia="宋体" w:cs="宋体"/>
                <w:b/>
                <w:bCs/>
                <w:i w:val="0"/>
                <w:iCs w:val="0"/>
                <w:color w:val="auto"/>
                <w:sz w:val="20"/>
                <w:szCs w:val="20"/>
                <w:u w:val="none"/>
                <w:lang w:val="en-US" w:eastAsia="zh-CN"/>
              </w:rPr>
              <w:t>教学云终端</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61E45">
            <w:pPr>
              <w:jc w:val="both"/>
              <w:rPr>
                <w:rFonts w:hint="default" w:ascii="宋体" w:hAnsi="宋体" w:eastAsia="宋体" w:cs="宋体"/>
                <w:b/>
                <w:bCs/>
                <w:i w:val="0"/>
                <w:iCs w:val="0"/>
                <w:color w:val="FF0000"/>
                <w:sz w:val="20"/>
                <w:szCs w:val="20"/>
                <w:u w:val="none"/>
                <w:lang w:val="en-US" w:eastAsia="zh-CN"/>
              </w:rPr>
            </w:pPr>
            <w:r>
              <w:rPr>
                <w:rFonts w:hint="eastAsia" w:ascii="宋体" w:hAnsi="宋体" w:eastAsia="宋体" w:cs="宋体"/>
                <w:b/>
                <w:bCs/>
                <w:i w:val="0"/>
                <w:iCs w:val="0"/>
                <w:color w:val="auto"/>
                <w:sz w:val="20"/>
                <w:szCs w:val="20"/>
                <w:u w:val="none"/>
                <w:lang w:val="en-US" w:eastAsia="zh-CN"/>
              </w:rPr>
              <w:t>联想</w:t>
            </w:r>
          </w:p>
        </w:tc>
        <w:tc>
          <w:tcPr>
            <w:tcW w:w="4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57C8">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1.CPU：≥Intel  I7 13700HX，16核 24线程，最高睿频5.0GHz；</w:t>
            </w:r>
          </w:p>
          <w:p w14:paraId="62A69321">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2.内存：≥32G DDR4 ，内存频率≥3200，采用双通道的小外形双列直插式内存模块DDR4内存插槽，可通过机身底部开盖式扩容口将内存提升至最大32GB；</w:t>
            </w:r>
          </w:p>
          <w:p w14:paraId="7E6BA6C7">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3.硬盘：≥1TB SSD，支持NVMe协议的M.2及mSATA类型双固态硬盘扩展；</w:t>
            </w:r>
          </w:p>
          <w:p w14:paraId="1657619A">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4.USB接口：≥8个USB接口（至少含4个US B3.0接口），</w:t>
            </w:r>
          </w:p>
          <w:p w14:paraId="554C349A">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5.设备散热方式：支持终端风扇散热；</w:t>
            </w:r>
          </w:p>
          <w:p w14:paraId="6A49A4C3">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6.其他接口：不少于1*HDMI，2对音频输入输出接口；</w:t>
            </w:r>
          </w:p>
          <w:p w14:paraId="79D54A0E">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7.网口：不少于1个千兆网口；</w:t>
            </w:r>
          </w:p>
          <w:p w14:paraId="3ADC7F88">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8.键盘/鼠标：配套标准键盘和鼠标；</w:t>
            </w:r>
          </w:p>
          <w:p w14:paraId="4FCD322B">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9.显示设备：配套显示屏幕23.8英寸显示器，分辨率1920*1080；</w:t>
            </w:r>
          </w:p>
          <w:p w14:paraId="0423C690">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rPr>
              <w:t>10.三年原厂保修</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D4C2">
            <w:pPr>
              <w:jc w:val="center"/>
              <w:rPr>
                <w:rFonts w:hint="eastAsia" w:ascii="宋体" w:hAnsi="宋体" w:eastAsia="宋体" w:cs="宋体"/>
                <w:i w:val="0"/>
                <w:iCs w:val="0"/>
                <w:color w:val="FF0000"/>
                <w:sz w:val="22"/>
                <w:szCs w:val="22"/>
                <w:u w:val="none"/>
                <w:lang w:val="en-US" w:eastAsia="zh-CN"/>
              </w:rPr>
            </w:pPr>
            <w:r>
              <w:rPr>
                <w:rFonts w:hint="eastAsia" w:ascii="宋体" w:hAnsi="宋体" w:eastAsia="宋体" w:cs="宋体"/>
                <w:i w:val="0"/>
                <w:iCs w:val="0"/>
                <w:color w:val="auto"/>
                <w:sz w:val="22"/>
                <w:szCs w:val="22"/>
                <w:u w:val="none"/>
                <w:lang w:val="en-US" w:eastAsia="zh-CN"/>
              </w:rPr>
              <w:t>台</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AA98">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60</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913E">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7889</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8BAA">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473340</w:t>
            </w:r>
          </w:p>
        </w:tc>
      </w:tr>
      <w:tr w14:paraId="03A63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4"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B331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22FBB">
            <w:pPr>
              <w:jc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sz w:val="20"/>
                <w:szCs w:val="20"/>
                <w:u w:val="none"/>
              </w:rPr>
              <w:t>管理云设备</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6E9B">
            <w:pPr>
              <w:jc w:val="center"/>
              <w:rPr>
                <w:rFonts w:hint="default" w:ascii="宋体" w:hAnsi="宋体" w:eastAsia="宋体" w:cs="宋体"/>
                <w:b/>
                <w:bCs/>
                <w:i w:val="0"/>
                <w:iCs w:val="0"/>
                <w:color w:val="auto"/>
                <w:sz w:val="20"/>
                <w:szCs w:val="20"/>
                <w:u w:val="none"/>
                <w:lang w:val="en-US" w:eastAsia="zh-CN"/>
              </w:rPr>
            </w:pPr>
            <w:r>
              <w:rPr>
                <w:rFonts w:hint="eastAsia" w:ascii="宋体" w:hAnsi="宋体" w:eastAsia="宋体" w:cs="宋体"/>
                <w:b/>
                <w:bCs/>
                <w:i w:val="0"/>
                <w:iCs w:val="0"/>
                <w:color w:val="auto"/>
                <w:sz w:val="20"/>
                <w:szCs w:val="20"/>
                <w:u w:val="none"/>
                <w:lang w:val="en-US" w:eastAsia="zh-CN"/>
              </w:rPr>
              <w:t>噢易云</w:t>
            </w:r>
          </w:p>
        </w:tc>
        <w:tc>
          <w:tcPr>
            <w:tcW w:w="4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EBCB">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1.机箱: 标准塔式机箱，体积≤17L；</w:t>
            </w:r>
          </w:p>
          <w:p w14:paraId="42CFF750">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2.处理器: 不低于i7-14700  20核28线程  2.1GHz主频；</w:t>
            </w:r>
          </w:p>
          <w:p w14:paraId="32A497E9">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3.内存: 2个内存插槽，最大支持64G，实配≥64GB DDR4 3200高频内存；</w:t>
            </w:r>
          </w:p>
          <w:p w14:paraId="0641AE0D">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4.存储: 实配≥1块1TB M2 NVME固态硬盘，1块4TB  7200RPM 高速机械硬盘；</w:t>
            </w:r>
          </w:p>
          <w:p w14:paraId="26BC2DEB">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5.网卡：10/100/1000M自适应以太网卡，可拓展PCIE无线网卡；</w:t>
            </w:r>
          </w:p>
          <w:p w14:paraId="2AA3E31C">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6.I/O接口: 前置: USB3.0*2、USB2.0*2、音频输入输出接口1组；</w:t>
            </w:r>
          </w:p>
          <w:p w14:paraId="31B80CC9">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7.后置: USB3.2Gen1*4，USB2.0*2，音频输入输出接口1组（3孔），主板板载2 个 DisplayPort1.4接口，1个HDMI口，一个VGA接口，支持4屏显示;</w:t>
            </w:r>
          </w:p>
          <w:p w14:paraId="341BF937">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8.主板供电: 50A高规格Dr.Mos，8+1+1相供电，8PinCPU供电;</w:t>
            </w:r>
          </w:p>
          <w:p w14:paraId="6CB8D77D">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9.主板扩展接口: 1个PCle4.0X16强化接口，1PCIe3.0X1接口，2个PCle4.0 X4速率M.2接口、支持2280/2240 Nvme规格，支持WiFi模块，不少于3个SATA3 6G速率接口，4个4Pin风扇接口，USB3.0插*1，USB2.0插*2，主板带CMOS-键易清按钮无需跳线放电，板载Debug侦错灯，可选配主机内置喇叭、机箱电子锁；</w:t>
            </w:r>
          </w:p>
          <w:p w14:paraId="3F56E0FE">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10.为保障安全自主可控的使用需求，平台的服务端部署于国产化服务器操作系统上（如欧拉），同时平台底层数据库应采用国产化数据库系统（如GreatSQL），且支持将同品牌的采用非国产化操作系统（如CentOS）的老版本平台，升级并通过迁移工具将原有使用数据迁移至安全自主可控的部署环境中运行；</w:t>
            </w:r>
          </w:p>
          <w:p w14:paraId="4F74A454">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11.平台虚拟化软件可直接安装于裸金属服务器上，无需部署其他组件，通过一个安装包即可实现对VOI架构桌面云服务端的统一安装，安装成功立即生效使用，安装完成后管理员通过账号密码及微信扫码验证身份登录B/S架构管理平台使用；</w:t>
            </w:r>
          </w:p>
          <w:p w14:paraId="340A99C2">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12.在操作日志页面，统计并整合呈现多个区域平台的操作日志，操作日志无法被管理员删除或修改，日志内容涵盖对操作者、操作者IP、操作时间、操作主机 IP、操作内容、操作状态、操作对象及操作对象类型，管理员可按照时间段筛选该时间段内所有的操作记录，也可通过搜索栏搜索操作内容、操作者、主机 IP 及操作对象快速筛选对应的信息。（提供国家权威机构认可的第三方检测机构出具的具备CMA标识的产品功能测试报告复印件或扫描件）</w:t>
            </w:r>
          </w:p>
          <w:p w14:paraId="42E586CD">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13.可根据使用场景差异划分多个资源池，不同资源池独立管理并执行独立的策略，可为资源池自由添加计算节点，可对计算节点执行唤醒、重启和关机的设备状态操作，可设置计算节点的桌面镜像/数据的存储挂载方式，可查看计算节点的详细硬件信息并设定可同时创建最大桌面数，可查看计算节点当前的各项系统服务状态并一键重启异常服务；</w:t>
            </w:r>
          </w:p>
          <w:p w14:paraId="2FF349DA">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14.可基于模板克隆一个无需设置硬件配置的新模板，支持克隆为VOI教学模板和个人模板，完整克隆模式不依赖原有模板数据创建完整副本模板并进行完整数据下发，链接克隆模式依赖原有模板数据创建增量模板并进行增量数据下发。（提供国家权威机构认可的第三方检测机构出具的具备CMA标识的产品功能测试报告复印件或扫描件）</w:t>
            </w:r>
          </w:p>
          <w:p w14:paraId="585F5117">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15.统计并整合呈现多个区域平台的操作日志，操作日志无法被管理员删除或修改，日志内容涵盖对操作者、操作者IP、操作时间、操作主机IP、操作内容、操作状态、操作对象及操作对象类型，管理员可按照时间段筛选该时间段内所有的操作记录，也可通过搜索栏搜索操作内容、操作者、主机IP及操作对象快速筛选对应的信息；</w:t>
            </w:r>
          </w:p>
          <w:p w14:paraId="77BBBCDD">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16.为提升平台的问题处理效率，支持在平台导航栏上点击在线客服进行原厂服务的在线客服沟通，具备微信扫码自动跳转的官方微信服务号，也支持使用基于平台界面的在线客服对话窗口反馈问题，平台的在线客服对话窗口支持文字、图片及表情包发送，也支持附件上传，用户可随时关闭或打开在线客服对话窗口；（提供国家权威机构认可的第三方检测机构出具的具备CMA标识的产品功能测试报告复印件或扫描件）</w:t>
            </w:r>
          </w:p>
          <w:p w14:paraId="6854F01A">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17.不采用第三方工具，基于WEB管理平台可对服务器SSD硬盘进行性能测试，可获取SSD硬盘的品牌型号、可用容量、16K随机读数值、顺序写数值，可获取测试评级结果；（提供国家权威机构认可的第三方检测机构出具的具备CMA标识的产品功能测试报告复印件或扫描件）</w:t>
            </w:r>
          </w:p>
          <w:p w14:paraId="1FDBF424">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18.兼容使用虚拟机并进行分布式存储级别的安全冗余，必须提供提供一种基于Ceph或其他分布式存储软件的虚拟机高可用实现方法及系统的国家主管行政机关认可的技术证明证书文件扫描件；</w:t>
            </w:r>
          </w:p>
          <w:p w14:paraId="3CDC36CF">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19.为保证系统网络安全性与稳定性，支持在管理平台对集群内的节点进行多个网卡的设置，可灵活设置不同网卡的bond模式，至少涵盖activebackup、broadcast、roundrobin、random、lacp等常用bond模式的选择；（提供国家权威机构认可的第三方检测机构出具的具备CMA标识的产品功能测试报告复印件或扫描件）</w:t>
            </w:r>
          </w:p>
          <w:p w14:paraId="6301C0B0">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20. 配套提供C/S架构的桌面云平台检测工具，通过管理员账号密码验证身份后，点击开始检测则自动检测服务器连接状态、终端连接状态、集群网络状态、数据库状态、文件系统状态、脏数据状态、授权激活状态、主控HA状态、Guesttools状态、模板状态、桌面状态，并展示此次体检分数和检测结果详情，针对检测异常项会进行提示并给出解决建议，也可点击修复体检异常项进行自动修复，可将此次检测生成检测报告文件下载至电脑本地；（提供国家权威机构认可的第三方检测机构出具的具备CMA标识的产品功能测试报告复印件或扫描件）</w:t>
            </w:r>
          </w:p>
          <w:p w14:paraId="12F5FBFC">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21.无需依赖第三方软件或脚本，即可在管理台编辑学期课表，可设置学期开始和结束时间、单双周安排、每节课起始时间，可直接将不同桌面拖拽到课表中，与各个课程时间对应；（提供国家权威机构认可的第三方检测机构出具的具备CMA标识的产品功能测试报告复印件或扫描件）</w:t>
            </w:r>
          </w:p>
          <w:p w14:paraId="11172FC1">
            <w:pPr>
              <w:jc w:val="left"/>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sz w:val="20"/>
                <w:szCs w:val="20"/>
                <w:u w:val="none"/>
              </w:rPr>
              <w:t>22.支持模板分享链接，管理员可以将编辑模板的链接分享给需要编辑模板的用户，在浏览器中直接输入链接地址即可对模板进行编辑，支持分享日期、分享链接的失效期设置；（提供国家权威机构认可的第三方检测机构出具的具备CMA标识的产品功能测试报告复印件或扫描件）</w:t>
            </w:r>
          </w:p>
          <w:p w14:paraId="63DFD77D">
            <w:pPr>
              <w:jc w:val="left"/>
              <w:rPr>
                <w:rFonts w:hint="eastAsia" w:asciiTheme="minorEastAsia" w:hAnsiTheme="minorEastAsia" w:eastAsiaTheme="minorEastAsia" w:cstheme="minorEastAsia"/>
                <w:b/>
                <w:bCs/>
                <w:i w:val="0"/>
                <w:iCs w:val="0"/>
                <w:color w:val="000000"/>
                <w:kern w:val="2"/>
                <w:sz w:val="20"/>
                <w:szCs w:val="20"/>
                <w:u w:val="none"/>
                <w:lang w:val="en-US" w:eastAsia="zh-CN" w:bidi="ar-SA"/>
              </w:rPr>
            </w:pPr>
            <w:r>
              <w:rPr>
                <w:rFonts w:hint="eastAsia" w:asciiTheme="minorEastAsia" w:hAnsiTheme="minorEastAsia" w:cstheme="minorEastAsia"/>
                <w:b/>
                <w:bCs/>
                <w:i w:val="0"/>
                <w:iCs w:val="0"/>
                <w:color w:val="000000"/>
                <w:sz w:val="20"/>
                <w:szCs w:val="20"/>
                <w:u w:val="none"/>
                <w:lang w:val="en-US" w:eastAsia="zh-CN"/>
              </w:rPr>
              <w:t>23</w:t>
            </w:r>
            <w:r>
              <w:rPr>
                <w:rFonts w:hint="eastAsia" w:asciiTheme="minorEastAsia" w:hAnsiTheme="minorEastAsia" w:eastAsiaTheme="minorEastAsia" w:cstheme="minorEastAsia"/>
                <w:b/>
                <w:bCs/>
                <w:i w:val="0"/>
                <w:iCs w:val="0"/>
                <w:color w:val="000000"/>
                <w:sz w:val="20"/>
                <w:szCs w:val="20"/>
                <w:u w:val="none"/>
              </w:rPr>
              <w:t>.三年原厂保修</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AE66">
            <w:pPr>
              <w:jc w:val="center"/>
              <w:rPr>
                <w:rFonts w:hint="eastAsia" w:ascii="宋体" w:hAnsi="宋体" w:eastAsia="宋体" w:cs="宋体"/>
                <w:i w:val="0"/>
                <w:iCs w:val="0"/>
                <w:color w:val="FF0000"/>
                <w:sz w:val="22"/>
                <w:szCs w:val="22"/>
                <w:u w:val="none"/>
                <w:lang w:val="en-US" w:eastAsia="zh-CN"/>
              </w:rPr>
            </w:pPr>
            <w:r>
              <w:rPr>
                <w:rFonts w:hint="eastAsia" w:ascii="宋体" w:hAnsi="宋体" w:eastAsia="宋体" w:cs="宋体"/>
                <w:i w:val="0"/>
                <w:iCs w:val="0"/>
                <w:color w:val="auto"/>
                <w:sz w:val="22"/>
                <w:szCs w:val="22"/>
                <w:u w:val="none"/>
                <w:lang w:val="en-US" w:eastAsia="zh-CN"/>
              </w:rPr>
              <w:t>台</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3BE6">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94D55">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19000</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9A7B">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19000</w:t>
            </w:r>
          </w:p>
        </w:tc>
      </w:tr>
      <w:tr w14:paraId="5387B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802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DBF0B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  计</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2747">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492340元</w:t>
            </w:r>
          </w:p>
        </w:tc>
      </w:tr>
      <w:tr w14:paraId="7CDAB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2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4FE18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商务需求响应情况：</w:t>
            </w:r>
          </w:p>
        </w:tc>
      </w:tr>
      <w:tr w14:paraId="1552D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3" w:hRule="atLeast"/>
        </w:trPr>
        <w:tc>
          <w:tcPr>
            <w:tcW w:w="92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4001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报价公司(盖章)：                    公司法人代表（签字或签章）：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联系人（签字）：                           联系电话：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报价日期：</w:t>
            </w:r>
          </w:p>
        </w:tc>
      </w:tr>
    </w:tbl>
    <w:p w14:paraId="5045D3FD">
      <w:pPr>
        <w:rPr>
          <w:rFonts w:hint="eastAsia"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altName w:val="Wingdings"/>
    <w:panose1 w:val="050201020105070707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2000019F" w:csb1="4F01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4851EA"/>
    <w:multiLevelType w:val="singleLevel"/>
    <w:tmpl w:val="C74851E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674D8"/>
    <w:rsid w:val="088E3EF3"/>
    <w:rsid w:val="0CB63B13"/>
    <w:rsid w:val="13BE4A65"/>
    <w:rsid w:val="142B56B8"/>
    <w:rsid w:val="1AF37BE5"/>
    <w:rsid w:val="1BBC0A6C"/>
    <w:rsid w:val="1BCF41AF"/>
    <w:rsid w:val="1F3046EB"/>
    <w:rsid w:val="1F9151C6"/>
    <w:rsid w:val="22467731"/>
    <w:rsid w:val="230E1A60"/>
    <w:rsid w:val="23E427C1"/>
    <w:rsid w:val="250F1AC0"/>
    <w:rsid w:val="265E685B"/>
    <w:rsid w:val="28EC6B81"/>
    <w:rsid w:val="2E1B21CD"/>
    <w:rsid w:val="2E1B7727"/>
    <w:rsid w:val="2FDB716E"/>
    <w:rsid w:val="33D740F0"/>
    <w:rsid w:val="33DC0504"/>
    <w:rsid w:val="373F4487"/>
    <w:rsid w:val="38E057F5"/>
    <w:rsid w:val="39602492"/>
    <w:rsid w:val="3BBF3CCF"/>
    <w:rsid w:val="3CB2202B"/>
    <w:rsid w:val="3D9D1F07"/>
    <w:rsid w:val="3EBE4888"/>
    <w:rsid w:val="41760AA5"/>
    <w:rsid w:val="42E87780"/>
    <w:rsid w:val="43F62371"/>
    <w:rsid w:val="46A75BA4"/>
    <w:rsid w:val="47EE6001"/>
    <w:rsid w:val="484D62D8"/>
    <w:rsid w:val="48E27649"/>
    <w:rsid w:val="48FD7CFE"/>
    <w:rsid w:val="49F031DE"/>
    <w:rsid w:val="50364EF6"/>
    <w:rsid w:val="505463C4"/>
    <w:rsid w:val="5A8B7B2E"/>
    <w:rsid w:val="5E486AA1"/>
    <w:rsid w:val="5EBB346E"/>
    <w:rsid w:val="5EDE3D64"/>
    <w:rsid w:val="61553884"/>
    <w:rsid w:val="61D0027D"/>
    <w:rsid w:val="65967167"/>
    <w:rsid w:val="66CB68F0"/>
    <w:rsid w:val="6983542A"/>
    <w:rsid w:val="6AAB0F10"/>
    <w:rsid w:val="6E313E22"/>
    <w:rsid w:val="6F1E0B0A"/>
    <w:rsid w:val="6F72024E"/>
    <w:rsid w:val="759E7FEF"/>
    <w:rsid w:val="7A097A4C"/>
    <w:rsid w:val="7E9A7E16"/>
    <w:rsid w:val="7EDB4C60"/>
    <w:rsid w:val="FF2D2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_Style 4"/>
    <w:basedOn w:val="1"/>
    <w:next w:val="1"/>
    <w:qFormat/>
    <w:uiPriority w:val="0"/>
    <w:pPr>
      <w:pBdr>
        <w:bottom w:val="single" w:color="auto" w:sz="6" w:space="1"/>
      </w:pBdr>
      <w:jc w:val="center"/>
    </w:pPr>
    <w:rPr>
      <w:rFonts w:ascii="Arial" w:eastAsia="宋体"/>
      <w:vanish/>
      <w:sz w:val="16"/>
    </w:rPr>
  </w:style>
  <w:style w:type="paragraph" w:customStyle="1" w:styleId="6">
    <w:name w:val="_Style 5"/>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4529</Words>
  <Characters>5021</Characters>
  <Lines>0</Lines>
  <Paragraphs>0</Paragraphs>
  <TotalTime>26</TotalTime>
  <ScaleCrop>false</ScaleCrop>
  <LinksUpToDate>false</LinksUpToDate>
  <CharactersWithSpaces>5216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2025-12-10T16:30:00Z</dcterms:created>
  <dc:creator>zz123</dc:creator>
  <cp:lastModifiedBy>zjxqing</cp:lastModifiedBy>
  <dcterms:modified xsi:type="dcterms:W3CDTF">2026-08-05T10:03:55Z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eyJoZGlkIjoiMjM0ZmJmZTI4NjY4NDc0MThkMmI3YjI5NTEyYjEwMzkiLCJ1c2VySWQiOiIyNDUwNDU3NiJ9</vt:lpwstr>
  </property>
  <property fmtid="{D5CDD505-2E9C-101B-9397-08002B2CF9AE}" pid="4" name="ICV">
    <vt:lpwstr>BF7EB50EC8AA4F728C0FFFECD1DBB1B4_13</vt:lpwstr>
  </property>
</Properties>
</file>