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91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5"/>
        <w:gridCol w:w="766"/>
        <w:gridCol w:w="317"/>
        <w:gridCol w:w="783"/>
        <w:gridCol w:w="617"/>
        <w:gridCol w:w="4301"/>
        <w:gridCol w:w="846"/>
        <w:gridCol w:w="816"/>
      </w:tblGrid>
      <w:tr w14:paraId="54E7B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9181" w:type="dxa"/>
            <w:gridSpan w:val="8"/>
            <w:tcBorders>
              <w:top w:val="nil"/>
              <w:left w:val="nil"/>
              <w:bottom w:val="nil"/>
              <w:right w:val="nil"/>
            </w:tcBorders>
            <w:shd w:val="clear" w:color="auto" w:fill="auto"/>
            <w:noWrap/>
            <w:vAlign w:val="center"/>
          </w:tcPr>
          <w:p w14:paraId="02774E9E">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rPr>
              <w:t>货物采购需求表</w:t>
            </w:r>
          </w:p>
        </w:tc>
      </w:tr>
      <w:tr w14:paraId="02075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35909">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一</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4FEB0">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项目名称</w:t>
            </w:r>
          </w:p>
        </w:tc>
        <w:tc>
          <w:tcPr>
            <w:tcW w:w="76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6455D97">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储物柜</w:t>
            </w:r>
          </w:p>
        </w:tc>
      </w:tr>
      <w:tr w14:paraId="17168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DE5E3">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二</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7DFD3">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采购预算</w:t>
            </w:r>
          </w:p>
        </w:tc>
        <w:tc>
          <w:tcPr>
            <w:tcW w:w="76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4AE1AD1">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66000</w:t>
            </w:r>
          </w:p>
        </w:tc>
      </w:tr>
      <w:tr w14:paraId="46B86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CE546">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三</w:t>
            </w:r>
          </w:p>
        </w:tc>
        <w:tc>
          <w:tcPr>
            <w:tcW w:w="844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E202CFF">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采购需求一览表</w:t>
            </w:r>
          </w:p>
        </w:tc>
      </w:tr>
      <w:tr w14:paraId="0AD81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0DDCE">
            <w:pPr>
              <w:jc w:val="center"/>
              <w:rPr>
                <w:rFonts w:hint="eastAsia" w:ascii="仿宋_GB2312" w:hAnsi="仿宋_GB2312" w:eastAsia="仿宋_GB2312" w:cs="仿宋_GB2312"/>
                <w:i w:val="0"/>
                <w:iCs w:val="0"/>
                <w:color w:val="000000"/>
                <w:sz w:val="20"/>
                <w:szCs w:val="20"/>
                <w:u w:val="none"/>
              </w:rPr>
            </w:pPr>
          </w:p>
        </w:tc>
        <w:tc>
          <w:tcPr>
            <w:tcW w:w="10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2AE3C1">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货物名称</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0027C">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单位</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96BAE">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数量</w:t>
            </w:r>
          </w:p>
        </w:tc>
        <w:tc>
          <w:tcPr>
            <w:tcW w:w="4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FD05C">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技术参数及性能配置要求</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8D2C6">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单价（元）</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B772D">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总价（元）</w:t>
            </w:r>
          </w:p>
        </w:tc>
      </w:tr>
      <w:tr w14:paraId="6DDE8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63"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48069">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1</w:t>
            </w:r>
          </w:p>
        </w:tc>
        <w:tc>
          <w:tcPr>
            <w:tcW w:w="10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B00826">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储物柜</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35148">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组</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A99B6">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60</w:t>
            </w:r>
          </w:p>
        </w:tc>
        <w:tc>
          <w:tcPr>
            <w:tcW w:w="4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F613F">
            <w:pPr>
              <w:widowControl/>
              <w:tabs>
                <w:tab w:val="left" w:pos="312"/>
              </w:tabs>
              <w:jc w:val="left"/>
              <w:textAlignment w:val="center"/>
              <w:rPr>
                <w:rFonts w:hint="eastAsia" w:ascii="仿宋_GB2312" w:hAnsi="仿宋_GB2312" w:eastAsia="仿宋_GB2312" w:cs="仿宋_GB2312"/>
                <w:i w:val="0"/>
                <w:iCs w:val="0"/>
                <w:color w:val="000000"/>
                <w:kern w:val="0"/>
                <w:sz w:val="20"/>
                <w:szCs w:val="20"/>
                <w:u w:val="none"/>
                <w:lang w:val="en-US" w:eastAsia="zh-CN"/>
              </w:rPr>
            </w:pPr>
            <w:r>
              <w:rPr>
                <w:rFonts w:hint="eastAsia" w:ascii="仿宋_GB2312" w:hAnsi="仿宋_GB2312" w:eastAsia="仿宋_GB2312" w:cs="仿宋_GB2312"/>
                <w:i w:val="0"/>
                <w:iCs w:val="0"/>
                <w:color w:val="000000"/>
                <w:kern w:val="0"/>
                <w:sz w:val="20"/>
                <w:szCs w:val="20"/>
                <w:u w:val="none"/>
                <w:lang w:val="en-US" w:eastAsia="zh-CN"/>
              </w:rPr>
              <w:t>品牌：准之成</w:t>
            </w:r>
            <w:r>
              <w:rPr>
                <w:rFonts w:hint="eastAsia" w:ascii="仿宋_GB2312" w:hAnsi="仿宋_GB2312" w:eastAsia="仿宋_GB2312" w:cs="仿宋_GB2312"/>
                <w:i w:val="0"/>
                <w:iCs w:val="0"/>
                <w:color w:val="000000"/>
                <w:kern w:val="0"/>
                <w:sz w:val="20"/>
                <w:szCs w:val="20"/>
                <w:u w:val="none"/>
                <w:lang w:val="en-US" w:eastAsia="zh-CN"/>
              </w:rPr>
              <w:br w:type="textWrapping"/>
            </w:r>
            <w:r>
              <w:rPr>
                <w:rFonts w:hint="eastAsia" w:ascii="仿宋_GB2312" w:hAnsi="仿宋_GB2312" w:eastAsia="仿宋_GB2312" w:cs="仿宋_GB2312"/>
                <w:i w:val="0"/>
                <w:iCs w:val="0"/>
                <w:color w:val="000000"/>
                <w:kern w:val="0"/>
                <w:sz w:val="20"/>
                <w:szCs w:val="20"/>
                <w:u w:val="none"/>
                <w:lang w:val="en-US" w:eastAsia="zh-CN"/>
              </w:rPr>
              <w:t>尺寸：70cm（宽）×60cm（深）×215cm（高）</w:t>
            </w:r>
            <w:r>
              <w:rPr>
                <w:rFonts w:hint="eastAsia" w:ascii="仿宋_GB2312" w:hAnsi="仿宋_GB2312" w:eastAsia="仿宋_GB2312" w:cs="仿宋_GB2312"/>
                <w:i w:val="0"/>
                <w:iCs w:val="0"/>
                <w:color w:val="000000"/>
                <w:kern w:val="0"/>
                <w:sz w:val="20"/>
                <w:szCs w:val="20"/>
                <w:u w:val="none"/>
                <w:lang w:val="en-US" w:eastAsia="zh-CN"/>
              </w:rPr>
              <w:br w:type="textWrapping"/>
            </w:r>
            <w:r>
              <w:rPr>
                <w:rFonts w:hint="eastAsia" w:ascii="仿宋_GB2312" w:hAnsi="仿宋_GB2312" w:eastAsia="仿宋_GB2312" w:cs="仿宋_GB2312"/>
                <w:i w:val="0"/>
                <w:iCs w:val="0"/>
                <w:color w:val="000000"/>
                <w:kern w:val="0"/>
                <w:sz w:val="20"/>
                <w:szCs w:val="20"/>
                <w:u w:val="none"/>
                <w:lang w:val="en-US" w:eastAsia="zh-CN"/>
              </w:rPr>
              <w:t>1.材质：优质</w:t>
            </w:r>
            <w:r>
              <w:rPr>
                <w:rFonts w:hint="eastAsia" w:ascii="仿宋_GB2312" w:hAnsi="仿宋_GB2312" w:eastAsia="仿宋_GB2312" w:cs="仿宋_GB2312"/>
                <w:i w:val="0"/>
                <w:iCs w:val="0"/>
                <w:color w:val="FF0000"/>
                <w:kern w:val="0"/>
                <w:sz w:val="20"/>
                <w:szCs w:val="20"/>
                <w:u w:val="none"/>
                <w:lang w:val="en-US" w:eastAsia="zh-CN"/>
              </w:rPr>
              <w:t>0.8mm</w:t>
            </w:r>
            <w:r>
              <w:rPr>
                <w:rFonts w:hint="eastAsia" w:ascii="仿宋_GB2312" w:hAnsi="仿宋_GB2312" w:eastAsia="仿宋_GB2312" w:cs="仿宋_GB2312"/>
                <w:i w:val="0"/>
                <w:iCs w:val="0"/>
                <w:color w:val="000000"/>
                <w:kern w:val="0"/>
                <w:sz w:val="20"/>
                <w:szCs w:val="20"/>
                <w:u w:val="none"/>
                <w:lang w:val="en-US" w:eastAsia="zh-CN"/>
              </w:rPr>
              <w:t>厚冷轧钢板制作；表面 静电粉末喷塑，环保无毒害，无气味，焊接部分采用高标准熔接焊，表面光滑平整；</w:t>
            </w:r>
          </w:p>
          <w:p w14:paraId="61668AB8">
            <w:pPr>
              <w:widowControl/>
              <w:numPr>
                <w:ilvl w:val="0"/>
                <w:numId w:val="0"/>
              </w:numPr>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2"/>
                <w:sz w:val="20"/>
                <w:szCs w:val="20"/>
                <w:lang w:val="en-US" w:eastAsia="zh-CN" w:bidi="ar-SA"/>
              </w:rPr>
              <w:t>2.</w:t>
            </w:r>
            <w:r>
              <w:rPr>
                <w:rFonts w:hint="eastAsia" w:ascii="仿宋_GB2312" w:hAnsi="仿宋_GB2312" w:eastAsia="仿宋_GB2312" w:cs="仿宋_GB2312"/>
                <w:i w:val="0"/>
                <w:iCs w:val="0"/>
                <w:color w:val="000000"/>
                <w:kern w:val="0"/>
                <w:sz w:val="20"/>
                <w:szCs w:val="20"/>
                <w:u w:val="none"/>
                <w:lang w:val="en-US" w:eastAsia="zh-CN"/>
              </w:rPr>
              <w:t>柜面：柜面采用先进的喷涂生产，高温塑化而成，防腐性好，环保耐用，色彩柔和，光洁美观。</w:t>
            </w:r>
            <w:r>
              <w:rPr>
                <w:rFonts w:hint="eastAsia" w:ascii="仿宋_GB2312" w:hAnsi="仿宋_GB2312" w:eastAsia="仿宋_GB2312" w:cs="仿宋_GB2312"/>
                <w:i w:val="0"/>
                <w:iCs w:val="0"/>
                <w:color w:val="000000"/>
                <w:kern w:val="0"/>
                <w:sz w:val="20"/>
                <w:szCs w:val="20"/>
                <w:u w:val="none"/>
                <w:lang w:val="en-US" w:eastAsia="zh-CN"/>
              </w:rPr>
              <w:br w:type="textWrapping"/>
            </w:r>
            <w:r>
              <w:rPr>
                <w:rFonts w:hint="eastAsia" w:ascii="仿宋_GB2312" w:hAnsi="仿宋_GB2312" w:eastAsia="仿宋_GB2312" w:cs="仿宋_GB2312"/>
                <w:i w:val="0"/>
                <w:iCs w:val="0"/>
                <w:color w:val="000000"/>
                <w:kern w:val="0"/>
                <w:sz w:val="20"/>
                <w:szCs w:val="20"/>
                <w:u w:val="none"/>
                <w:lang w:val="en-US" w:eastAsia="zh-CN"/>
              </w:rPr>
              <w:t>3.储物柜通体三节六门，整体连体式结构，不可拆分，上中下三节独立对开门（共六扇门），每节内置一层</w:t>
            </w:r>
            <w:r>
              <w:rPr>
                <w:rFonts w:hint="eastAsia" w:ascii="仿宋_GB2312" w:hAnsi="仿宋_GB2312" w:eastAsia="仿宋_GB2312" w:cs="仿宋_GB2312"/>
                <w:i w:val="0"/>
                <w:iCs w:val="0"/>
                <w:color w:val="FF0000"/>
                <w:kern w:val="0"/>
                <w:sz w:val="20"/>
                <w:szCs w:val="20"/>
                <w:u w:val="none"/>
                <w:lang w:val="en-US" w:eastAsia="zh-CN"/>
              </w:rPr>
              <w:t>固定</w:t>
            </w:r>
            <w:r>
              <w:rPr>
                <w:rFonts w:hint="eastAsia" w:ascii="仿宋_GB2312" w:hAnsi="仿宋_GB2312" w:eastAsia="仿宋_GB2312" w:cs="仿宋_GB2312"/>
                <w:i w:val="0"/>
                <w:iCs w:val="0"/>
                <w:color w:val="000000"/>
                <w:kern w:val="0"/>
                <w:sz w:val="20"/>
                <w:szCs w:val="20"/>
                <w:u w:val="none"/>
                <w:lang w:val="en-US" w:eastAsia="zh-CN"/>
              </w:rPr>
              <w:t>层板；</w:t>
            </w:r>
            <w:bookmarkStart w:id="0" w:name="_GoBack"/>
            <w:bookmarkEnd w:id="0"/>
            <w:r>
              <w:rPr>
                <w:rFonts w:hint="eastAsia" w:ascii="仿宋_GB2312" w:hAnsi="仿宋_GB2312" w:eastAsia="仿宋_GB2312" w:cs="仿宋_GB2312"/>
                <w:i w:val="0"/>
                <w:iCs w:val="0"/>
                <w:color w:val="000000"/>
                <w:kern w:val="0"/>
                <w:sz w:val="20"/>
                <w:szCs w:val="20"/>
                <w:u w:val="none"/>
                <w:lang w:val="en-US" w:eastAsia="zh-CN"/>
              </w:rPr>
              <w:br w:type="textWrapping"/>
            </w:r>
            <w:r>
              <w:rPr>
                <w:rFonts w:hint="eastAsia" w:ascii="仿宋_GB2312" w:hAnsi="仿宋_GB2312" w:eastAsia="仿宋_GB2312" w:cs="仿宋_GB2312"/>
                <w:i w:val="0"/>
                <w:iCs w:val="0"/>
                <w:color w:val="000000"/>
                <w:kern w:val="0"/>
                <w:sz w:val="20"/>
                <w:szCs w:val="20"/>
                <w:u w:val="none"/>
                <w:lang w:val="en-US" w:eastAsia="zh-CN"/>
              </w:rPr>
              <w:t>4.成品为全新原厂正品，符合国家钢制家具环保、承重检测标准；</w:t>
            </w:r>
            <w:r>
              <w:rPr>
                <w:rFonts w:hint="eastAsia" w:ascii="仿宋_GB2312" w:hAnsi="仿宋_GB2312" w:eastAsia="仿宋_GB2312" w:cs="仿宋_GB2312"/>
                <w:i w:val="0"/>
                <w:iCs w:val="0"/>
                <w:color w:val="000000"/>
                <w:kern w:val="0"/>
                <w:sz w:val="20"/>
                <w:szCs w:val="20"/>
                <w:u w:val="none"/>
                <w:lang w:val="en-US" w:eastAsia="zh-CN"/>
              </w:rPr>
              <w:br w:type="textWrapping"/>
            </w:r>
            <w:r>
              <w:rPr>
                <w:rFonts w:hint="eastAsia" w:ascii="仿宋_GB2312" w:hAnsi="仿宋_GB2312" w:eastAsia="仿宋_GB2312" w:cs="仿宋_GB2312"/>
                <w:i w:val="0"/>
                <w:iCs w:val="0"/>
                <w:color w:val="000000"/>
                <w:kern w:val="0"/>
                <w:sz w:val="20"/>
                <w:szCs w:val="20"/>
                <w:u w:val="none"/>
                <w:lang w:val="en-US" w:eastAsia="zh-CN"/>
              </w:rPr>
              <w:t>5.交付标准：含完整安装配件、配套五金。</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5B09A">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FF0000"/>
                <w:kern w:val="0"/>
                <w:sz w:val="20"/>
                <w:szCs w:val="20"/>
                <w:u w:val="none"/>
                <w:lang w:val="en-US" w:eastAsia="zh-CN"/>
              </w:rPr>
              <w:t>1100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D8F32">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66000</w:t>
            </w:r>
          </w:p>
        </w:tc>
      </w:tr>
      <w:tr w14:paraId="7B02C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836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BF8ADA1">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合计</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B6CB7">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66000</w:t>
            </w:r>
          </w:p>
        </w:tc>
      </w:tr>
      <w:tr w14:paraId="5F2CC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58A61">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四</w:t>
            </w:r>
          </w:p>
        </w:tc>
        <w:tc>
          <w:tcPr>
            <w:tcW w:w="10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6A1B4B">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0"/>
                <w:szCs w:val="20"/>
                <w:u w:val="none"/>
              </w:rPr>
            </w:pPr>
            <w:r>
              <w:rPr>
                <w:rFonts w:hint="eastAsia" w:ascii="仿宋_GB2312" w:hAnsi="仿宋_GB2312" w:eastAsia="仿宋_GB2312" w:cs="仿宋_GB2312"/>
                <w:b/>
                <w:bCs/>
                <w:i w:val="0"/>
                <w:iCs w:val="0"/>
                <w:color w:val="000000"/>
                <w:kern w:val="0"/>
                <w:sz w:val="20"/>
                <w:szCs w:val="20"/>
                <w:u w:val="none"/>
                <w:lang w:val="en-US" w:eastAsia="zh-CN"/>
              </w:rPr>
              <w:t>投标人资格要求</w:t>
            </w:r>
          </w:p>
        </w:tc>
        <w:tc>
          <w:tcPr>
            <w:tcW w:w="736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0F0619">
            <w:pPr>
              <w:keepNext w:val="0"/>
              <w:keepLines w:val="0"/>
              <w:widowControl/>
              <w:suppressLineNumbers w:val="0"/>
              <w:jc w:val="both"/>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1.符合《中华人民共和国政府采购法》第二十二条的规定；</w:t>
            </w:r>
            <w:r>
              <w:rPr>
                <w:rFonts w:hint="eastAsia" w:ascii="仿宋_GB2312" w:hAnsi="仿宋_GB2312" w:eastAsia="仿宋_GB2312" w:cs="仿宋_GB2312"/>
                <w:i w:val="0"/>
                <w:iCs w:val="0"/>
                <w:color w:val="000000"/>
                <w:kern w:val="0"/>
                <w:sz w:val="20"/>
                <w:szCs w:val="20"/>
                <w:u w:val="none"/>
                <w:lang w:val="en-US" w:eastAsia="zh-CN"/>
              </w:rPr>
              <w:br w:type="textWrapping"/>
            </w:r>
            <w:r>
              <w:rPr>
                <w:rFonts w:hint="eastAsia" w:ascii="仿宋_GB2312" w:hAnsi="仿宋_GB2312" w:eastAsia="仿宋_GB2312" w:cs="仿宋_GB2312"/>
                <w:i w:val="0"/>
                <w:iCs w:val="0"/>
                <w:color w:val="000000"/>
                <w:kern w:val="0"/>
                <w:sz w:val="20"/>
                <w:szCs w:val="20"/>
                <w:u w:val="none"/>
                <w:lang w:val="en-US" w:eastAsia="zh-CN"/>
              </w:rPr>
              <w:t>2.未被“信用中国”（www.creditchina.gov.cn）、中国政府采购网（www.ccgp.gov.cn）列入失信被执行人、重大税收违法案件当事人名单、政府采购严重违法失信行为记录名单。</w:t>
            </w:r>
          </w:p>
        </w:tc>
      </w:tr>
      <w:tr w14:paraId="5A292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F77D0">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五</w:t>
            </w:r>
          </w:p>
        </w:tc>
        <w:tc>
          <w:tcPr>
            <w:tcW w:w="10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85B427">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现场勘查需求</w:t>
            </w:r>
          </w:p>
        </w:tc>
        <w:tc>
          <w:tcPr>
            <w:tcW w:w="736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E3F4BE">
            <w:pPr>
              <w:keepNext w:val="0"/>
              <w:keepLines w:val="0"/>
              <w:widowControl/>
              <w:suppressLineNumbers w:val="0"/>
              <w:jc w:val="both"/>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（是否统一组织）否</w:t>
            </w:r>
          </w:p>
        </w:tc>
      </w:tr>
      <w:tr w14:paraId="59DD2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64584">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六</w:t>
            </w:r>
          </w:p>
        </w:tc>
        <w:tc>
          <w:tcPr>
            <w:tcW w:w="844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E727DEC">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商务要求</w:t>
            </w:r>
          </w:p>
        </w:tc>
      </w:tr>
      <w:tr w14:paraId="0A133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11"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17BD3">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（一）</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62636">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报价要求</w:t>
            </w:r>
          </w:p>
        </w:tc>
        <w:tc>
          <w:tcPr>
            <w:tcW w:w="76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3DCA794">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1.报价完整响应本文件全部技术、商务条款；</w:t>
            </w:r>
            <w:r>
              <w:rPr>
                <w:rFonts w:hint="eastAsia" w:ascii="仿宋_GB2312" w:hAnsi="仿宋_GB2312" w:eastAsia="仿宋_GB2312" w:cs="仿宋_GB2312"/>
                <w:i w:val="0"/>
                <w:iCs w:val="0"/>
                <w:color w:val="000000"/>
                <w:kern w:val="0"/>
                <w:sz w:val="20"/>
                <w:szCs w:val="20"/>
                <w:u w:val="none"/>
                <w:lang w:val="en-US" w:eastAsia="zh-CN"/>
              </w:rPr>
              <w:br w:type="textWrapping"/>
            </w:r>
            <w:r>
              <w:rPr>
                <w:rFonts w:hint="eastAsia" w:ascii="仿宋_GB2312" w:hAnsi="仿宋_GB2312" w:eastAsia="仿宋_GB2312" w:cs="仿宋_GB2312"/>
                <w:i w:val="0"/>
                <w:iCs w:val="0"/>
                <w:color w:val="000000"/>
                <w:kern w:val="0"/>
                <w:sz w:val="20"/>
                <w:szCs w:val="20"/>
                <w:u w:val="none"/>
                <w:lang w:val="en-US" w:eastAsia="zh-CN"/>
              </w:rPr>
              <w:t>2.总价包干：包含货物、包装、运输、装卸、就位、免费安装、辅材、垃圾清运、调试、税费、1年质保、上门维修、培训、售后人工、配件、运输保险等全部费用，采购人无需额外支付任何款项；报价包含文件未列明但完成项目必需的全部配套成本；</w:t>
            </w:r>
            <w:r>
              <w:rPr>
                <w:rFonts w:hint="eastAsia" w:ascii="仿宋_GB2312" w:hAnsi="仿宋_GB2312" w:eastAsia="仿宋_GB2312" w:cs="仿宋_GB2312"/>
                <w:i w:val="0"/>
                <w:iCs w:val="0"/>
                <w:color w:val="000000"/>
                <w:kern w:val="0"/>
                <w:sz w:val="20"/>
                <w:szCs w:val="20"/>
                <w:u w:val="none"/>
                <w:lang w:val="en-US" w:eastAsia="zh-CN"/>
              </w:rPr>
              <w:br w:type="textWrapping"/>
            </w:r>
            <w:r>
              <w:rPr>
                <w:rFonts w:hint="eastAsia" w:ascii="仿宋_GB2312" w:hAnsi="仿宋_GB2312" w:eastAsia="仿宋_GB2312" w:cs="仿宋_GB2312"/>
                <w:i w:val="0"/>
                <w:iCs w:val="0"/>
                <w:color w:val="000000"/>
                <w:kern w:val="0"/>
                <w:sz w:val="20"/>
                <w:szCs w:val="20"/>
                <w:u w:val="none"/>
                <w:lang w:val="en-US" w:eastAsia="zh-CN"/>
              </w:rPr>
              <w:t>3.本项目为反向竞价，依据《广西壮族自治区政府采购电子卖场采购管理暂行办法》第二十三条，采购货物品牌明确为准之成；供应商仅可就本品牌型号报价，不得更换品牌、规格、材质，否则竞价无效；成交供货与需求不符的，采购人有权拒收、解除合同，损失由供应商承担。</w:t>
            </w:r>
          </w:p>
        </w:tc>
      </w:tr>
      <w:tr w14:paraId="40B65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8"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CEBC2">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（二）</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058C0">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质保期及免费维护期限</w:t>
            </w:r>
          </w:p>
        </w:tc>
        <w:tc>
          <w:tcPr>
            <w:tcW w:w="76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5D0F1A4">
            <w:pPr>
              <w:keepNext w:val="0"/>
              <w:keepLines w:val="0"/>
              <w:widowControl/>
              <w:suppressLineNumbers w:val="0"/>
              <w:jc w:val="both"/>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质保期不少于1年（若产品生产厂家免费质保期超过此年限的，在合同履行过程中按厂家规定执行），自通过验收合格之日起至质保期届满且经采购人确认无任何质量问题时止。质保期内，提供免费上门维修服务，免收维修费和配件费，保障正常运行并提供终身技术支持。</w:t>
            </w:r>
          </w:p>
        </w:tc>
      </w:tr>
      <w:tr w14:paraId="42C49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7"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6F5BB">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（三）</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7849B">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交货时间及地点</w:t>
            </w:r>
          </w:p>
        </w:tc>
        <w:tc>
          <w:tcPr>
            <w:tcW w:w="76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55763E2">
            <w:pPr>
              <w:keepNext w:val="0"/>
              <w:keepLines w:val="0"/>
              <w:widowControl/>
              <w:suppressLineNumbers w:val="0"/>
              <w:jc w:val="both"/>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1.供货安装时间：合同签订之日起15个工作日内，成交供应商须按采购人的要求全部供货调试完毕。如果出现不能按时供货，则视为成交供应商违约，采购人有权终止合同，并追究成交供应商的违约责任，所造成的损失由成交供应商承担。</w:t>
            </w:r>
            <w:r>
              <w:rPr>
                <w:rFonts w:hint="eastAsia" w:ascii="仿宋_GB2312" w:hAnsi="仿宋_GB2312" w:eastAsia="仿宋_GB2312" w:cs="仿宋_GB2312"/>
                <w:i w:val="0"/>
                <w:iCs w:val="0"/>
                <w:color w:val="000000"/>
                <w:kern w:val="0"/>
                <w:sz w:val="20"/>
                <w:szCs w:val="20"/>
                <w:u w:val="none"/>
                <w:lang w:val="en-US" w:eastAsia="zh-CN"/>
              </w:rPr>
              <w:br w:type="textWrapping"/>
            </w:r>
            <w:r>
              <w:rPr>
                <w:rFonts w:hint="eastAsia" w:ascii="仿宋_GB2312" w:hAnsi="仿宋_GB2312" w:eastAsia="仿宋_GB2312" w:cs="仿宋_GB2312"/>
                <w:i w:val="0"/>
                <w:iCs w:val="0"/>
                <w:color w:val="000000"/>
                <w:kern w:val="0"/>
                <w:sz w:val="20"/>
                <w:szCs w:val="20"/>
                <w:u w:val="none"/>
                <w:lang w:val="en-US" w:eastAsia="zh-CN"/>
              </w:rPr>
              <w:t>2.交货地点：广西柳州市采购人指定地点。</w:t>
            </w:r>
          </w:p>
        </w:tc>
      </w:tr>
      <w:tr w14:paraId="6C3DC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4"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FBE7E">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（四）</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5E00E">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售后服务要求</w:t>
            </w:r>
          </w:p>
        </w:tc>
        <w:tc>
          <w:tcPr>
            <w:tcW w:w="76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0869B46">
            <w:pPr>
              <w:keepNext w:val="0"/>
              <w:keepLines w:val="0"/>
              <w:widowControl/>
              <w:suppressLineNumbers w:val="0"/>
              <w:jc w:val="both"/>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1.所有竞标产品必须是厂家合法渠道的全新正品，按国家有关产品“三包”规定执行“三包”。</w:t>
            </w:r>
            <w:r>
              <w:rPr>
                <w:rFonts w:hint="eastAsia" w:ascii="仿宋_GB2312" w:hAnsi="仿宋_GB2312" w:eastAsia="仿宋_GB2312" w:cs="仿宋_GB2312"/>
                <w:i w:val="0"/>
                <w:iCs w:val="0"/>
                <w:color w:val="000000"/>
                <w:kern w:val="0"/>
                <w:sz w:val="20"/>
                <w:szCs w:val="20"/>
                <w:u w:val="none"/>
                <w:lang w:val="en-US" w:eastAsia="zh-CN"/>
              </w:rPr>
              <w:br w:type="textWrapping"/>
            </w:r>
            <w:r>
              <w:rPr>
                <w:rFonts w:hint="eastAsia" w:ascii="仿宋_GB2312" w:hAnsi="仿宋_GB2312" w:eastAsia="仿宋_GB2312" w:cs="仿宋_GB2312"/>
                <w:i w:val="0"/>
                <w:iCs w:val="0"/>
                <w:color w:val="000000"/>
                <w:kern w:val="0"/>
                <w:sz w:val="20"/>
                <w:szCs w:val="20"/>
                <w:u w:val="none"/>
                <w:lang w:val="en-US" w:eastAsia="zh-CN"/>
              </w:rPr>
              <w:t>2.质保期内提供以下技术支持和服务：</w:t>
            </w:r>
            <w:r>
              <w:rPr>
                <w:rFonts w:hint="eastAsia" w:ascii="仿宋_GB2312" w:hAnsi="仿宋_GB2312" w:eastAsia="仿宋_GB2312" w:cs="仿宋_GB2312"/>
                <w:i w:val="0"/>
                <w:iCs w:val="0"/>
                <w:color w:val="000000"/>
                <w:kern w:val="0"/>
                <w:sz w:val="20"/>
                <w:szCs w:val="20"/>
                <w:u w:val="none"/>
                <w:lang w:val="en-US" w:eastAsia="zh-CN"/>
              </w:rPr>
              <w:br w:type="textWrapping"/>
            </w:r>
            <w:r>
              <w:rPr>
                <w:rFonts w:hint="eastAsia" w:ascii="仿宋_GB2312" w:hAnsi="仿宋_GB2312" w:eastAsia="仿宋_GB2312" w:cs="仿宋_GB2312"/>
                <w:i w:val="0"/>
                <w:iCs w:val="0"/>
                <w:color w:val="000000"/>
                <w:kern w:val="0"/>
                <w:sz w:val="20"/>
                <w:szCs w:val="20"/>
                <w:u w:val="none"/>
                <w:lang w:val="en-US" w:eastAsia="zh-CN"/>
              </w:rPr>
              <w:t>（1）电话咨询：成交供应商应当为采购人提供7×24小时技术援助电话，解答采购人在使用中遇到的问题，及时为采购人提出解决问题的建议。</w:t>
            </w:r>
            <w:r>
              <w:rPr>
                <w:rFonts w:hint="eastAsia" w:ascii="仿宋_GB2312" w:hAnsi="仿宋_GB2312" w:eastAsia="仿宋_GB2312" w:cs="仿宋_GB2312"/>
                <w:i w:val="0"/>
                <w:iCs w:val="0"/>
                <w:color w:val="000000"/>
                <w:kern w:val="0"/>
                <w:sz w:val="20"/>
                <w:szCs w:val="20"/>
                <w:u w:val="none"/>
                <w:lang w:val="en-US" w:eastAsia="zh-CN"/>
              </w:rPr>
              <w:br w:type="textWrapping"/>
            </w:r>
            <w:r>
              <w:rPr>
                <w:rFonts w:hint="eastAsia" w:ascii="仿宋_GB2312" w:hAnsi="仿宋_GB2312" w:eastAsia="仿宋_GB2312" w:cs="仿宋_GB2312"/>
                <w:i w:val="0"/>
                <w:iCs w:val="0"/>
                <w:color w:val="000000"/>
                <w:kern w:val="0"/>
                <w:sz w:val="20"/>
                <w:szCs w:val="20"/>
                <w:u w:val="none"/>
                <w:lang w:val="en-US" w:eastAsia="zh-CN"/>
              </w:rPr>
              <w:t>（2）现场响应：采购人遇到使用或技术问题，电话咨询不能解决的，成交供应商接到保障电话在2小时内派工程技术人员上门维修解决问题，若需更换配件，要求更换配件与被更换配件品牌、类型一致或同类同档次的替代品，后者需征得采购人管理人员同意。</w:t>
            </w:r>
            <w:r>
              <w:rPr>
                <w:rFonts w:hint="eastAsia" w:ascii="仿宋_GB2312" w:hAnsi="仿宋_GB2312" w:eastAsia="仿宋_GB2312" w:cs="仿宋_GB2312"/>
                <w:i w:val="0"/>
                <w:iCs w:val="0"/>
                <w:color w:val="000000"/>
                <w:kern w:val="0"/>
                <w:sz w:val="20"/>
                <w:szCs w:val="20"/>
                <w:u w:val="none"/>
                <w:lang w:val="en-US" w:eastAsia="zh-CN"/>
              </w:rPr>
              <w:br w:type="textWrapping"/>
            </w:r>
            <w:r>
              <w:rPr>
                <w:rFonts w:hint="eastAsia" w:ascii="仿宋_GB2312" w:hAnsi="仿宋_GB2312" w:eastAsia="仿宋_GB2312" w:cs="仿宋_GB2312"/>
                <w:i w:val="0"/>
                <w:iCs w:val="0"/>
                <w:color w:val="000000"/>
                <w:kern w:val="0"/>
                <w:sz w:val="20"/>
                <w:szCs w:val="20"/>
                <w:u w:val="none"/>
                <w:lang w:val="en-US" w:eastAsia="zh-CN"/>
              </w:rPr>
              <w:t>（3）技术升级：在质保期内，如果成交供应商的产品或服务升级，应及时通知采购人，如采购人有相应要求，成交供应商应对采购人购买的产品或服务进行免费升级。</w:t>
            </w:r>
            <w:r>
              <w:rPr>
                <w:rFonts w:hint="eastAsia" w:ascii="仿宋_GB2312" w:hAnsi="仿宋_GB2312" w:eastAsia="仿宋_GB2312" w:cs="仿宋_GB2312"/>
                <w:i w:val="0"/>
                <w:iCs w:val="0"/>
                <w:color w:val="000000"/>
                <w:kern w:val="0"/>
                <w:sz w:val="20"/>
                <w:szCs w:val="20"/>
                <w:u w:val="none"/>
                <w:lang w:val="en-US" w:eastAsia="zh-CN"/>
              </w:rPr>
              <w:br w:type="textWrapping"/>
            </w:r>
            <w:r>
              <w:rPr>
                <w:rFonts w:hint="eastAsia" w:ascii="仿宋_GB2312" w:hAnsi="仿宋_GB2312" w:eastAsia="仿宋_GB2312" w:cs="仿宋_GB2312"/>
                <w:i w:val="0"/>
                <w:iCs w:val="0"/>
                <w:color w:val="000000"/>
                <w:kern w:val="0"/>
                <w:sz w:val="20"/>
                <w:szCs w:val="20"/>
                <w:u w:val="none"/>
                <w:lang w:val="en-US" w:eastAsia="zh-CN"/>
              </w:rPr>
              <w:t>（4）定期回访以及对设备维修。</w:t>
            </w:r>
          </w:p>
        </w:tc>
      </w:tr>
      <w:tr w14:paraId="17455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8E99C">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（五）</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3FCEB">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安装与验收</w:t>
            </w:r>
          </w:p>
        </w:tc>
        <w:tc>
          <w:tcPr>
            <w:tcW w:w="76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2346534">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1.本次采购的货物必须是成交供应商免费送货上门并提供免费安装，不接受物流快递发货以及远程指导安装，否则采购人有权取消合同。</w:t>
            </w:r>
            <w:r>
              <w:rPr>
                <w:rFonts w:hint="eastAsia" w:ascii="仿宋_GB2312" w:hAnsi="仿宋_GB2312" w:eastAsia="仿宋_GB2312" w:cs="仿宋_GB2312"/>
                <w:i w:val="0"/>
                <w:iCs w:val="0"/>
                <w:color w:val="000000"/>
                <w:kern w:val="0"/>
                <w:sz w:val="20"/>
                <w:szCs w:val="20"/>
                <w:u w:val="none"/>
                <w:lang w:val="en-US" w:eastAsia="zh-CN"/>
              </w:rPr>
              <w:br w:type="textWrapping"/>
            </w:r>
            <w:r>
              <w:rPr>
                <w:rFonts w:hint="eastAsia" w:ascii="仿宋_GB2312" w:hAnsi="仿宋_GB2312" w:eastAsia="仿宋_GB2312" w:cs="仿宋_GB2312"/>
                <w:i w:val="0"/>
                <w:iCs w:val="0"/>
                <w:color w:val="000000"/>
                <w:kern w:val="0"/>
                <w:sz w:val="20"/>
                <w:szCs w:val="20"/>
                <w:u w:val="none"/>
                <w:lang w:val="en-US" w:eastAsia="zh-CN"/>
              </w:rPr>
              <w:t>2.培训：成交供应商对其提供产品或服务的使用和操作应尽培训义务。成交供应商应提供对采购人的基本培训，使采购人使用人员熟练掌握所培训内容，熟练掌握全部功能。</w:t>
            </w:r>
            <w:r>
              <w:rPr>
                <w:rFonts w:hint="eastAsia" w:ascii="仿宋_GB2312" w:hAnsi="仿宋_GB2312" w:eastAsia="仿宋_GB2312" w:cs="仿宋_GB2312"/>
                <w:i w:val="0"/>
                <w:iCs w:val="0"/>
                <w:color w:val="000000"/>
                <w:kern w:val="0"/>
                <w:sz w:val="20"/>
                <w:szCs w:val="20"/>
                <w:u w:val="none"/>
                <w:lang w:val="en-US" w:eastAsia="zh-CN"/>
              </w:rPr>
              <w:br w:type="textWrapping"/>
            </w:r>
            <w:r>
              <w:rPr>
                <w:rFonts w:hint="eastAsia" w:ascii="仿宋_GB2312" w:hAnsi="仿宋_GB2312" w:eastAsia="仿宋_GB2312" w:cs="仿宋_GB2312"/>
                <w:i w:val="0"/>
                <w:iCs w:val="0"/>
                <w:color w:val="000000"/>
                <w:kern w:val="0"/>
                <w:sz w:val="20"/>
                <w:szCs w:val="20"/>
                <w:u w:val="none"/>
                <w:lang w:val="en-US" w:eastAsia="zh-CN"/>
              </w:rPr>
              <w:t>3.验收要求：</w:t>
            </w:r>
            <w:r>
              <w:rPr>
                <w:rFonts w:hint="eastAsia" w:ascii="仿宋_GB2312" w:hAnsi="仿宋_GB2312" w:eastAsia="仿宋_GB2312" w:cs="仿宋_GB2312"/>
                <w:i w:val="0"/>
                <w:iCs w:val="0"/>
                <w:color w:val="000000"/>
                <w:kern w:val="0"/>
                <w:sz w:val="20"/>
                <w:szCs w:val="20"/>
                <w:u w:val="none"/>
                <w:lang w:val="en-US" w:eastAsia="zh-CN"/>
              </w:rPr>
              <w:br w:type="textWrapping"/>
            </w:r>
            <w:r>
              <w:rPr>
                <w:rFonts w:hint="eastAsia" w:ascii="仿宋_GB2312" w:hAnsi="仿宋_GB2312" w:eastAsia="仿宋_GB2312" w:cs="仿宋_GB2312"/>
                <w:i w:val="0"/>
                <w:iCs w:val="0"/>
                <w:color w:val="000000"/>
                <w:kern w:val="0"/>
                <w:sz w:val="20"/>
                <w:szCs w:val="20"/>
                <w:u w:val="none"/>
                <w:lang w:val="en-US" w:eastAsia="zh-CN"/>
              </w:rPr>
              <w:t>（1）初步验收：货物运抵采购人指定地点后，采购人对成交供应商提交的货物依据本合同及反向竞价文件上的品牌、参数配置要求和国家有关质量标准进行现场初步验收，品牌、参数配置符合反向竞价文件技术要求的，给予签收，初步验收不合格的不予签收。如发生所供货物与合同约定不符，采购人有权退货或要求成交供应商进行更换、补齐，因此造成逾期交货的，成交供应商应承担逾期交货的违约责任。成交供应商应在接到采购人要求后 5日内予以补救，所产生的费用及法律后果由成交供应商承担。</w:t>
            </w:r>
            <w:r>
              <w:rPr>
                <w:rFonts w:hint="eastAsia" w:ascii="仿宋_GB2312" w:hAnsi="仿宋_GB2312" w:eastAsia="仿宋_GB2312" w:cs="仿宋_GB2312"/>
                <w:i w:val="0"/>
                <w:iCs w:val="0"/>
                <w:color w:val="000000"/>
                <w:kern w:val="0"/>
                <w:sz w:val="20"/>
                <w:szCs w:val="20"/>
                <w:u w:val="none"/>
                <w:lang w:val="en-US" w:eastAsia="zh-CN"/>
              </w:rPr>
              <w:br w:type="textWrapping"/>
            </w:r>
            <w:r>
              <w:rPr>
                <w:rFonts w:hint="eastAsia" w:ascii="仿宋_GB2312" w:hAnsi="仿宋_GB2312" w:eastAsia="仿宋_GB2312" w:cs="仿宋_GB2312"/>
                <w:i w:val="0"/>
                <w:iCs w:val="0"/>
                <w:color w:val="000000"/>
                <w:kern w:val="0"/>
                <w:sz w:val="20"/>
                <w:szCs w:val="20"/>
                <w:u w:val="none"/>
                <w:lang w:val="en-US" w:eastAsia="zh-CN"/>
              </w:rPr>
              <w:t>（2）最终验收：货物经安装完成且符合技术要求后，采购人进行最终验收。验收时成交供应商必须在现场。货物符合合同约定的品牌、参数配置要求和验收标准的，采购人签署验收合格证明。如货物不符合合同约定的要求的，成交供应商应当在5日内采取措施消除缺陷后重新申请终验，并承担由此产生的费用。</w:t>
            </w:r>
          </w:p>
        </w:tc>
      </w:tr>
      <w:tr w14:paraId="4FE10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BBB27">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（六）</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8E954">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付款方式</w:t>
            </w:r>
          </w:p>
        </w:tc>
        <w:tc>
          <w:tcPr>
            <w:tcW w:w="76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1905B8D">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一次性支付：全部货物经最终验收合格、成交供应商开具的全额发票后30个工作日内支付全部合同价款。</w:t>
            </w:r>
          </w:p>
        </w:tc>
      </w:tr>
      <w:tr w14:paraId="0320F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8"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9B2DA">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（七）</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76DC4">
            <w:pPr>
              <w:keepNext w:val="0"/>
              <w:keepLines w:val="0"/>
              <w:widowControl/>
              <w:suppressLineNumbers w:val="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其他商务要求</w:t>
            </w:r>
          </w:p>
        </w:tc>
        <w:tc>
          <w:tcPr>
            <w:tcW w:w="76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BDFCFE4">
            <w:pPr>
              <w:keepNext w:val="0"/>
              <w:keepLines w:val="0"/>
              <w:widowControl/>
              <w:suppressLineNumbers w:val="0"/>
              <w:jc w:val="left"/>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rPr>
              <w:t>1.供应商范围：全国范围内在广西政府采购电子卖场注册入库的合法供应商均可参与竞价；</w:t>
            </w:r>
            <w:r>
              <w:rPr>
                <w:rFonts w:hint="eastAsia" w:ascii="仿宋_GB2312" w:hAnsi="仿宋_GB2312" w:eastAsia="仿宋_GB2312" w:cs="仿宋_GB2312"/>
                <w:i w:val="0"/>
                <w:iCs w:val="0"/>
                <w:color w:val="000000"/>
                <w:kern w:val="0"/>
                <w:sz w:val="20"/>
                <w:szCs w:val="20"/>
                <w:u w:val="none"/>
                <w:lang w:val="en-US" w:eastAsia="zh-CN"/>
              </w:rPr>
              <w:br w:type="textWrapping"/>
            </w:r>
            <w:r>
              <w:rPr>
                <w:rFonts w:hint="eastAsia" w:ascii="仿宋_GB2312" w:hAnsi="仿宋_GB2312" w:eastAsia="仿宋_GB2312" w:cs="仿宋_GB2312"/>
                <w:i w:val="0"/>
                <w:iCs w:val="0"/>
                <w:color w:val="000000"/>
                <w:kern w:val="0"/>
                <w:sz w:val="20"/>
                <w:szCs w:val="20"/>
                <w:u w:val="none"/>
                <w:lang w:val="en-US" w:eastAsia="zh-CN"/>
              </w:rPr>
              <w:t>2.知识产权要求：供应商保证产品无侵权纠纷，如第三方主张知识产权索赔，全部法律、经济责任由供应商承担；</w:t>
            </w:r>
            <w:r>
              <w:rPr>
                <w:rFonts w:hint="eastAsia" w:ascii="仿宋_GB2312" w:hAnsi="仿宋_GB2312" w:eastAsia="仿宋_GB2312" w:cs="仿宋_GB2312"/>
                <w:i w:val="0"/>
                <w:iCs w:val="0"/>
                <w:color w:val="000000"/>
                <w:kern w:val="0"/>
                <w:sz w:val="20"/>
                <w:szCs w:val="20"/>
                <w:u w:val="none"/>
                <w:lang w:val="en-US" w:eastAsia="zh-CN"/>
              </w:rPr>
              <w:br w:type="textWrapping"/>
            </w:r>
            <w:r>
              <w:rPr>
                <w:rFonts w:hint="eastAsia" w:ascii="仿宋_GB2312" w:hAnsi="仿宋_GB2312" w:eastAsia="仿宋_GB2312" w:cs="仿宋_GB2312"/>
                <w:i w:val="0"/>
                <w:iCs w:val="0"/>
                <w:color w:val="000000"/>
                <w:kern w:val="0"/>
                <w:sz w:val="20"/>
                <w:szCs w:val="20"/>
                <w:u w:val="none"/>
                <w:lang w:val="en-US" w:eastAsia="zh-CN"/>
              </w:rPr>
              <w:t>3.本项目货物不接受进口产品。</w:t>
            </w:r>
          </w:p>
        </w:tc>
      </w:tr>
    </w:tbl>
    <w:p w14:paraId="43BB8F08">
      <w:pPr>
        <w:keepNext w:val="0"/>
        <w:keepLines w:val="0"/>
        <w:pageBreakBefore w:val="0"/>
        <w:widowControl w:val="0"/>
        <w:kinsoku/>
        <w:wordWrap/>
        <w:overflowPunct/>
        <w:topLinePunct w:val="0"/>
        <w:autoSpaceDE/>
        <w:autoSpaceDN/>
        <w:bidi w:val="0"/>
        <w:adjustRightInd/>
        <w:snapToGrid/>
        <w:spacing w:line="30" w:lineRule="exact"/>
        <w:textAlignment w:val="auto"/>
      </w:pP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ucida Sans">
    <w:panose1 w:val="020B0602030504020204"/>
    <w:charset w:val="00"/>
    <w:family w:val="auto"/>
    <w:pitch w:val="default"/>
    <w:sig w:usb0="00000003" w:usb1="00000000" w:usb2="00000000" w:usb3="00000000" w:csb0="20000001" w:csb1="00000000"/>
  </w:font>
  <w:font w:name="方正兰亭黑_GBK">
    <w:altName w:val="Arial Unicode MS"/>
    <w:panose1 w:val="02000000000000000000"/>
    <w:charset w:val="86"/>
    <w:family w:val="script"/>
    <w:pitch w:val="default"/>
    <w:sig w:usb0="00000000" w:usb1="00000000" w:usb2="00080016" w:usb3="00000000" w:csb0="00040001" w:csb1="00000000"/>
  </w:font>
  <w:font w:name="方正黑体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57FD3017"/>
    <w:rsid w:val="59B21220"/>
    <w:rsid w:val="5E66256E"/>
    <w:rsid w:val="7B6FBC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link w:val="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9"/>
    <w:qFormat/>
    <w:uiPriority w:val="0"/>
    <w:pPr>
      <w:keepNext/>
      <w:keepLines/>
      <w:spacing w:before="260" w:after="260" w:line="415" w:lineRule="auto"/>
      <w:outlineLvl w:val="1"/>
    </w:pPr>
    <w:rPr>
      <w:rFonts w:ascii="方正兰亭黑_GBK" w:hAnsi="方正兰亭黑_GBK" w:eastAsia="黑体"/>
      <w:b/>
      <w:bCs/>
      <w:sz w:val="32"/>
      <w:szCs w:val="32"/>
    </w:rPr>
  </w:style>
  <w:style w:type="paragraph" w:styleId="4">
    <w:name w:val="heading 3"/>
    <w:basedOn w:val="1"/>
    <w:next w:val="1"/>
    <w:link w:val="10"/>
    <w:qFormat/>
    <w:uiPriority w:val="0"/>
    <w:pPr>
      <w:keepNext/>
      <w:keepLines/>
      <w:spacing w:before="260" w:after="260" w:line="415" w:lineRule="auto"/>
      <w:outlineLvl w:val="2"/>
    </w:pPr>
    <w:rPr>
      <w:b/>
      <w:bCs/>
      <w:sz w:val="32"/>
      <w:szCs w:val="32"/>
    </w:rPr>
  </w:style>
  <w:style w:type="character" w:default="1" w:styleId="7">
    <w:name w:val="Default Paragraph Font"/>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character" w:customStyle="1" w:styleId="8">
    <w:name w:val="heading 1 Char"/>
    <w:basedOn w:val="7"/>
    <w:link w:val="2"/>
    <w:uiPriority w:val="0"/>
    <w:rPr>
      <w:rFonts w:ascii="Calibri" w:hAnsi="Calibri" w:eastAsia="宋体" w:cs="Arial"/>
      <w:b/>
      <w:bCs/>
      <w:kern w:val="44"/>
      <w:sz w:val="44"/>
      <w:szCs w:val="44"/>
      <w:lang w:val="en-US" w:eastAsia="zh-CN" w:bidi="ar-SA"/>
    </w:rPr>
  </w:style>
  <w:style w:type="character" w:customStyle="1" w:styleId="9">
    <w:name w:val="heading 2 Char"/>
    <w:basedOn w:val="7"/>
    <w:link w:val="3"/>
    <w:uiPriority w:val="0"/>
    <w:rPr>
      <w:rFonts w:ascii="方正兰亭黑_GBK" w:hAnsi="Calibri" w:eastAsia="黑体" w:cs="Arial"/>
      <w:b/>
      <w:bCs/>
      <w:kern w:val="2"/>
      <w:sz w:val="32"/>
      <w:szCs w:val="32"/>
      <w:lang w:val="en-US" w:eastAsia="zh-CN" w:bidi="ar-SA"/>
    </w:rPr>
  </w:style>
  <w:style w:type="character" w:customStyle="1" w:styleId="10">
    <w:name w:val="heading 3 Char"/>
    <w:basedOn w:val="7"/>
    <w:link w:val="4"/>
    <w:uiPriority w:val="0"/>
    <w:rPr>
      <w:rFonts w:ascii="Calibri" w:hAnsi="Calibri" w:eastAsia="宋体" w:cs="Arial"/>
      <w:b/>
      <w:bCs/>
      <w:kern w:val="2"/>
      <w:sz w:val="32"/>
      <w:szCs w:val="32"/>
      <w:lang w:val="en-US" w:eastAsia="zh-CN" w:bidi="ar-SA"/>
    </w:rPr>
  </w:style>
  <w:style w:type="character" w:customStyle="1" w:styleId="11">
    <w:name w:val="font11"/>
    <w:basedOn w:val="7"/>
    <w:qFormat/>
    <w:uiPriority w:val="0"/>
    <w:rPr>
      <w:rFonts w:ascii="宋体" w:hAnsi="宋体" w:eastAsia="宋体" w:cs="宋体"/>
      <w:color w:val="000000"/>
      <w:sz w:val="28"/>
      <w:szCs w:val="28"/>
      <w:u w:val="none"/>
    </w:rPr>
  </w:style>
  <w:style w:type="character" w:customStyle="1" w:styleId="12">
    <w:name w:val="font61"/>
    <w:basedOn w:val="7"/>
    <w:qFormat/>
    <w:uiPriority w:val="0"/>
    <w:rPr>
      <w:rFonts w:ascii="Calibri" w:hAnsi="Calibri" w:cs="Calibri"/>
      <w:color w:val="000000"/>
      <w:sz w:val="28"/>
      <w:szCs w:val="28"/>
      <w:u w:val="none"/>
    </w:rPr>
  </w:style>
  <w:style w:type="character" w:customStyle="1" w:styleId="13">
    <w:name w:val="font71"/>
    <w:basedOn w:val="7"/>
    <w:qFormat/>
    <w:uiPriority w:val="0"/>
    <w:rPr>
      <w:rFonts w:ascii="宋体" w:hAnsi="宋体" w:eastAsia="宋体" w:cs="宋体"/>
      <w:b/>
      <w:bCs/>
      <w:color w:val="000000"/>
      <w:sz w:val="32"/>
      <w:szCs w:val="3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rgbClr val="000000"/>
      </a:dk1>
      <a:lt1>
        <a:srgbClr val="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
        <a:ea typeface=""/>
        <a:cs typeface=""/>
      </a:majorFont>
      <a:minorFont>
        <a:latin typeface=""/>
        <a:ea typeface=""/>
        <a:cs typeface=""/>
      </a:minorFont>
    </a:fontScheme>
    <a:fmtScheme name="WPS">
      <a:fillStyleLst>
        <a:solidFill>
          <a:schemeClr val="phClr"/>
        </a:solidFill>
        <a:gradFill rotWithShape="1">
          <a:gsLst>
            <a:gs pos="0">
              <a:schemeClr val="phClr">
                <a:lumOff val="17500"/>
              </a:schemeClr>
            </a:gs>
            <a:gs pos="100000">
              <a:schemeClr val="phClr"/>
            </a:gs>
          </a:gsLst>
          <a:lin ang="2700000" scaled="1"/>
        </a:gradFill>
        <a:gradFill rotWithShape="1">
          <a:gsLst>
            <a:gs pos="0">
              <a:schemeClr val="phClr">
                <a:hueOff val="-2520000"/>
              </a:schemeClr>
            </a:gs>
            <a:gs pos="100000">
              <a:schemeClr val="phClr"/>
            </a:gs>
          </a:gsLst>
          <a:lin ang="2700000" scaled="1"/>
        </a:gradFill>
      </a:fillStyleLst>
      <a:lnStyleLst>
        <a:ln w="12700" cap="flat" cmpd="sng">
          <a:solidFill>
            <a:schemeClr val="phClr"/>
          </a:solidFill>
          <a:prstDash val="solid"/>
          <a:miter/>
        </a:ln>
        <a:ln w="12700" cap="flat" cmpd="sng">
          <a:solidFill>
            <a:schemeClr val="phClr"/>
          </a:solidFill>
          <a:prstDash val="solid"/>
          <a:miter/>
        </a:ln>
        <a:ln w="12700" cap="flat" cmpd="sng">
          <a:gradFill rotWithShape="1">
            <a:gsLst>
              <a:gs pos="0">
                <a:schemeClr val="phClr">
                  <a:hueOff val="-4200000"/>
                </a:schemeClr>
              </a:gs>
              <a:gs pos="100000">
                <a:schemeClr val="phClr"/>
              </a:gs>
            </a:gsLst>
            <a:lin ang="2700000" scaled="1"/>
          </a:gradFill>
          <a:prstDash val="solid"/>
          <a:miter/>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2</Pages>
  <Words>1948</Words>
  <Characters>2035</Characters>
  <Lines>0</Lines>
  <Paragraphs>2</Paragraphs>
  <TotalTime>44</TotalTime>
  <ScaleCrop>false</ScaleCrop>
  <LinksUpToDate>false</LinksUpToDate>
  <CharactersWithSpaces>2036</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2026-07-27T10:46:00Z</dcterms:created>
  <dc:creator>木偶的心</dc:creator>
  <cp:lastModifiedBy>木偶的心</cp:lastModifiedBy>
  <cp:lastPrinted>2026-08-14T03:37:35Z</cp:lastPrinted>
  <dcterms:modified xsi:type="dcterms:W3CDTF">2026-08-14T03:38:57Z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A114A9B600A04992900171B50453D9BC_13</vt:lpwstr>
  </property>
  <property fmtid="{D5CDD505-2E9C-101B-9397-08002B2CF9AE}" pid="4" name="KSOTemplateDocerSaveRecord">
    <vt:lpwstr>eyJoZGlkIjoiNDU1ZDViM2FjMzY1ZDUyNmUwOTEyY2M1ODk4NDU3MzkiLCJ1c2VySWQiOiI5MTIxMjIyOTEifQ==</vt:lpwstr>
  </property>
</Properties>
</file>