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1"/>
        <w:spacing w:after="240"/>
        <w:jc w:val="center"/>
        <w:rPr>
          <w:rFonts w:hAnsi="宋体" w:cs="宋体"/>
          <w:b/>
          <w:bCs/>
          <w:sz w:val="72"/>
          <w:szCs w:val="72"/>
        </w:rPr>
      </w:pPr>
    </w:p>
    <w:p>
      <w:pPr>
        <w:pStyle w:val="221"/>
        <w:spacing w:after="240"/>
        <w:jc w:val="center"/>
        <w:rPr>
          <w:rFonts w:hint="eastAsia" w:hAnsi="宋体" w:cs="宋体"/>
          <w:b/>
          <w:bCs/>
          <w:sz w:val="72"/>
          <w:szCs w:val="72"/>
        </w:rPr>
      </w:pPr>
      <w:r>
        <w:rPr>
          <w:rFonts w:hint="eastAsia" w:hAnsi="宋体" w:cs="宋体"/>
          <w:b/>
          <w:bCs/>
          <w:sz w:val="72"/>
          <w:szCs w:val="72"/>
        </w:rPr>
        <w:t>广西壮族自治区</w:t>
      </w:r>
    </w:p>
    <w:p>
      <w:pPr>
        <w:pStyle w:val="221"/>
        <w:spacing w:after="240"/>
        <w:jc w:val="center"/>
        <w:rPr>
          <w:rFonts w:hAnsi="宋体" w:cs="宋体"/>
          <w:b/>
          <w:bCs/>
          <w:sz w:val="72"/>
          <w:szCs w:val="72"/>
        </w:rPr>
      </w:pPr>
      <w:r>
        <w:rPr>
          <w:rFonts w:hint="eastAsia" w:hAnsi="宋体" w:cs="宋体"/>
          <w:b/>
          <w:bCs/>
          <w:sz w:val="72"/>
          <w:szCs w:val="72"/>
        </w:rPr>
        <w:t>第</w:t>
      </w:r>
      <w:r>
        <w:rPr>
          <w:rFonts w:hint="eastAsia" w:hAnsi="宋体" w:cs="宋体"/>
          <w:b/>
          <w:bCs/>
          <w:sz w:val="72"/>
          <w:szCs w:val="72"/>
          <w:lang w:val="en-US" w:eastAsia="zh-CN"/>
        </w:rPr>
        <w:t>六</w:t>
      </w:r>
      <w:r>
        <w:rPr>
          <w:rFonts w:hint="eastAsia" w:hAnsi="宋体" w:cs="宋体"/>
          <w:b/>
          <w:bCs/>
          <w:sz w:val="72"/>
          <w:szCs w:val="72"/>
        </w:rPr>
        <w:t>强制隔离戒毒所</w:t>
      </w:r>
    </w:p>
    <w:p>
      <w:pPr>
        <w:pStyle w:val="221"/>
        <w:spacing w:after="240"/>
        <w:jc w:val="center"/>
        <w:rPr>
          <w:rFonts w:hAnsi="宋体" w:cs="宋体"/>
          <w:b/>
          <w:bCs/>
          <w:sz w:val="72"/>
          <w:szCs w:val="72"/>
        </w:rPr>
      </w:pPr>
    </w:p>
    <w:p>
      <w:pPr>
        <w:pStyle w:val="221"/>
        <w:spacing w:after="240"/>
        <w:jc w:val="center"/>
        <w:rPr>
          <w:rFonts w:hAnsi="宋体" w:cs="宋体"/>
          <w:sz w:val="36"/>
          <w:szCs w:val="36"/>
        </w:rPr>
      </w:pPr>
      <w:r>
        <w:rPr>
          <w:rFonts w:hint="eastAsia" w:hAnsi="宋体" w:cs="宋体"/>
          <w:b/>
          <w:bCs/>
          <w:sz w:val="72"/>
          <w:szCs w:val="72"/>
        </w:rPr>
        <w:t>在线询价文件</w:t>
      </w:r>
    </w:p>
    <w:p>
      <w:pPr>
        <w:pStyle w:val="221"/>
        <w:spacing w:after="240"/>
        <w:ind w:firstLine="1800"/>
        <w:jc w:val="left"/>
        <w:rPr>
          <w:rFonts w:hAnsi="宋体" w:cs="宋体"/>
          <w:sz w:val="36"/>
          <w:szCs w:val="36"/>
        </w:rPr>
      </w:pPr>
    </w:p>
    <w:p>
      <w:pPr>
        <w:pStyle w:val="221"/>
        <w:spacing w:after="240"/>
        <w:ind w:firstLine="1800"/>
        <w:jc w:val="left"/>
        <w:rPr>
          <w:rFonts w:hAnsi="宋体" w:cs="宋体"/>
          <w:sz w:val="36"/>
          <w:szCs w:val="36"/>
        </w:rPr>
      </w:pPr>
    </w:p>
    <w:p>
      <w:pPr>
        <w:rPr>
          <w:rFonts w:ascii="宋体" w:hAnsi="宋体" w:cs="宋体"/>
          <w:sz w:val="32"/>
          <w:szCs w:val="32"/>
        </w:rPr>
      </w:pPr>
    </w:p>
    <w:p>
      <w:pPr>
        <w:rPr>
          <w:rFonts w:ascii="宋体" w:hAnsi="宋体" w:cs="宋体"/>
          <w:sz w:val="32"/>
          <w:szCs w:val="32"/>
        </w:rPr>
      </w:pPr>
    </w:p>
    <w:p>
      <w:pPr>
        <w:rPr>
          <w:rFonts w:ascii="宋体" w:hAnsi="宋体" w:cs="宋体"/>
          <w:sz w:val="32"/>
          <w:szCs w:val="32"/>
        </w:rPr>
      </w:pPr>
    </w:p>
    <w:p>
      <w:pPr>
        <w:rPr>
          <w:rFonts w:ascii="宋体" w:hAnsi="宋体" w:cs="宋体"/>
          <w:sz w:val="32"/>
          <w:szCs w:val="32"/>
        </w:rPr>
      </w:pPr>
    </w:p>
    <w:p>
      <w:pPr>
        <w:rPr>
          <w:rFonts w:ascii="宋体" w:hAnsi="宋体" w:cs="宋体"/>
          <w:sz w:val="32"/>
          <w:szCs w:val="32"/>
        </w:rPr>
      </w:pPr>
    </w:p>
    <w:p>
      <w:pPr>
        <w:rPr>
          <w:rFonts w:ascii="宋体" w:hAnsi="宋体" w:cs="宋体"/>
          <w:sz w:val="32"/>
          <w:szCs w:val="32"/>
        </w:rPr>
      </w:pPr>
    </w:p>
    <w:p>
      <w:pPr>
        <w:rPr>
          <w:rFonts w:ascii="宋体" w:hAnsi="宋体" w:cs="宋体"/>
          <w:sz w:val="32"/>
          <w:szCs w:val="32"/>
        </w:rPr>
      </w:pPr>
    </w:p>
    <w:p>
      <w:pPr>
        <w:rPr>
          <w:rFonts w:ascii="宋体" w:hAnsi="宋体" w:eastAsia="宋体" w:cs="宋体"/>
          <w:sz w:val="32"/>
          <w:szCs w:val="32"/>
          <w:lang w:val="en-US" w:eastAsia="zh-CN"/>
        </w:rPr>
      </w:pPr>
      <w:r>
        <w:rPr>
          <w:rFonts w:hint="eastAsia" w:ascii="宋体" w:hAnsi="宋体" w:cs="宋体"/>
          <w:sz w:val="32"/>
          <w:szCs w:val="32"/>
        </w:rPr>
        <w:t>项目名称：</w:t>
      </w:r>
      <w:r>
        <w:rPr>
          <w:rFonts w:hint="eastAsia" w:ascii="宋体" w:hAnsi="宋体" w:cs="宋体"/>
          <w:sz w:val="32"/>
          <w:szCs w:val="32"/>
          <w:lang w:val="en-US" w:eastAsia="zh-CN"/>
        </w:rPr>
        <w:t>监管信息系统</w:t>
      </w:r>
    </w:p>
    <w:p>
      <w:pPr>
        <w:rPr>
          <w:rFonts w:ascii="宋体" w:hAnsi="宋体" w:cs="宋体"/>
          <w:sz w:val="32"/>
          <w:szCs w:val="32"/>
        </w:rPr>
      </w:pPr>
      <w:r>
        <w:rPr>
          <w:rFonts w:hint="eastAsia" w:ascii="宋体" w:hAnsi="宋体" w:cs="宋体"/>
          <w:sz w:val="32"/>
          <w:szCs w:val="32"/>
        </w:rPr>
        <w:t>项目编号：</w:t>
      </w:r>
    </w:p>
    <w:p>
      <w:pPr>
        <w:jc w:val="center"/>
        <w:rPr>
          <w:rFonts w:ascii="宋体" w:hAnsi="宋体" w:cs="宋体"/>
          <w:sz w:val="32"/>
          <w:szCs w:val="32"/>
        </w:rPr>
      </w:pPr>
    </w:p>
    <w:p>
      <w:pPr>
        <w:rPr>
          <w:rFonts w:ascii="宋体" w:hAnsi="宋体" w:cs="宋体"/>
          <w:sz w:val="32"/>
          <w:szCs w:val="32"/>
        </w:rPr>
      </w:pPr>
    </w:p>
    <w:p>
      <w:pPr>
        <w:jc w:val="center"/>
        <w:rPr>
          <w:rFonts w:ascii="宋体" w:hAnsi="宋体" w:cs="宋体"/>
          <w:sz w:val="32"/>
          <w:szCs w:val="32"/>
        </w:rPr>
      </w:pPr>
    </w:p>
    <w:p>
      <w:pPr>
        <w:jc w:val="center"/>
        <w:rPr>
          <w:rFonts w:ascii="宋体" w:hAnsi="宋体" w:cs="宋体"/>
          <w:sz w:val="32"/>
          <w:szCs w:val="32"/>
        </w:rPr>
      </w:pPr>
      <w:r>
        <w:rPr>
          <w:rFonts w:hint="eastAsia" w:ascii="宋体" w:hAnsi="宋体" w:cs="宋体"/>
          <w:sz w:val="32"/>
          <w:szCs w:val="32"/>
        </w:rPr>
        <w:t>广西壮族自治区第</w:t>
      </w:r>
      <w:r>
        <w:rPr>
          <w:rFonts w:hint="eastAsia" w:ascii="宋体" w:hAnsi="宋体" w:cs="宋体"/>
          <w:sz w:val="32"/>
          <w:szCs w:val="32"/>
          <w:lang w:val="en-US" w:eastAsia="zh-CN"/>
        </w:rPr>
        <w:t>六</w:t>
      </w:r>
      <w:r>
        <w:rPr>
          <w:rFonts w:hint="eastAsia" w:ascii="宋体" w:hAnsi="宋体" w:cs="宋体"/>
          <w:sz w:val="32"/>
          <w:szCs w:val="32"/>
        </w:rPr>
        <w:t>强制隔离戒毒所</w:t>
      </w:r>
    </w:p>
    <w:p>
      <w:pPr>
        <w:spacing w:line="360" w:lineRule="auto"/>
        <w:jc w:val="center"/>
        <w:rPr>
          <w:rFonts w:ascii="宋体" w:hAnsi="宋体" w:cs="宋体"/>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907" w:right="1469" w:bottom="907" w:left="1440" w:header="851" w:footer="283" w:gutter="0"/>
          <w:pgNumType w:start="1"/>
          <w:cols w:space="1701" w:num="1"/>
          <w:titlePg/>
        </w:sectPr>
      </w:pPr>
      <w:r>
        <w:rPr>
          <w:rFonts w:hint="eastAsia" w:ascii="宋体" w:hAnsi="宋体" w:cs="宋体"/>
          <w:sz w:val="32"/>
          <w:szCs w:val="32"/>
        </w:rPr>
        <w:t>2026年</w:t>
      </w:r>
      <w:r>
        <w:rPr>
          <w:rFonts w:hint="eastAsia" w:ascii="宋体" w:hAnsi="宋体" w:cs="宋体"/>
          <w:sz w:val="32"/>
          <w:szCs w:val="32"/>
          <w:lang w:val="en-US" w:eastAsia="zh-CN"/>
        </w:rPr>
        <w:t>7</w:t>
      </w:r>
      <w:r>
        <w:rPr>
          <w:rFonts w:hint="eastAsia" w:ascii="宋体" w:hAnsi="宋体" w:cs="宋体"/>
          <w:sz w:val="32"/>
          <w:szCs w:val="32"/>
        </w:rPr>
        <w:t>月</w:t>
      </w:r>
    </w:p>
    <w:p>
      <w:pPr>
        <w:spacing w:line="360" w:lineRule="auto"/>
        <w:jc w:val="center"/>
        <w:rPr>
          <w:rFonts w:ascii="宋体" w:hAnsi="宋体" w:cs="宋体"/>
          <w:b/>
          <w:bCs/>
          <w:sz w:val="44"/>
          <w:szCs w:val="44"/>
        </w:rPr>
      </w:pPr>
      <w:r>
        <w:rPr>
          <w:rFonts w:hint="eastAsia" w:ascii="宋体" w:hAnsi="宋体" w:cs="宋体"/>
          <w:b/>
          <w:bCs/>
          <w:sz w:val="44"/>
          <w:szCs w:val="44"/>
        </w:rPr>
        <w:t>采购需求</w:t>
      </w:r>
    </w:p>
    <w:p>
      <w:pPr>
        <w:spacing w:line="420" w:lineRule="exact"/>
        <w:rPr>
          <w:rFonts w:ascii="宋体" w:hAnsi="宋体" w:cs="宋体"/>
          <w:sz w:val="24"/>
        </w:rPr>
      </w:pPr>
      <w:r>
        <w:rPr>
          <w:rFonts w:hint="eastAsia" w:ascii="宋体" w:hAnsi="宋体" w:cs="宋体"/>
          <w:sz w:val="24"/>
        </w:rPr>
        <w:t>一、供应商必须认真审核在线询价文件所有要求，若发现供应商存在未实质性响应采购文件行为，将视为无效竞价处理；如明知不满足采购文件对于品牌、型号、单位资质等要求而进行恶意竞争的，或因供应商虚假竞标导致竞标无效造成的工期延误及损失，将根据《政采云平台电子卖场权益维护及纠纷处理规则》的规定报有关部门处理，并在税务采购网平台列为失信供应商记录备案。</w:t>
      </w:r>
    </w:p>
    <w:p>
      <w:pPr>
        <w:pStyle w:val="231"/>
        <w:spacing w:line="420" w:lineRule="exact"/>
        <w:rPr>
          <w:rFonts w:ascii="宋体" w:hAnsi="宋体" w:cs="宋体"/>
          <w:sz w:val="24"/>
        </w:rPr>
      </w:pPr>
      <w:r>
        <w:rPr>
          <w:rFonts w:hint="eastAsia" w:ascii="宋体" w:hAnsi="宋体" w:cs="宋体"/>
          <w:sz w:val="24"/>
        </w:rPr>
        <w:t>二、本采购文件中，“实质性要求”是指文件中已经指明不满足则响应无效的条款，或者不能负偏离的条款，或者采购需求中带“★”的条款。技术要求中允许负偏离的条款数为 1项；商务要求评审中允许负偏离的条款数为0项。必须满足，否则竞价无效。</w:t>
      </w:r>
    </w:p>
    <w:p>
      <w:pPr>
        <w:pStyle w:val="231"/>
        <w:spacing w:line="420" w:lineRule="exact"/>
        <w:rPr>
          <w:rFonts w:ascii="宋体" w:hAnsi="宋体" w:cs="宋体"/>
          <w:sz w:val="24"/>
        </w:rPr>
      </w:pPr>
      <w:r>
        <w:rPr>
          <w:rFonts w:hint="eastAsia" w:ascii="宋体" w:hAnsi="宋体" w:cs="宋体"/>
          <w:sz w:val="24"/>
        </w:rPr>
        <w:t>三、本项目所有设备均不接受进口产品，否则竞价无效。</w:t>
      </w:r>
    </w:p>
    <w:p>
      <w:pPr>
        <w:spacing w:line="420" w:lineRule="exact"/>
        <w:rPr>
          <w:rFonts w:ascii="宋体" w:hAnsi="宋体" w:cs="宋体"/>
          <w:sz w:val="24"/>
        </w:rPr>
      </w:pPr>
      <w:r>
        <w:rPr>
          <w:rFonts w:hint="eastAsia" w:ascii="宋体" w:hAnsi="宋体" w:cs="宋体"/>
          <w:sz w:val="24"/>
        </w:rPr>
        <w:t>四、采购货物技术参数要求及商务要求：</w:t>
      </w:r>
    </w:p>
    <w:tbl>
      <w:tblPr>
        <w:tblStyle w:val="36"/>
        <w:tblW w:w="90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128"/>
        <w:gridCol w:w="5584"/>
        <w:gridCol w:w="653"/>
        <w:gridCol w:w="1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sz w:val="24"/>
                <w:lang w:bidi="ar"/>
              </w:rPr>
            </w:pPr>
            <w:r>
              <w:rPr>
                <w:rFonts w:hint="eastAsia" w:ascii="宋体" w:hAnsi="宋体" w:cs="宋体"/>
                <w:b/>
                <w:color w:val="000000"/>
                <w:szCs w:val="21"/>
                <w:lang w:bidi="ar"/>
              </w:rPr>
              <w:t>序号</w:t>
            </w:r>
          </w:p>
        </w:tc>
        <w:tc>
          <w:tcPr>
            <w:tcW w:w="112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sz w:val="24"/>
                <w:lang w:bidi="ar"/>
              </w:rPr>
            </w:pPr>
            <w:r>
              <w:rPr>
                <w:rFonts w:hint="eastAsia" w:ascii="宋体" w:hAnsi="宋体" w:cs="宋体"/>
                <w:b/>
                <w:color w:val="000000"/>
                <w:szCs w:val="21"/>
                <w:lang w:bidi="ar"/>
              </w:rPr>
              <w:t>名 称</w:t>
            </w:r>
          </w:p>
        </w:tc>
        <w:tc>
          <w:tcPr>
            <w:tcW w:w="55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sz w:val="24"/>
                <w:lang w:bidi="ar"/>
              </w:rPr>
            </w:pPr>
            <w:r>
              <w:rPr>
                <w:rFonts w:hint="eastAsia" w:ascii="宋体" w:hAnsi="宋体" w:cs="宋体"/>
                <w:b/>
                <w:bCs/>
                <w:sz w:val="24"/>
                <w:lang w:bidi="ar"/>
              </w:rPr>
              <w:t>技术参数要求</w:t>
            </w:r>
          </w:p>
        </w:tc>
        <w:tc>
          <w:tcPr>
            <w:tcW w:w="65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sz w:val="24"/>
                <w:lang w:bidi="ar"/>
              </w:rPr>
            </w:pPr>
            <w:r>
              <w:rPr>
                <w:rFonts w:hint="eastAsia" w:ascii="宋体" w:hAnsi="宋体" w:cs="宋体"/>
                <w:b/>
                <w:color w:val="000000"/>
                <w:szCs w:val="21"/>
                <w:lang w:bidi="ar"/>
              </w:rPr>
              <w:t>单位</w:t>
            </w:r>
          </w:p>
        </w:tc>
        <w:tc>
          <w:tcPr>
            <w:tcW w:w="112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sz w:val="24"/>
                <w:lang w:bidi="ar"/>
              </w:rPr>
            </w:pPr>
            <w:r>
              <w:rPr>
                <w:rFonts w:hint="eastAsia" w:ascii="宋体" w:hAnsi="宋体" w:cs="宋体"/>
                <w:b/>
                <w:color w:val="000000"/>
                <w:szCs w:val="21"/>
                <w:lang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color w:val="000000"/>
                <w:szCs w:val="21"/>
                <w:lang w:bidi="ar"/>
              </w:rPr>
            </w:pPr>
            <w:r>
              <w:rPr>
                <w:rFonts w:hint="eastAsia" w:ascii="宋体" w:hAnsi="宋体" w:cs="宋体"/>
                <w:b/>
                <w:color w:val="000000"/>
                <w:szCs w:val="21"/>
                <w:lang w:bidi="ar"/>
              </w:rPr>
              <w:t>1</w:t>
            </w:r>
          </w:p>
        </w:tc>
        <w:tc>
          <w:tcPr>
            <w:tcW w:w="11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color w:val="000000"/>
                <w:szCs w:val="21"/>
                <w:lang w:val="en-US" w:bidi="ar"/>
              </w:rPr>
            </w:pPr>
            <w:r>
              <w:rPr>
                <w:rFonts w:hint="eastAsia" w:ascii="宋体" w:hAnsi="宋体" w:eastAsia="宋体" w:cs="宋体"/>
                <w:b/>
                <w:color w:val="000000"/>
                <w:szCs w:val="21"/>
                <w:lang w:val="en-US" w:eastAsia="zh-CN" w:bidi="ar"/>
              </w:rPr>
              <w:t>防泄密软件系统</w:t>
            </w:r>
          </w:p>
        </w:tc>
        <w:tc>
          <w:tcPr>
            <w:tcW w:w="558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color w:val="000000"/>
                <w:szCs w:val="21"/>
                <w:lang w:bidi="ar"/>
              </w:rPr>
            </w:pPr>
            <w:r>
              <w:rPr>
                <w:rFonts w:hint="eastAsia" w:ascii="宋体" w:hAnsi="宋体" w:eastAsia="宋体" w:cs="宋体"/>
                <w:b/>
                <w:color w:val="000000"/>
                <w:szCs w:val="21"/>
                <w:lang w:val="en-US" w:eastAsia="zh-CN" w:bidi="ar"/>
              </w:rPr>
              <w:t>1、产品客户端支持在常见Windows、Linux系统以及国产化系统中部署。支持同一个服务端对安装在不同类型操作系统的客户端进行统一管理。提供100个WINDOWS终端基础授权和数据防泄密增值授权，200个国产化操作系统基础授权和数据防泄密增值授权，300个终端安全审计增值授权，提供三年规则库及软件升级；</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2、一体化客户端：集成数据防泄密、桌面管理、安全基线、资产管理、终端审计、消息分发、补丁分发、软件分发、设备管理、移动存储管理、主机防火墙、准入控制、文档安全外发等功能，各功能受服务器策略控制可随时启用或停用，无需新增或重新部署安装客户端程序；</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3、具备多维度的态势大屏，至少包括资产态势大屏、运维态势大屏、威胁态势大屏、数据安全态势大屏。展示内容至少包括威胁告警统计、攻击阶段统计、威胁等级统计、漏洞信息 Top5、终端威胁告警Top5、敏感信息Top5、敏感终端Top5、最新告警事件、威胁态势评分等信息；</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4、产品应具备资产运维和资产发现能力：可对终端资产进行关闭、重启、锁屏、结束进程、断开网络、远程协助等操作，同时可通过ARP、PING、NMAP三种方式对非法接入的终端资产进行探测，发现未安装客户端的终端资产；</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5、具备安全审计能力，应包括软/硬件变更审计、资源使用审计、账号变更审计、文件操</w:t>
            </w:r>
            <w:r>
              <w:rPr>
                <w:rFonts w:hint="eastAsia" w:ascii="宋体" w:hAnsi="宋体" w:cs="宋体"/>
                <w:b/>
                <w:color w:val="000000"/>
                <w:szCs w:val="21"/>
                <w:lang w:val="en-US" w:eastAsia="zh-CN" w:bidi="ar"/>
              </w:rPr>
              <w:t>作</w:t>
            </w:r>
            <w:r>
              <w:rPr>
                <w:rFonts w:hint="eastAsia" w:ascii="宋体" w:hAnsi="宋体" w:eastAsia="宋体" w:cs="宋体"/>
                <w:b/>
                <w:color w:val="000000"/>
                <w:szCs w:val="21"/>
                <w:lang w:val="en-US" w:eastAsia="zh-CN" w:bidi="ar"/>
              </w:rPr>
              <w:t>审计、注册表行为审计、命令行审计、打印行为审计、刻录行为审计、FTP访问行为审计、网站访问行为审计等，便于审计人员溯源违规行为；</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6、支持全景审计事件统计与列表化展示，可配置上报频率及生效策略；全面覆盖终端软硬件变更审计，记录变更细节与设备行为；支持实时监控包括CPU、内存、磁盘、网络流量等终端性能数据；</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7、支持精准审计账号全生命周期操作、注册表变更、命令行操作、文件操作行为、FTP访问行为。支持完整追踪打印行为与光盘刻录行为。支持黑白名单实时管控网站访问行为，规范终端网络与输出行为合规性；</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8、支持外设管控：基于接口类型与包括移动硬盘/U盘、光驱、鼠标、键盘、手机/平板、蓝牙等设备类型进行精细化管控，实时执行记录、拦截、告警或放行操作，并提供自定义设备扩展能力，具备灵活白名单机制及未知设备取样功能，可单独启用/禁用取样外设，实现动态安全调控；</w:t>
            </w:r>
          </w:p>
          <w:p>
            <w:pPr>
              <w:widowControl/>
              <w:jc w:val="left"/>
              <w:rPr>
                <w:rFonts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9、</w:t>
            </w:r>
            <w:r>
              <w:rPr>
                <w:rFonts w:ascii="宋体" w:hAnsi="宋体" w:eastAsia="宋体" w:cs="宋体"/>
                <w:b/>
                <w:color w:val="000000"/>
                <w:szCs w:val="21"/>
                <w:lang w:val="en-US" w:eastAsia="zh-CN" w:bidi="ar"/>
              </w:rPr>
              <w:t>对接入Windows终端的移动存储设备实施强制认证机制，未认证设备自动阻断读写并弹出注册提示，确保仅授权设备可用；提供包括禁止、只读、可读写、专用目录加密、全盘加密五种设备授权策略，其中专用目录加密自动创建加密区实现文件透明加密，非内部环境无法查看密文，全盘加密则通过安全格式化确保外部环境完全无法识别设备，最大化保障数据安全</w:t>
            </w:r>
            <w:r>
              <w:rPr>
                <w:rFonts w:hint="eastAsia" w:ascii="宋体" w:hAnsi="宋体" w:eastAsia="宋体" w:cs="宋体"/>
                <w:b/>
                <w:color w:val="000000"/>
                <w:szCs w:val="21"/>
                <w:lang w:val="en-US" w:eastAsia="zh-CN" w:bidi="ar"/>
              </w:rPr>
              <w:t>；</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10、具备数据泄露防护能力，支持基于关键字、正则表达式、文件指纹等方式检测终端敏感文件，支持监测并阻止敏感文件的外发行为，包括文件拷贝、QQ、微信、打印刻录、邮件、HTTP、FTP通道等，防止敏感信息通过U盘、通讯软件等途径泄露敏感信息；此外，产品还应具备屏幕水印的功能，包括文字、图片、点阵水印，防止通过录屏、截屏等方式进行数据窃取；</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11、支持配置包含常用文本、压缩文件、MS Office类文档、RAR、PDF等多格式组合识别，精准解析无扩展名或篡改扩展名的文件特征，支持页眉页脚批注等隐蔽区域关键词抓取及文件属性解析，支持自定义路径忽略索引，确保敏感数据无死角侦测；</w:t>
            </w:r>
          </w:p>
          <w:p>
            <w:pPr>
              <w:widowControl/>
              <w:jc w:val="left"/>
              <w:rPr>
                <w:rFonts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12、支持基于文件关键字组合策略、预置正则表达式、文件指纹、文件类型、文件大小、文件MD5值比对等多维敏感信息检测机制，支持识别无扩展名或篡改扩展名文件的真实类型与大小特征，终端响应动作覆盖日志记录、弹窗通知、使用人确认及实时阻断，并开启敏感文件自动备份至服务端供审计追溯；</w:t>
            </w:r>
          </w:p>
          <w:p>
            <w:pPr>
              <w:widowControl/>
              <w:jc w:val="left"/>
              <w:rPr>
                <w:rFonts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13、支持终端磁盘敏感文件深度扫描及精准定位，提供敏感信息等级分布与高风险文件统计可视化分析，终端本地可查看导出详情并接收全盘扫描完成提示。具备客户端敏感文件实时检测与动态上报，针对Windows系统支持文件密级颜色标识警示与打开敏感文件弹窗提醒，支持敏感文件清除管理，支持设置留存期、隔离期、清除期三层机制，清除前可选终端确认、提示清除、静默删除策略，并允许自定义提示内容，杜绝误删风险；</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14、支持基于终端的常用敏感信息泄露途径的监控，支持U盘文件拷贝、QQ、微信途径的敏感信息外发管控。Windows系统针对文件拷贝支持拷贝文件加密，并对认证加密U盘自动豁免；针对Windows系统还支持剪贴板、打印、刻录、邮件、HTTP、FTP等通道的敏感文件外发拦截；</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15、支持终端屏幕文字、图片、点阵水印防护，文字水印可嵌入部门、IP、MAC等终端信息并自定义字号、颜色、间距，图片水印支持透明度调节，点阵水印可配置边长、间距、颜色。针对Windows系统支持仅运行文档编辑、浏览器、图纸编辑、IM即时通讯或自定义进程时才启用水印，降低配置复杂度；</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16、针对Windows系统支持敏感文件外发多级顺序审批流程，提供自动审批模式选项；客户端可提交外发申请并支持查看审批记录及结果详情，管理员审批通过后终端自动弹窗提醒并在指定有效期内授权外发。支持管理员对已处理申请标记无效状态，若启用审计备份可溯源预览外发文件详情，实现审批流程全闭环管控与风险可视化追溯；</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17、支持敏感文件分级统计，按严重等级展示资产和文件数），并可一键跳转日志详情；提供全网数据泄露风险事件分析及双视角数据外发风险评估；</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18、提供主机型入侵检测产品类别的网络安全专用产品安全检测证书；</w:t>
            </w:r>
          </w:p>
          <w:p>
            <w:pPr>
              <w:widowControl/>
              <w:jc w:val="left"/>
              <w:rPr>
                <w:rFonts w:hint="eastAsia" w:ascii="宋体" w:hAnsi="宋体" w:eastAsia="宋体" w:cs="宋体"/>
                <w:b/>
                <w:color w:val="000000"/>
                <w:szCs w:val="21"/>
                <w:lang w:bidi="ar"/>
              </w:rPr>
            </w:pPr>
            <w:r>
              <w:rPr>
                <w:rFonts w:hint="eastAsia" w:ascii="宋体" w:hAnsi="宋体" w:eastAsia="宋体" w:cs="宋体"/>
                <w:b/>
                <w:color w:val="000000"/>
                <w:szCs w:val="21"/>
                <w:lang w:val="en-US" w:eastAsia="zh-CN" w:bidi="ar"/>
              </w:rPr>
              <w:t>19、提供防病毒类别的网络安全专用产品安全检测证书</w:t>
            </w:r>
            <w:r>
              <w:rPr>
                <w:rFonts w:hint="eastAsia" w:ascii="宋体" w:hAnsi="宋体" w:cs="宋体"/>
                <w:b/>
                <w:color w:val="000000"/>
                <w:szCs w:val="21"/>
                <w:lang w:val="en-US" w:eastAsia="zh-CN" w:bidi="ar"/>
              </w:rPr>
              <w:t>。</w:t>
            </w:r>
          </w:p>
        </w:tc>
        <w:tc>
          <w:tcPr>
            <w:tcW w:w="65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color w:val="000000"/>
                <w:szCs w:val="21"/>
                <w:lang w:val="en-US" w:eastAsia="zh-CN" w:bidi="ar"/>
              </w:rPr>
            </w:pPr>
            <w:r>
              <w:rPr>
                <w:rFonts w:hint="eastAsia" w:ascii="宋体" w:hAnsi="宋体" w:cs="宋体"/>
                <w:b/>
                <w:color w:val="000000"/>
                <w:szCs w:val="21"/>
                <w:lang w:val="en-US" w:eastAsia="zh-CN" w:bidi="ar"/>
              </w:rPr>
              <w:t>套</w:t>
            </w:r>
          </w:p>
        </w:tc>
        <w:tc>
          <w:tcPr>
            <w:tcW w:w="112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color w:val="000000"/>
                <w:szCs w:val="21"/>
                <w:lang w:bidi="ar"/>
              </w:rPr>
            </w:pPr>
            <w:r>
              <w:rPr>
                <w:rFonts w:hint="eastAsia" w:ascii="宋体" w:hAnsi="宋体" w:cs="宋体"/>
                <w:b/>
                <w:color w:val="000000"/>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color w:val="000000"/>
                <w:szCs w:val="21"/>
                <w:lang w:eastAsia="zh-CN" w:bidi="ar"/>
              </w:rPr>
            </w:pPr>
            <w:r>
              <w:rPr>
                <w:rFonts w:hint="eastAsia" w:ascii="宋体" w:hAnsi="宋体" w:cs="宋体"/>
                <w:b/>
                <w:color w:val="000000"/>
                <w:szCs w:val="21"/>
                <w:lang w:val="en-US" w:eastAsia="zh-CN" w:bidi="ar"/>
              </w:rPr>
              <w:t>2</w:t>
            </w:r>
          </w:p>
        </w:tc>
        <w:tc>
          <w:tcPr>
            <w:tcW w:w="11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color w:val="000000"/>
                <w:szCs w:val="21"/>
                <w:lang w:bidi="ar"/>
              </w:rPr>
            </w:pPr>
            <w:r>
              <w:rPr>
                <w:rFonts w:hint="eastAsia" w:ascii="宋体" w:hAnsi="宋体" w:eastAsia="宋体" w:cs="宋体"/>
                <w:b/>
                <w:color w:val="000000"/>
                <w:szCs w:val="21"/>
                <w:lang w:val="en-US" w:eastAsia="zh-CN" w:bidi="ar"/>
              </w:rPr>
              <w:t>服务器</w:t>
            </w:r>
          </w:p>
        </w:tc>
        <w:tc>
          <w:tcPr>
            <w:tcW w:w="558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w:t>
            </w:r>
            <w:r>
              <w:rPr>
                <w:rFonts w:hint="eastAsia" w:ascii="宋体" w:hAnsi="宋体" w:eastAsia="宋体" w:cs="宋体"/>
                <w:b/>
                <w:color w:val="000000"/>
                <w:szCs w:val="21"/>
                <w:lang w:bidi="ar"/>
              </w:rPr>
              <w:t>、</w:t>
            </w:r>
            <w:r>
              <w:rPr>
                <w:rFonts w:hint="eastAsia" w:ascii="宋体" w:hAnsi="宋体" w:eastAsia="宋体" w:cs="宋体"/>
                <w:b/>
                <w:color w:val="000000"/>
                <w:szCs w:val="21"/>
                <w:lang w:val="en-US" w:eastAsia="zh-CN" w:bidi="ar"/>
              </w:rPr>
              <w:t>2U机架式服务器</w:t>
            </w:r>
          </w:p>
          <w:p>
            <w:pPr>
              <w:widowControl/>
              <w:jc w:val="left"/>
              <w:rPr>
                <w:rFonts w:hint="eastAsia" w:ascii="宋体" w:hAnsi="宋体" w:eastAsia="宋体" w:cs="宋体"/>
                <w:b/>
                <w:color w:val="000000"/>
                <w:szCs w:val="21"/>
                <w:lang w:bidi="ar"/>
              </w:rPr>
            </w:pPr>
            <w:r>
              <w:rPr>
                <w:rFonts w:hint="eastAsia" w:ascii="宋体" w:hAnsi="宋体" w:eastAsia="宋体" w:cs="宋体"/>
                <w:b/>
                <w:color w:val="000000"/>
                <w:szCs w:val="21"/>
                <w:lang w:val="en-US" w:eastAsia="zh-CN" w:bidi="ar"/>
              </w:rPr>
              <w:t>2</w:t>
            </w:r>
            <w:r>
              <w:rPr>
                <w:rFonts w:hint="eastAsia" w:ascii="宋体" w:hAnsi="宋体" w:eastAsia="宋体" w:cs="宋体"/>
                <w:b/>
                <w:color w:val="000000"/>
                <w:szCs w:val="21"/>
                <w:lang w:bidi="ar"/>
              </w:rPr>
              <w:t>、CPU：配置2颗国产化CPU，单颗CPU32个物理核心，主频2.6GHz</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val="en-US" w:eastAsia="zh-CN" w:bidi="ar"/>
              </w:rPr>
              <w:t>须满足信创要求</w:t>
            </w:r>
            <w:r>
              <w:rPr>
                <w:rFonts w:hint="eastAsia" w:ascii="宋体" w:hAnsi="宋体" w:eastAsia="宋体" w:cs="宋体"/>
                <w:b/>
                <w:color w:val="000000"/>
                <w:szCs w:val="21"/>
                <w:lang w:bidi="ar"/>
              </w:rPr>
              <w:t>。</w:t>
            </w:r>
          </w:p>
          <w:p>
            <w:pPr>
              <w:widowControl/>
              <w:jc w:val="left"/>
              <w:rPr>
                <w:rFonts w:hint="eastAsia" w:ascii="宋体" w:hAnsi="宋体" w:eastAsia="宋体" w:cs="宋体"/>
                <w:b/>
                <w:color w:val="000000"/>
                <w:szCs w:val="21"/>
                <w:lang w:bidi="ar"/>
              </w:rPr>
            </w:pPr>
            <w:r>
              <w:rPr>
                <w:rFonts w:hint="eastAsia" w:ascii="宋体" w:hAnsi="宋体" w:eastAsia="宋体" w:cs="宋体"/>
                <w:b/>
                <w:color w:val="000000"/>
                <w:szCs w:val="21"/>
                <w:lang w:val="en-US" w:eastAsia="zh-CN" w:bidi="ar"/>
              </w:rPr>
              <w:t>3</w:t>
            </w:r>
            <w:r>
              <w:rPr>
                <w:rFonts w:hint="eastAsia" w:ascii="宋体" w:hAnsi="宋体" w:eastAsia="宋体" w:cs="宋体"/>
                <w:b/>
                <w:color w:val="000000"/>
                <w:szCs w:val="21"/>
                <w:lang w:bidi="ar"/>
              </w:rPr>
              <w:t>、内存：支持16个DDR4内存插槽 ，支持RDIMM；内存设计速率2933MT/s；单根内存条容量支持16GB/32GB/64GB/128GB等规格；内存保护支持ECC、SEC/DED、SDDC、Patrol scrubbing功能，支持扩展内存总容量2TB；配置2*16GB DDR4 RECC内存；</w:t>
            </w:r>
          </w:p>
          <w:p>
            <w:pPr>
              <w:widowControl/>
              <w:jc w:val="left"/>
              <w:rPr>
                <w:rFonts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4</w:t>
            </w:r>
            <w:r>
              <w:rPr>
                <w:rFonts w:hint="eastAsia" w:ascii="宋体" w:hAnsi="宋体" w:eastAsia="宋体" w:cs="宋体"/>
                <w:b/>
                <w:color w:val="000000"/>
                <w:szCs w:val="21"/>
                <w:lang w:bidi="ar"/>
              </w:rPr>
              <w:t>、硬盘：</w:t>
            </w:r>
            <w:r>
              <w:rPr>
                <w:rFonts w:hint="eastAsia" w:ascii="宋体" w:hAnsi="宋体" w:eastAsia="宋体" w:cs="宋体"/>
                <w:b/>
                <w:color w:val="000000"/>
                <w:szCs w:val="21"/>
                <w:lang w:val="en-US" w:eastAsia="zh-CN" w:bidi="ar"/>
              </w:rPr>
              <w:t>设备满配情况下</w:t>
            </w:r>
            <w:r>
              <w:rPr>
                <w:rFonts w:hint="eastAsia" w:ascii="宋体" w:hAnsi="宋体" w:eastAsia="宋体" w:cs="宋体"/>
                <w:b/>
                <w:color w:val="000000"/>
                <w:szCs w:val="21"/>
                <w:lang w:bidi="ar"/>
              </w:rPr>
              <w:t>支持12个3.5英寸SAS/SATA HDD/SSD硬盘+4个2.5英寸NVME SSD硬盘，所有硬盘支持热插拔；</w:t>
            </w:r>
            <w:r>
              <w:rPr>
                <w:rFonts w:hint="eastAsia" w:ascii="宋体" w:hAnsi="宋体" w:eastAsia="宋体" w:cs="宋体"/>
                <w:b/>
                <w:color w:val="000000"/>
                <w:szCs w:val="21"/>
                <w:lang w:val="en-US" w:eastAsia="zh-CN" w:bidi="ar"/>
              </w:rPr>
              <w:t>实际</w:t>
            </w:r>
            <w:r>
              <w:rPr>
                <w:rFonts w:hint="eastAsia" w:ascii="宋体" w:hAnsi="宋体" w:eastAsia="宋体" w:cs="宋体"/>
                <w:b/>
                <w:color w:val="000000"/>
                <w:szCs w:val="21"/>
                <w:lang w:bidi="ar"/>
              </w:rPr>
              <w:t>配置1*1200GB-SAS 12Gb/s-10K rpm-128MB及以上-2.5英寸硬盘</w:t>
            </w:r>
            <w:r>
              <w:rPr>
                <w:rFonts w:hint="eastAsia" w:ascii="宋体" w:hAnsi="宋体" w:eastAsia="宋体" w:cs="宋体"/>
                <w:b/>
                <w:color w:val="000000"/>
                <w:szCs w:val="21"/>
                <w:lang w:val="en-US" w:eastAsia="zh-CN" w:bidi="ar"/>
              </w:rPr>
              <w:t>+2</w:t>
            </w:r>
            <w:r>
              <w:rPr>
                <w:rFonts w:hint="eastAsia" w:ascii="宋体" w:hAnsi="宋体" w:eastAsia="宋体" w:cs="宋体"/>
                <w:b/>
                <w:color w:val="000000"/>
                <w:szCs w:val="21"/>
                <w:lang w:bidi="ar"/>
              </w:rPr>
              <w:t>*</w:t>
            </w:r>
            <w:r>
              <w:rPr>
                <w:rFonts w:hint="eastAsia" w:ascii="宋体" w:hAnsi="宋体" w:eastAsia="宋体" w:cs="宋体"/>
                <w:b/>
                <w:color w:val="000000"/>
                <w:szCs w:val="21"/>
                <w:lang w:val="en-US" w:eastAsia="zh-CN" w:bidi="ar"/>
              </w:rPr>
              <w:t>480G SSD固态盘;</w:t>
            </w:r>
          </w:p>
          <w:p>
            <w:pPr>
              <w:widowControl/>
              <w:jc w:val="left"/>
              <w:rPr>
                <w:rFonts w:hint="eastAsia" w:ascii="宋体" w:hAnsi="宋体" w:eastAsia="宋体" w:cs="宋体"/>
                <w:b/>
                <w:color w:val="000000"/>
                <w:szCs w:val="21"/>
                <w:lang w:eastAsia="zh-CN" w:bidi="ar"/>
              </w:rPr>
            </w:pPr>
            <w:r>
              <w:rPr>
                <w:rFonts w:hint="eastAsia" w:ascii="宋体" w:hAnsi="宋体" w:eastAsia="宋体" w:cs="宋体"/>
                <w:b/>
                <w:color w:val="000000"/>
                <w:szCs w:val="21"/>
                <w:lang w:val="en-US" w:eastAsia="zh-CN" w:bidi="ar"/>
              </w:rPr>
              <w:t>5</w:t>
            </w:r>
            <w:r>
              <w:rPr>
                <w:rFonts w:hint="eastAsia" w:ascii="宋体" w:hAnsi="宋体" w:eastAsia="宋体" w:cs="宋体"/>
                <w:b/>
                <w:color w:val="000000"/>
                <w:szCs w:val="21"/>
                <w:lang w:bidi="ar"/>
              </w:rPr>
              <w:t>、阵列卡：配置1张独立RAID 卡</w:t>
            </w:r>
            <w:r>
              <w:rPr>
                <w:rFonts w:hint="eastAsia" w:ascii="宋体" w:hAnsi="宋体" w:eastAsia="宋体" w:cs="宋体"/>
                <w:b/>
                <w:color w:val="000000"/>
                <w:szCs w:val="21"/>
                <w:lang w:val="en-US" w:eastAsia="zh-CN" w:bidi="ar"/>
              </w:rPr>
              <w:t>;</w:t>
            </w:r>
          </w:p>
          <w:p>
            <w:pPr>
              <w:widowControl/>
              <w:jc w:val="left"/>
              <w:rPr>
                <w:rFonts w:hint="eastAsia" w:ascii="宋体" w:hAnsi="宋体" w:eastAsia="宋体" w:cs="宋体"/>
                <w:b/>
                <w:color w:val="000000"/>
                <w:szCs w:val="21"/>
                <w:lang w:bidi="ar"/>
              </w:rPr>
            </w:pPr>
            <w:r>
              <w:rPr>
                <w:rFonts w:hint="eastAsia" w:ascii="宋体" w:hAnsi="宋体" w:eastAsia="宋体" w:cs="宋体"/>
                <w:b/>
                <w:color w:val="000000"/>
                <w:szCs w:val="21"/>
                <w:lang w:bidi="ar"/>
              </w:rPr>
              <w:t>6、网络I/O：板载可支持4-8*GE电口或4-8*10/25GE光口或4*GE电口+4*10/25GE光口，支持PXE，并可通过PICE插槽进行扩展；配置4*GE电口；</w:t>
            </w:r>
          </w:p>
          <w:p>
            <w:pPr>
              <w:widowControl/>
              <w:jc w:val="left"/>
              <w:rPr>
                <w:rFonts w:hint="eastAsia" w:ascii="宋体" w:hAnsi="宋体" w:eastAsia="宋体" w:cs="宋体"/>
                <w:b/>
                <w:color w:val="000000"/>
                <w:szCs w:val="21"/>
                <w:lang w:bidi="ar"/>
              </w:rPr>
            </w:pPr>
            <w:r>
              <w:rPr>
                <w:rFonts w:hint="eastAsia" w:ascii="宋体" w:hAnsi="宋体" w:eastAsia="宋体" w:cs="宋体"/>
                <w:b/>
                <w:color w:val="000000"/>
                <w:szCs w:val="21"/>
                <w:lang w:bidi="ar"/>
              </w:rPr>
              <w:t>7、扩展槽：最大可扩展8个标准PCI-E 4.0插槽；</w:t>
            </w:r>
          </w:p>
          <w:p>
            <w:pPr>
              <w:widowControl/>
              <w:jc w:val="left"/>
              <w:rPr>
                <w:rFonts w:hint="eastAsia" w:ascii="宋体" w:hAnsi="宋体" w:eastAsia="宋体" w:cs="宋体"/>
                <w:b/>
                <w:color w:val="000000"/>
                <w:szCs w:val="21"/>
                <w:lang w:bidi="ar"/>
              </w:rPr>
            </w:pPr>
            <w:r>
              <w:rPr>
                <w:rFonts w:hint="eastAsia" w:ascii="宋体" w:hAnsi="宋体" w:eastAsia="宋体" w:cs="宋体"/>
                <w:b/>
                <w:color w:val="000000"/>
                <w:szCs w:val="21"/>
                <w:lang w:bidi="ar"/>
              </w:rPr>
              <w:t>8、其他接口：前置：2*USB3.0+1*DB15 VGA，后置：2*USB3.0+1*DB15 VGA+1*RJ45串口+1*RJ45系统管理端口；</w:t>
            </w:r>
          </w:p>
          <w:p>
            <w:pPr>
              <w:widowControl/>
              <w:jc w:val="left"/>
              <w:rPr>
                <w:rFonts w:hint="eastAsia" w:ascii="宋体" w:hAnsi="宋体" w:eastAsia="宋体" w:cs="宋体"/>
                <w:b/>
                <w:color w:val="000000"/>
                <w:szCs w:val="21"/>
                <w:lang w:bidi="ar"/>
              </w:rPr>
            </w:pPr>
            <w:r>
              <w:rPr>
                <w:rFonts w:hint="eastAsia" w:ascii="宋体" w:hAnsi="宋体" w:eastAsia="宋体" w:cs="宋体"/>
                <w:b/>
                <w:color w:val="000000"/>
                <w:szCs w:val="21"/>
                <w:lang w:bidi="ar"/>
              </w:rPr>
              <w:t>9、电源：配置≥2块900W高效冗余电源，支持1+1冗余备份，电源模块支持热插拔，具备过压、过流、短路、过载等多重保护功能；电源转换效率≥85%，符合绿色节能标准，支持宽幅电压接入，避免单电源故障导致整机宕机，保障服务器7×24小时不间断稳定运行</w:t>
            </w:r>
            <w:r>
              <w:rPr>
                <w:rFonts w:hint="eastAsia" w:ascii="宋体" w:hAnsi="宋体" w:eastAsia="宋体" w:cs="宋体"/>
                <w:b/>
                <w:color w:val="000000"/>
                <w:szCs w:val="21"/>
                <w:lang w:val="en-US" w:eastAsia="zh-CN" w:bidi="ar"/>
              </w:rPr>
              <w:t>;</w:t>
            </w:r>
          </w:p>
          <w:p>
            <w:pPr>
              <w:widowControl/>
              <w:jc w:val="left"/>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bidi="ar"/>
              </w:rPr>
              <w:t>10、具备带外故障检测功能（覆盖 CPU/内存/硬盘等硬件），BIOS 支持中文界面</w:t>
            </w:r>
            <w:r>
              <w:rPr>
                <w:rFonts w:hint="eastAsia" w:ascii="宋体" w:hAnsi="宋体" w:eastAsia="宋体" w:cs="宋体"/>
                <w:b/>
                <w:color w:val="000000"/>
                <w:szCs w:val="21"/>
                <w:lang w:val="en-US" w:eastAsia="zh-CN" w:bidi="ar"/>
              </w:rPr>
              <w:t>;</w:t>
            </w:r>
          </w:p>
          <w:p>
            <w:pPr>
              <w:widowControl/>
              <w:jc w:val="left"/>
              <w:rPr>
                <w:rFonts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11</w:t>
            </w:r>
            <w:r>
              <w:rPr>
                <w:rFonts w:hint="eastAsia" w:ascii="宋体" w:hAnsi="宋体" w:eastAsia="宋体" w:cs="宋体"/>
                <w:b/>
                <w:color w:val="000000"/>
                <w:szCs w:val="21"/>
                <w:lang w:bidi="ar"/>
              </w:rPr>
              <w:t>、</w:t>
            </w:r>
            <w:r>
              <w:rPr>
                <w:rFonts w:hint="eastAsia" w:ascii="宋体" w:hAnsi="宋体" w:eastAsia="宋体" w:cs="宋体"/>
                <w:b/>
                <w:color w:val="000000"/>
                <w:szCs w:val="21"/>
                <w:highlight w:val="none"/>
                <w:lang w:val="en-US" w:eastAsia="zh-CN" w:bidi="ar"/>
              </w:rPr>
              <w:t>配置9台48口万兆全管理PoE交换机</w:t>
            </w:r>
            <w:r>
              <w:rPr>
                <w:rFonts w:hint="eastAsia" w:ascii="宋体" w:hAnsi="宋体" w:eastAsia="宋体" w:cs="宋体"/>
                <w:b/>
                <w:color w:val="000000"/>
                <w:szCs w:val="21"/>
                <w:lang w:val="en-US" w:eastAsia="zh-CN" w:bidi="ar"/>
              </w:rPr>
              <w:t>，,包转发率不低于222Mpps/333Mpps,交换容量758Gbps/7.58Tbps,48个千兆电口,4个万兆光口,VLAN:4K,MAC:16K,19英寸1U标准机架,金属外壳,支持POE+,输出功率380W,挂耳默认自带，支持最大4台堆叠;</w:t>
            </w:r>
          </w:p>
          <w:p>
            <w:pPr>
              <w:widowControl/>
              <w:jc w:val="left"/>
              <w:rPr>
                <w:rFonts w:hint="eastAsia" w:ascii="宋体" w:hAnsi="宋体" w:eastAsia="宋体" w:cs="宋体"/>
                <w:b/>
                <w:color w:val="000000"/>
                <w:szCs w:val="21"/>
                <w:lang w:bidi="ar"/>
              </w:rPr>
            </w:pPr>
            <w:r>
              <w:rPr>
                <w:rFonts w:hint="eastAsia" w:ascii="宋体" w:hAnsi="宋体" w:eastAsia="宋体" w:cs="宋体"/>
                <w:b/>
                <w:color w:val="000000"/>
                <w:szCs w:val="21"/>
                <w:lang w:val="en-US" w:eastAsia="zh-CN" w:bidi="ar"/>
              </w:rPr>
              <w:t>12</w:t>
            </w:r>
            <w:r>
              <w:rPr>
                <w:rFonts w:hint="eastAsia" w:ascii="宋体" w:hAnsi="宋体" w:eastAsia="宋体" w:cs="宋体"/>
                <w:b/>
                <w:color w:val="000000"/>
                <w:szCs w:val="21"/>
                <w:lang w:bidi="ar"/>
              </w:rPr>
              <w:t>、</w:t>
            </w:r>
            <w:r>
              <w:rPr>
                <w:rFonts w:hint="eastAsia" w:ascii="宋体" w:hAnsi="宋体" w:eastAsia="宋体" w:cs="宋体"/>
                <w:b/>
                <w:color w:val="000000"/>
                <w:szCs w:val="21"/>
                <w:lang w:val="en-US" w:eastAsia="zh-CN" w:bidi="ar"/>
              </w:rPr>
              <w:t>产品</w:t>
            </w:r>
            <w:r>
              <w:rPr>
                <w:rFonts w:hint="eastAsia" w:ascii="宋体" w:hAnsi="宋体" w:eastAsia="宋体" w:cs="宋体"/>
                <w:b/>
                <w:color w:val="000000"/>
                <w:szCs w:val="21"/>
                <w:lang w:bidi="ar"/>
              </w:rPr>
              <w:t>须符合国家信息技术应用创新（信创）相关标准及要求。</w:t>
            </w:r>
          </w:p>
          <w:p>
            <w:pPr>
              <w:widowControl/>
              <w:jc w:val="left"/>
              <w:rPr>
                <w:rFonts w:hint="eastAsia" w:ascii="宋体" w:hAnsi="宋体" w:cs="宋体"/>
                <w:b/>
                <w:color w:val="000000"/>
                <w:szCs w:val="21"/>
                <w:lang w:val="en-US" w:eastAsia="zh-CN" w:bidi="ar"/>
              </w:rPr>
            </w:pPr>
            <w:r>
              <w:rPr>
                <w:rFonts w:hint="eastAsia" w:ascii="宋体" w:hAnsi="宋体" w:cs="宋体"/>
                <w:b/>
                <w:color w:val="000000"/>
                <w:szCs w:val="21"/>
                <w:lang w:val="en-US" w:eastAsia="zh-CN" w:bidi="ar"/>
              </w:rPr>
              <w:t>13、本服务器用于部署应用软件，需配套一台下一代防火墙，防火墙规格性能要求如下：</w:t>
            </w:r>
          </w:p>
          <w:p>
            <w:pPr>
              <w:widowControl/>
              <w:jc w:val="left"/>
              <w:rPr>
                <w:rFonts w:hint="eastAsia" w:ascii="宋体" w:hAnsi="宋体" w:eastAsia="宋体" w:cs="宋体"/>
                <w:b/>
                <w:color w:val="000000"/>
                <w:szCs w:val="21"/>
                <w:lang w:bidi="ar"/>
              </w:rPr>
            </w:pPr>
            <w:r>
              <w:rPr>
                <w:rFonts w:hint="eastAsia" w:ascii="宋体" w:hAnsi="宋体" w:cs="宋体"/>
                <w:b/>
                <w:color w:val="000000"/>
                <w:szCs w:val="21"/>
                <w:lang w:eastAsia="zh-CN" w:bidi="ar"/>
              </w:rPr>
              <w:t>①</w:t>
            </w:r>
            <w:r>
              <w:rPr>
                <w:rFonts w:hint="eastAsia" w:ascii="宋体" w:hAnsi="宋体" w:eastAsia="宋体" w:cs="宋体"/>
                <w:b/>
                <w:color w:val="000000"/>
                <w:szCs w:val="21"/>
                <w:lang w:bidi="ar"/>
              </w:rPr>
              <w:t>规格性能：硬件规格：标准</w:t>
            </w:r>
            <w:r>
              <w:rPr>
                <w:rFonts w:hint="eastAsia" w:ascii="宋体" w:hAnsi="宋体" w:eastAsia="宋体" w:cs="宋体"/>
                <w:b/>
                <w:color w:val="000000"/>
                <w:szCs w:val="21"/>
                <w:lang w:val="en-US" w:eastAsia="zh-CN" w:bidi="ar"/>
              </w:rPr>
              <w:t>1</w:t>
            </w:r>
            <w:r>
              <w:rPr>
                <w:rFonts w:hint="eastAsia" w:ascii="宋体" w:hAnsi="宋体" w:eastAsia="宋体" w:cs="宋体"/>
                <w:b/>
                <w:color w:val="000000"/>
                <w:szCs w:val="21"/>
                <w:lang w:bidi="ar"/>
              </w:rPr>
              <w:t>U机架式，≥10个10/100/1000Mbps自适应电口，≥4个Combo光电复用口，1个USB 3.0，1个Console口，2个扩展槽，8G内存，标配冗余双电源；性能参数：网络吞吐量≥5Gbps，最大并发连接数≥80万，每秒新建连接数≥10万</w:t>
            </w:r>
            <w:r>
              <w:rPr>
                <w:rFonts w:hint="eastAsia" w:ascii="宋体" w:hAnsi="宋体" w:eastAsia="宋体" w:cs="宋体"/>
                <w:b/>
                <w:color w:val="000000"/>
                <w:szCs w:val="21"/>
                <w:lang w:eastAsia="zh-CN" w:bidi="ar"/>
              </w:rPr>
              <w:t>；</w:t>
            </w:r>
          </w:p>
          <w:p>
            <w:pPr>
              <w:widowControl/>
              <w:jc w:val="left"/>
              <w:rPr>
                <w:rFonts w:hint="eastAsia" w:ascii="宋体" w:hAnsi="宋体" w:eastAsia="宋体" w:cs="宋体"/>
                <w:b/>
                <w:color w:val="000000"/>
                <w:szCs w:val="21"/>
                <w:lang w:eastAsia="zh-CN" w:bidi="ar"/>
              </w:rPr>
            </w:pPr>
            <w:r>
              <w:rPr>
                <w:rFonts w:hint="eastAsia" w:ascii="宋体" w:hAnsi="宋体" w:cs="宋体"/>
                <w:b/>
                <w:color w:val="000000"/>
                <w:szCs w:val="21"/>
                <w:lang w:eastAsia="zh-CN" w:bidi="ar"/>
              </w:rPr>
              <w:t>②</w:t>
            </w:r>
            <w:r>
              <w:rPr>
                <w:rFonts w:hint="eastAsia" w:ascii="宋体" w:hAnsi="宋体" w:eastAsia="宋体" w:cs="宋体"/>
                <w:b/>
                <w:color w:val="000000"/>
                <w:szCs w:val="21"/>
                <w:lang w:val="en-US" w:eastAsia="zh-CN" w:bidi="ar"/>
              </w:rPr>
              <w:t>部署模式：</w:t>
            </w:r>
            <w:r>
              <w:rPr>
                <w:rFonts w:hint="eastAsia" w:ascii="宋体" w:hAnsi="宋体" w:eastAsia="宋体" w:cs="宋体"/>
                <w:b/>
                <w:color w:val="000000"/>
                <w:szCs w:val="21"/>
                <w:lang w:bidi="ar"/>
              </w:rPr>
              <w:t>支持透明、路由、混合、旁路、直连（虚拟线）五种工作模式，模式切换无需重启设备</w:t>
            </w:r>
            <w:r>
              <w:rPr>
                <w:rFonts w:hint="eastAsia" w:ascii="宋体" w:hAnsi="宋体" w:eastAsia="宋体" w:cs="宋体"/>
                <w:b/>
                <w:color w:val="000000"/>
                <w:szCs w:val="21"/>
                <w:lang w:eastAsia="zh-CN" w:bidi="ar"/>
              </w:rPr>
              <w:t>；</w:t>
            </w:r>
          </w:p>
          <w:p>
            <w:pPr>
              <w:widowControl/>
              <w:jc w:val="left"/>
              <w:rPr>
                <w:rFonts w:hint="eastAsia" w:ascii="宋体" w:hAnsi="宋体" w:eastAsia="宋体" w:cs="宋体"/>
                <w:b/>
                <w:color w:val="000000"/>
                <w:szCs w:val="21"/>
                <w:lang w:eastAsia="zh-CN" w:bidi="ar"/>
              </w:rPr>
            </w:pPr>
            <w:r>
              <w:rPr>
                <w:rFonts w:hint="eastAsia" w:ascii="宋体" w:hAnsi="宋体" w:cs="宋体"/>
                <w:b/>
                <w:color w:val="000000"/>
                <w:szCs w:val="21"/>
                <w:lang w:eastAsia="zh-CN" w:bidi="ar"/>
              </w:rPr>
              <w:t>③</w:t>
            </w:r>
            <w:r>
              <w:rPr>
                <w:rFonts w:hint="eastAsia" w:ascii="宋体" w:hAnsi="宋体" w:eastAsia="宋体" w:cs="宋体"/>
                <w:b/>
                <w:color w:val="000000"/>
                <w:szCs w:val="21"/>
                <w:lang w:bidi="ar"/>
              </w:rPr>
              <w:t>接口</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支持端口镜像功能，支持入流量、出流量和双向流量等维度镜像。LAN口和WAN口无固化。支持4G USB 插卡，4G接口上支持运行IPSec VPN</w:t>
            </w:r>
            <w:r>
              <w:rPr>
                <w:rFonts w:hint="eastAsia" w:ascii="宋体" w:hAnsi="宋体" w:eastAsia="宋体" w:cs="宋体"/>
                <w:b/>
                <w:color w:val="000000"/>
                <w:szCs w:val="21"/>
                <w:lang w:eastAsia="zh-CN" w:bidi="ar"/>
              </w:rPr>
              <w:t>；</w:t>
            </w:r>
          </w:p>
          <w:p>
            <w:pPr>
              <w:widowControl/>
              <w:jc w:val="left"/>
              <w:rPr>
                <w:rFonts w:hint="eastAsia" w:ascii="宋体" w:hAnsi="宋体" w:eastAsia="宋体" w:cs="宋体"/>
                <w:b/>
                <w:color w:val="000000"/>
                <w:szCs w:val="21"/>
                <w:lang w:eastAsia="zh-CN" w:bidi="ar"/>
              </w:rPr>
            </w:pPr>
            <w:r>
              <w:rPr>
                <w:rFonts w:hint="eastAsia" w:ascii="宋体" w:hAnsi="宋体" w:cs="宋体"/>
                <w:b/>
                <w:color w:val="000000"/>
                <w:szCs w:val="21"/>
                <w:lang w:eastAsia="zh-CN" w:bidi="ar"/>
              </w:rPr>
              <w:t>④</w:t>
            </w:r>
            <w:r>
              <w:rPr>
                <w:rFonts w:hint="eastAsia" w:ascii="宋体" w:hAnsi="宋体" w:eastAsia="宋体" w:cs="宋体"/>
                <w:b/>
                <w:color w:val="000000"/>
                <w:szCs w:val="21"/>
                <w:lang w:bidi="ar"/>
              </w:rPr>
              <w:t>入侵防御</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系统定义超过8500条攻击规则。支持软件bypass（CPU and 内存高于85%），阀值可自定义设置。支持自定义IPS特征，支持针对8种协议自定义入侵攻击特征，包括IP、UDP、TCP、ICMP、HTTP、FTP、POP3、SMTP等协议；可拓展协议字段，设置数据包中的匹配内容；支持选择包含、等于、不等于、大于、正则匹配等匹配方式；可选择多种匹配条件，支持设置“与”和“或”的匹配顺序</w:t>
            </w:r>
            <w:r>
              <w:rPr>
                <w:rFonts w:hint="eastAsia" w:ascii="宋体" w:hAnsi="宋体" w:eastAsia="宋体" w:cs="宋体"/>
                <w:b/>
                <w:color w:val="000000"/>
                <w:szCs w:val="21"/>
                <w:lang w:eastAsia="zh-CN" w:bidi="ar"/>
              </w:rPr>
              <w:t>；</w:t>
            </w:r>
          </w:p>
          <w:p>
            <w:pPr>
              <w:widowControl/>
              <w:jc w:val="left"/>
              <w:rPr>
                <w:rFonts w:hint="eastAsia" w:ascii="宋体" w:hAnsi="宋体" w:eastAsia="宋体" w:cs="宋体"/>
                <w:b/>
                <w:color w:val="000000"/>
                <w:szCs w:val="21"/>
                <w:lang w:bidi="ar"/>
              </w:rPr>
            </w:pPr>
            <w:r>
              <w:rPr>
                <w:rFonts w:hint="eastAsia" w:ascii="宋体" w:hAnsi="宋体" w:cs="宋体"/>
                <w:b/>
                <w:color w:val="000000"/>
                <w:szCs w:val="21"/>
                <w:lang w:eastAsia="zh-CN" w:bidi="ar"/>
              </w:rPr>
              <w:t>⑤</w:t>
            </w:r>
            <w:r>
              <w:rPr>
                <w:rFonts w:hint="eastAsia" w:ascii="宋体" w:hAnsi="宋体" w:eastAsia="宋体" w:cs="宋体"/>
                <w:b/>
                <w:color w:val="000000"/>
                <w:szCs w:val="21"/>
                <w:lang w:bidi="ar"/>
              </w:rPr>
              <w:t>病毒查杀</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支持HTTP，FTP，POP3，SMTP，IMAP协议的病毒查杀，支持查杀邮件正文/附件、网页及下载文件中包含的病毒，支持400万余种病毒的查杀。支持ZIP、TAR等压缩打包文件的病毒查杀，压缩：默认5层，最大20层</w:t>
            </w:r>
            <w:r>
              <w:rPr>
                <w:rFonts w:hint="eastAsia" w:ascii="宋体" w:hAnsi="宋体" w:eastAsia="宋体" w:cs="宋体"/>
                <w:b/>
                <w:color w:val="000000"/>
                <w:szCs w:val="21"/>
                <w:lang w:eastAsia="zh-CN" w:bidi="ar"/>
              </w:rPr>
              <w:t>；</w:t>
            </w:r>
          </w:p>
          <w:p>
            <w:pPr>
              <w:widowControl/>
              <w:jc w:val="left"/>
              <w:rPr>
                <w:rFonts w:hint="eastAsia" w:ascii="宋体" w:hAnsi="宋体" w:eastAsia="宋体" w:cs="宋体"/>
                <w:b/>
                <w:color w:val="000000"/>
                <w:szCs w:val="21"/>
                <w:lang w:eastAsia="zh-CN" w:bidi="ar"/>
              </w:rPr>
            </w:pPr>
            <w:r>
              <w:rPr>
                <w:rFonts w:hint="eastAsia" w:ascii="宋体" w:hAnsi="宋体" w:cs="宋体"/>
                <w:b/>
                <w:color w:val="000000"/>
                <w:szCs w:val="21"/>
                <w:lang w:eastAsia="zh-CN" w:bidi="ar"/>
              </w:rPr>
              <w:t>⑥</w:t>
            </w:r>
            <w:r>
              <w:rPr>
                <w:rFonts w:hint="eastAsia" w:ascii="宋体" w:hAnsi="宋体" w:eastAsia="宋体" w:cs="宋体"/>
                <w:b/>
                <w:color w:val="000000"/>
                <w:szCs w:val="21"/>
                <w:lang w:bidi="ar"/>
              </w:rPr>
              <w:t>Web防护</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内置Web防护特征库，提供HTTP协议检查、XSS攻击、恶意扫描与爬虫、服务器防护、CMS漏洞防护等不少于11种的防护类型</w:t>
            </w:r>
            <w:r>
              <w:rPr>
                <w:rFonts w:hint="eastAsia" w:ascii="宋体" w:hAnsi="宋体" w:eastAsia="宋体" w:cs="宋体"/>
                <w:b/>
                <w:color w:val="000000"/>
                <w:szCs w:val="21"/>
                <w:lang w:eastAsia="zh-CN" w:bidi="ar"/>
              </w:rPr>
              <w:t>；</w:t>
            </w:r>
          </w:p>
          <w:p>
            <w:pPr>
              <w:widowControl/>
              <w:jc w:val="left"/>
              <w:rPr>
                <w:rFonts w:hint="eastAsia" w:ascii="宋体" w:hAnsi="宋体" w:eastAsia="宋体" w:cs="宋体"/>
                <w:b/>
                <w:color w:val="000000"/>
                <w:szCs w:val="21"/>
                <w:lang w:bidi="ar"/>
              </w:rPr>
            </w:pPr>
            <w:r>
              <w:rPr>
                <w:rFonts w:hint="eastAsia" w:ascii="宋体" w:hAnsi="宋体" w:cs="宋体"/>
                <w:b/>
                <w:color w:val="000000"/>
                <w:szCs w:val="21"/>
                <w:lang w:eastAsia="zh-CN" w:bidi="ar"/>
              </w:rPr>
              <w:t>⑦</w:t>
            </w:r>
            <w:r>
              <w:rPr>
                <w:rFonts w:hint="eastAsia" w:ascii="宋体" w:hAnsi="宋体" w:eastAsia="宋体" w:cs="宋体"/>
                <w:b/>
                <w:color w:val="000000"/>
                <w:szCs w:val="21"/>
                <w:lang w:bidi="ar"/>
              </w:rPr>
              <w:t>应用识别</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应用特征不少于7100个，移动应用不少于2200个。支持自定义应用，包括但不限于数据包方向、协议、端口、IP地址、目标域名、关键字识别等维度，数据包方向包括任意、请求数据、响应数据，关键字匹配模式支持文本或正则表达式；支持DNS域名学习模式，可引用数据包特征中的目标域名或指定域名；</w:t>
            </w:r>
          </w:p>
          <w:p>
            <w:pPr>
              <w:widowControl/>
              <w:jc w:val="left"/>
              <w:rPr>
                <w:rFonts w:hint="eastAsia" w:ascii="宋体" w:hAnsi="宋体" w:eastAsia="宋体" w:cs="宋体"/>
                <w:b/>
                <w:color w:val="000000"/>
                <w:szCs w:val="21"/>
                <w:lang w:bidi="ar"/>
              </w:rPr>
            </w:pPr>
            <w:r>
              <w:rPr>
                <w:rFonts w:hint="eastAsia" w:ascii="宋体" w:hAnsi="宋体" w:cs="宋体"/>
                <w:b/>
                <w:color w:val="000000"/>
                <w:szCs w:val="21"/>
                <w:lang w:eastAsia="zh-CN" w:bidi="ar"/>
              </w:rPr>
              <w:t>⑧</w:t>
            </w:r>
            <w:r>
              <w:rPr>
                <w:rFonts w:hint="eastAsia" w:ascii="宋体" w:hAnsi="宋体" w:eastAsia="宋体" w:cs="宋体"/>
                <w:b/>
                <w:color w:val="000000"/>
                <w:szCs w:val="21"/>
                <w:lang w:bidi="ar"/>
              </w:rPr>
              <w:t>URL识别与控制</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内置URL分类库，支持≥56个URL分类，URL库可在线升级。支持自定义URL过滤，包括恶意URL白名单、恶意URL黑名单、URL白名单等，并支持URL的模糊匹配；</w:t>
            </w:r>
          </w:p>
          <w:p>
            <w:pPr>
              <w:widowControl/>
              <w:jc w:val="left"/>
              <w:rPr>
                <w:rFonts w:hint="eastAsia" w:ascii="宋体" w:hAnsi="宋体" w:eastAsia="宋体" w:cs="宋体"/>
                <w:b/>
                <w:color w:val="000000"/>
                <w:szCs w:val="21"/>
                <w:lang w:bidi="ar"/>
              </w:rPr>
            </w:pPr>
            <w:r>
              <w:rPr>
                <w:rFonts w:hint="eastAsia" w:ascii="宋体" w:hAnsi="宋体" w:cs="宋体"/>
                <w:b/>
                <w:color w:val="000000"/>
                <w:szCs w:val="21"/>
                <w:lang w:eastAsia="zh-CN" w:bidi="ar"/>
              </w:rPr>
              <w:t>⑨</w:t>
            </w:r>
            <w:r>
              <w:rPr>
                <w:rFonts w:hint="eastAsia" w:ascii="宋体" w:hAnsi="宋体" w:eastAsia="宋体" w:cs="宋体"/>
                <w:b/>
                <w:color w:val="000000"/>
                <w:szCs w:val="21"/>
                <w:lang w:bidi="ar"/>
              </w:rPr>
              <w:t>安全策略高级特性</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支持在设备旁路部署时针对违规上网行为进行阻断过滤；</w:t>
            </w:r>
          </w:p>
          <w:p>
            <w:pPr>
              <w:widowControl/>
              <w:jc w:val="left"/>
              <w:rPr>
                <w:rFonts w:hint="eastAsia" w:ascii="宋体" w:hAnsi="宋体" w:eastAsia="宋体" w:cs="宋体"/>
                <w:b/>
                <w:color w:val="000000"/>
                <w:szCs w:val="21"/>
                <w:lang w:bidi="ar"/>
              </w:rPr>
            </w:pPr>
            <w:r>
              <w:rPr>
                <w:rFonts w:hint="eastAsia" w:ascii="宋体" w:hAnsi="宋体" w:cs="宋体"/>
                <w:b/>
                <w:color w:val="000000"/>
                <w:szCs w:val="21"/>
                <w:lang w:eastAsia="zh-CN" w:bidi="ar"/>
              </w:rPr>
              <w:t>⑩</w:t>
            </w:r>
            <w:r>
              <w:rPr>
                <w:rFonts w:hint="eastAsia" w:ascii="宋体" w:hAnsi="宋体" w:eastAsia="宋体" w:cs="宋体"/>
                <w:b/>
                <w:color w:val="000000"/>
                <w:szCs w:val="21"/>
                <w:lang w:bidi="ar"/>
              </w:rPr>
              <w:t>防私接路由</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支持防网络共享行为，针对私接路由器和非法无线热点行为进行识别和阻断。支持自定义配置终端数量、冻结时间和添加信任列表，信任列表支持IP、IP端和用户等；支持例外排除功能，可针对终端类型分别设置阀值数量。针对私接网络行为，惩罚方式包括但不限于无操作、阻断和限速，阻断和限速支持自定义惩罚时长；</w:t>
            </w:r>
          </w:p>
          <w:p>
            <w:pPr>
              <w:widowControl/>
              <w:jc w:val="left"/>
              <w:rPr>
                <w:rFonts w:hint="eastAsia" w:ascii="宋体" w:hAnsi="宋体" w:eastAsia="宋体" w:cs="宋体"/>
                <w:b/>
                <w:color w:val="000000"/>
                <w:szCs w:val="21"/>
                <w:lang w:bidi="ar"/>
              </w:rPr>
            </w:pPr>
            <w:r>
              <w:rPr>
                <w:rFonts w:hint="eastAsia" w:ascii="宋体" w:hAnsi="宋体" w:cs="宋体"/>
                <w:b/>
                <w:color w:val="000000"/>
                <w:szCs w:val="21"/>
                <w:lang w:eastAsia="zh-CN" w:bidi="ar"/>
              </w:rPr>
              <w:t>⑪</w:t>
            </w:r>
            <w:r>
              <w:rPr>
                <w:rFonts w:hint="eastAsia" w:ascii="宋体" w:hAnsi="宋体" w:eastAsia="宋体" w:cs="宋体"/>
                <w:b/>
                <w:color w:val="000000"/>
                <w:szCs w:val="21"/>
                <w:lang w:bidi="ar"/>
              </w:rPr>
              <w:t>认证</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支持本地、Portal、Radius、LDAP、POP3、AD域单点登录、短信、微信公众号、APP、IC卡、二维码、互联网钉钉、混合认证和免认证，其中微信公众号认证支持通过小程序获取手机号；</w:t>
            </w:r>
          </w:p>
          <w:p>
            <w:pPr>
              <w:widowControl/>
              <w:jc w:val="left"/>
              <w:rPr>
                <w:rFonts w:hint="eastAsia" w:ascii="宋体" w:hAnsi="宋体" w:eastAsia="宋体" w:cs="宋体"/>
                <w:b/>
                <w:color w:val="000000"/>
                <w:szCs w:val="21"/>
                <w:lang w:bidi="ar"/>
              </w:rPr>
            </w:pPr>
            <w:r>
              <w:rPr>
                <w:rFonts w:hint="eastAsia" w:ascii="宋体" w:hAnsi="宋体" w:cs="宋体"/>
                <w:b/>
                <w:color w:val="000000"/>
                <w:szCs w:val="21"/>
                <w:lang w:eastAsia="zh-CN" w:bidi="ar"/>
              </w:rPr>
              <w:t>⑫</w:t>
            </w:r>
            <w:r>
              <w:rPr>
                <w:rFonts w:hint="eastAsia" w:ascii="宋体" w:hAnsi="宋体" w:eastAsia="宋体" w:cs="宋体"/>
                <w:b/>
                <w:color w:val="000000"/>
                <w:szCs w:val="21"/>
                <w:lang w:bidi="ar"/>
              </w:rPr>
              <w:t>旁路认证</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支持在设备旁路部署时针对内网上网用户进行实名身份认证，旁路认证方式包括但不限于本地WEB认证、Portal Server认证、短信认证、免认证、混合认证、单点登录等；</w:t>
            </w:r>
          </w:p>
          <w:p>
            <w:pPr>
              <w:widowControl/>
              <w:jc w:val="left"/>
              <w:rPr>
                <w:rFonts w:hint="eastAsia" w:ascii="宋体" w:hAnsi="宋体" w:eastAsia="宋体" w:cs="宋体"/>
                <w:b/>
                <w:color w:val="000000"/>
                <w:szCs w:val="21"/>
                <w:lang w:bidi="ar"/>
              </w:rPr>
            </w:pPr>
            <w:r>
              <w:rPr>
                <w:rFonts w:hint="eastAsia" w:ascii="宋体" w:hAnsi="宋体" w:cs="宋体"/>
                <w:b/>
                <w:color w:val="000000"/>
                <w:szCs w:val="21"/>
                <w:lang w:eastAsia="zh-CN" w:bidi="ar"/>
              </w:rPr>
              <w:t>⑬</w:t>
            </w:r>
            <w:r>
              <w:rPr>
                <w:rFonts w:hint="eastAsia" w:ascii="宋体" w:hAnsi="宋体" w:eastAsia="宋体" w:cs="宋体"/>
                <w:b/>
                <w:color w:val="000000"/>
                <w:szCs w:val="21"/>
                <w:lang w:bidi="ar"/>
              </w:rPr>
              <w:t>高级特性</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支持用户MAC感知，当用户MAC地址变更后，要求重新认证，避免冒名认证现象；支持伪Portal抑制技术，支持通过http302重定向或html-refresh方式抑制非正常的http或https的页面请求；支持基于https协议推送认证页面；</w:t>
            </w:r>
          </w:p>
          <w:p>
            <w:pPr>
              <w:widowControl/>
              <w:jc w:val="left"/>
              <w:rPr>
                <w:rFonts w:hint="eastAsia" w:ascii="宋体" w:hAnsi="宋体" w:eastAsia="宋体" w:cs="宋体"/>
                <w:b/>
                <w:color w:val="000000"/>
                <w:szCs w:val="21"/>
                <w:lang w:bidi="ar"/>
              </w:rPr>
            </w:pPr>
            <w:r>
              <w:rPr>
                <w:rFonts w:hint="eastAsia" w:ascii="宋体" w:hAnsi="宋体" w:cs="宋体"/>
                <w:b/>
                <w:color w:val="000000"/>
                <w:szCs w:val="21"/>
                <w:lang w:eastAsia="zh-CN" w:bidi="ar"/>
              </w:rPr>
              <w:t>⑭</w:t>
            </w:r>
            <w:r>
              <w:rPr>
                <w:rFonts w:hint="eastAsia" w:ascii="宋体" w:hAnsi="宋体" w:eastAsia="宋体" w:cs="宋体"/>
                <w:b/>
                <w:color w:val="000000"/>
                <w:szCs w:val="21"/>
                <w:lang w:bidi="ar"/>
              </w:rPr>
              <w:t>应用缓存加速</w:t>
            </w:r>
            <w:r>
              <w:rPr>
                <w:rFonts w:hint="eastAsia" w:ascii="宋体" w:hAnsi="宋体" w:eastAsia="宋体" w:cs="宋体"/>
                <w:b/>
                <w:color w:val="000000"/>
                <w:szCs w:val="21"/>
                <w:lang w:eastAsia="zh-CN" w:bidi="ar"/>
              </w:rPr>
              <w:t>：</w:t>
            </w:r>
            <w:r>
              <w:rPr>
                <w:rFonts w:hint="eastAsia" w:ascii="宋体" w:hAnsi="宋体" w:eastAsia="宋体" w:cs="宋体"/>
                <w:b/>
                <w:color w:val="000000"/>
                <w:szCs w:val="21"/>
                <w:lang w:bidi="ar"/>
              </w:rPr>
              <w:t>支持文件缓存，支持安卓和IOS形式的文件，主动缓存文件形式不限于视频、APP等；设备智能解析用户流量，针对域名或者文件请求，设备推送文件至终端，帮助用户缓解互联网出口压力，实现文件下载加速的效果。支持手动上传缓存文件，支持模糊匹配；</w:t>
            </w:r>
          </w:p>
          <w:p>
            <w:pPr>
              <w:widowControl/>
              <w:jc w:val="left"/>
              <w:rPr>
                <w:rFonts w:hint="default" w:ascii="宋体" w:hAnsi="宋体" w:eastAsia="宋体" w:cs="宋体"/>
                <w:b/>
                <w:color w:val="000000"/>
                <w:szCs w:val="21"/>
                <w:lang w:val="en-US" w:eastAsia="zh-CN" w:bidi="ar"/>
              </w:rPr>
            </w:pPr>
            <w:r>
              <w:rPr>
                <w:rFonts w:hint="eastAsia" w:ascii="宋体" w:hAnsi="宋体" w:cs="宋体"/>
                <w:b/>
                <w:color w:val="000000"/>
                <w:szCs w:val="21"/>
                <w:lang w:eastAsia="zh-CN" w:bidi="ar"/>
              </w:rPr>
              <w:t>⑮</w:t>
            </w:r>
            <w:r>
              <w:rPr>
                <w:rFonts w:hint="eastAsia" w:ascii="宋体" w:hAnsi="宋体" w:eastAsia="宋体" w:cs="宋体"/>
                <w:b/>
                <w:color w:val="000000"/>
                <w:szCs w:val="21"/>
                <w:lang w:bidi="ar"/>
              </w:rPr>
              <w:t>资质要求</w:t>
            </w:r>
            <w:r>
              <w:rPr>
                <w:rFonts w:hint="eastAsia" w:ascii="宋体" w:hAnsi="宋体" w:eastAsia="宋体" w:cs="宋体"/>
                <w:b/>
                <w:color w:val="000000"/>
                <w:szCs w:val="21"/>
                <w:lang w:eastAsia="zh-CN" w:bidi="ar"/>
              </w:rPr>
              <w:t>：</w:t>
            </w:r>
            <w:r>
              <w:rPr>
                <w:rFonts w:hint="eastAsia" w:ascii="宋体" w:hAnsi="宋体" w:cs="宋体"/>
                <w:b/>
                <w:color w:val="000000"/>
                <w:szCs w:val="21"/>
                <w:lang w:val="en-US" w:eastAsia="zh-CN" w:bidi="ar"/>
              </w:rPr>
              <w:t>a.</w:t>
            </w:r>
            <w:r>
              <w:rPr>
                <w:rFonts w:hint="eastAsia" w:ascii="宋体" w:hAnsi="宋体" w:eastAsia="宋体" w:cs="宋体"/>
                <w:b/>
                <w:color w:val="000000"/>
                <w:szCs w:val="21"/>
                <w:lang w:bidi="ar"/>
              </w:rPr>
              <w:t>产品持有《网络安全专用产品安全检测证书》，产品类别：第二代防火墙（增强级）</w:t>
            </w:r>
            <w:r>
              <w:rPr>
                <w:rFonts w:hint="eastAsia" w:ascii="宋体" w:hAnsi="宋体" w:eastAsia="宋体" w:cs="宋体"/>
                <w:b/>
                <w:color w:val="000000"/>
                <w:szCs w:val="21"/>
                <w:lang w:eastAsia="zh-CN" w:bidi="ar"/>
              </w:rPr>
              <w:t>；</w:t>
            </w:r>
            <w:r>
              <w:rPr>
                <w:rFonts w:hint="eastAsia" w:ascii="宋体" w:hAnsi="宋体" w:cs="宋体"/>
                <w:b/>
                <w:color w:val="000000"/>
                <w:szCs w:val="21"/>
                <w:lang w:val="en-US" w:eastAsia="zh-CN" w:bidi="ar"/>
              </w:rPr>
              <w:t>b.</w:t>
            </w:r>
            <w:r>
              <w:rPr>
                <w:rFonts w:hint="eastAsia" w:ascii="宋体" w:hAnsi="宋体" w:eastAsia="宋体" w:cs="宋体"/>
                <w:b/>
                <w:color w:val="000000"/>
                <w:szCs w:val="21"/>
                <w:lang w:bidi="ar"/>
              </w:rPr>
              <w:t>具备国家网络与信息系统安全产品质量检验检测中心《信息技术产品安全测试证书》</w:t>
            </w:r>
            <w:r>
              <w:rPr>
                <w:rFonts w:hint="eastAsia" w:ascii="宋体" w:hAnsi="宋体" w:eastAsia="宋体" w:cs="宋体"/>
                <w:b/>
                <w:color w:val="000000"/>
                <w:szCs w:val="21"/>
                <w:lang w:eastAsia="zh-CN" w:bidi="ar"/>
              </w:rPr>
              <w:t>；</w:t>
            </w:r>
            <w:r>
              <w:rPr>
                <w:rFonts w:hint="eastAsia" w:ascii="宋体" w:hAnsi="宋体" w:cs="宋体"/>
                <w:b/>
                <w:color w:val="000000"/>
                <w:szCs w:val="21"/>
                <w:lang w:val="en-US" w:eastAsia="zh-CN" w:bidi="ar"/>
              </w:rPr>
              <w:t>c.</w:t>
            </w:r>
            <w:r>
              <w:rPr>
                <w:rFonts w:hint="eastAsia" w:ascii="宋体" w:hAnsi="宋体" w:eastAsia="宋体" w:cs="宋体"/>
                <w:b/>
                <w:color w:val="000000"/>
                <w:szCs w:val="21"/>
                <w:lang w:bidi="ar"/>
              </w:rPr>
              <w:t>产品硬件平台具备《中国国家强制性产品认证（CCC）证书》</w:t>
            </w:r>
            <w:r>
              <w:rPr>
                <w:rFonts w:hint="eastAsia" w:ascii="宋体" w:hAnsi="宋体" w:eastAsia="宋体" w:cs="宋体"/>
                <w:b/>
                <w:color w:val="000000"/>
                <w:szCs w:val="21"/>
                <w:lang w:eastAsia="zh-CN" w:bidi="ar"/>
              </w:rPr>
              <w:t>；</w:t>
            </w:r>
            <w:r>
              <w:rPr>
                <w:rFonts w:hint="eastAsia" w:ascii="宋体" w:hAnsi="宋体" w:cs="宋体"/>
                <w:b/>
                <w:color w:val="000000"/>
                <w:szCs w:val="21"/>
                <w:lang w:val="en-US" w:eastAsia="zh-CN" w:bidi="ar"/>
              </w:rPr>
              <w:t>d.</w:t>
            </w:r>
            <w:r>
              <w:rPr>
                <w:rFonts w:hint="eastAsia" w:ascii="宋体" w:hAnsi="宋体" w:eastAsia="宋体" w:cs="宋体"/>
                <w:b/>
                <w:color w:val="000000"/>
                <w:szCs w:val="21"/>
                <w:lang w:val="en-US" w:eastAsia="zh-CN" w:bidi="ar"/>
              </w:rPr>
              <w:t>产品</w:t>
            </w:r>
            <w:r>
              <w:rPr>
                <w:rFonts w:hint="eastAsia" w:ascii="宋体" w:hAnsi="宋体" w:eastAsia="宋体" w:cs="宋体"/>
                <w:b/>
                <w:color w:val="000000"/>
                <w:szCs w:val="21"/>
                <w:lang w:bidi="ar"/>
              </w:rPr>
              <w:t>须符合国家信息技术应用创新（信创）相关标准及要求。</w:t>
            </w:r>
          </w:p>
        </w:tc>
        <w:tc>
          <w:tcPr>
            <w:tcW w:w="65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color w:val="000000"/>
                <w:szCs w:val="21"/>
                <w:lang w:val="en-US" w:eastAsia="zh-CN" w:bidi="ar"/>
              </w:rPr>
            </w:pPr>
            <w:r>
              <w:rPr>
                <w:rFonts w:hint="eastAsia" w:ascii="宋体" w:hAnsi="宋体" w:cs="宋体"/>
                <w:b/>
                <w:color w:val="000000"/>
                <w:szCs w:val="21"/>
                <w:lang w:val="en-US" w:eastAsia="zh-CN" w:bidi="ar"/>
              </w:rPr>
              <w:t>台</w:t>
            </w:r>
          </w:p>
        </w:tc>
        <w:tc>
          <w:tcPr>
            <w:tcW w:w="1127"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15"/>
              </w:tabs>
              <w:jc w:val="left"/>
              <w:rPr>
                <w:rFonts w:hint="eastAsia" w:ascii="宋体" w:hAnsi="宋体" w:eastAsia="宋体" w:cs="宋体"/>
                <w:b/>
                <w:color w:val="000000"/>
                <w:szCs w:val="21"/>
                <w:lang w:eastAsia="zh-CN" w:bidi="ar"/>
              </w:rPr>
            </w:pPr>
            <w:r>
              <w:rPr>
                <w:rFonts w:hint="eastAsia" w:ascii="宋体" w:hAnsi="宋体" w:cs="宋体"/>
                <w:b/>
                <w:color w:val="000000"/>
                <w:szCs w:val="21"/>
                <w:lang w:bidi="ar"/>
              </w:rPr>
              <w:tab/>
            </w:r>
            <w:r>
              <w:rPr>
                <w:rFonts w:hint="eastAsia" w:ascii="宋体" w:hAnsi="宋体" w:cs="宋体"/>
                <w:b/>
                <w:color w:val="000000"/>
                <w:szCs w:val="21"/>
                <w:lang w:val="en-US" w:eastAsia="zh-CN" w:bidi="ar"/>
              </w:rPr>
              <w:t>1</w:t>
            </w:r>
          </w:p>
        </w:tc>
      </w:tr>
    </w:tbl>
    <w:p>
      <w:pPr>
        <w:rPr>
          <w:rFonts w:ascii="宋体" w:hAnsi="宋体" w:cs="宋体"/>
          <w:b/>
          <w:bCs/>
          <w:sz w:val="32"/>
          <w:szCs w:val="32"/>
        </w:rPr>
      </w:pPr>
    </w:p>
    <w:tbl>
      <w:tblPr>
        <w:tblStyle w:val="36"/>
        <w:tblW w:w="99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8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98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sz w:val="24"/>
                <w:lang w:bidi="ar"/>
              </w:rPr>
            </w:pPr>
            <w:r>
              <w:rPr>
                <w:rFonts w:hint="eastAsia" w:ascii="宋体" w:hAnsi="宋体" w:cs="宋体"/>
                <w:sz w:val="24"/>
                <w:lang w:bidi="ar"/>
              </w:rPr>
              <w:t>★</w:t>
            </w:r>
            <w:r>
              <w:rPr>
                <w:rFonts w:hint="eastAsia" w:ascii="宋体" w:hAnsi="宋体" w:cs="宋体"/>
                <w:b/>
                <w:bCs/>
                <w:sz w:val="24"/>
                <w:lang w:bidi="ar"/>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34"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ascii="宋体" w:hAnsi="宋体" w:cs="宋体"/>
                <w:sz w:val="24"/>
                <w:lang w:bidi="ar"/>
              </w:rPr>
            </w:pPr>
            <w:r>
              <w:rPr>
                <w:rFonts w:hint="eastAsia" w:ascii="宋体" w:hAnsi="宋体" w:cs="宋体"/>
                <w:sz w:val="24"/>
                <w:lang w:bidi="ar"/>
              </w:rPr>
              <w:t>报价要求</w:t>
            </w:r>
          </w:p>
        </w:tc>
        <w:tc>
          <w:tcPr>
            <w:tcW w:w="8246"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left"/>
              <w:rPr>
                <w:rFonts w:hint="default" w:ascii="宋体" w:hAnsi="宋体" w:cs="宋体"/>
                <w:sz w:val="24"/>
                <w:lang w:val="en-US" w:bidi="ar"/>
              </w:rPr>
            </w:pPr>
            <w:r>
              <w:rPr>
                <w:rFonts w:hint="eastAsia" w:ascii="宋体" w:hAnsi="宋体" w:cs="宋体"/>
                <w:sz w:val="24"/>
                <w:lang w:bidi="ar"/>
              </w:rPr>
              <w:t>竞标报价须为人民币报价，包含产品价款、运输费（含装卸费）、保险费、货到就位以及安装调试费、税费、备品备件、工具、产品检测费、产品质保期内维护费、验收等费用【送货上门、安装调试合格均应包含在竞标报价中】。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竞标报价中。</w:t>
            </w:r>
            <w:r>
              <w:rPr>
                <w:rFonts w:hint="eastAsia" w:ascii="宋体" w:hAnsi="宋体" w:cs="宋体"/>
                <w:color w:val="FF0000"/>
                <w:sz w:val="24"/>
                <w:lang w:bidi="ar"/>
              </w:rPr>
              <w:t>项目总报价不</w:t>
            </w:r>
            <w:r>
              <w:rPr>
                <w:rFonts w:hint="eastAsia" w:ascii="宋体" w:hAnsi="宋体" w:cs="宋体"/>
                <w:color w:val="FF0000"/>
                <w:sz w:val="24"/>
                <w:lang w:val="en-US" w:eastAsia="zh-CN" w:bidi="ar"/>
              </w:rPr>
              <w:t>得</w:t>
            </w:r>
            <w:r>
              <w:rPr>
                <w:rFonts w:hint="eastAsia" w:ascii="宋体" w:hAnsi="宋体" w:cs="宋体"/>
                <w:color w:val="FF0000"/>
                <w:sz w:val="24"/>
                <w:lang w:bidi="ar"/>
              </w:rPr>
              <w:t>高于人民币贰拾玖万捌仟元</w:t>
            </w:r>
            <w:r>
              <w:rPr>
                <w:rFonts w:hint="eastAsia" w:ascii="宋体" w:hAnsi="宋体" w:cs="宋体"/>
                <w:color w:val="FF0000"/>
                <w:sz w:val="24"/>
                <w:lang w:eastAsia="zh-CN" w:bidi="ar"/>
              </w:rPr>
              <w:t>（</w:t>
            </w:r>
            <w:r>
              <w:rPr>
                <w:rFonts w:hint="eastAsia" w:ascii="宋体" w:hAnsi="宋体" w:cs="宋体"/>
                <w:color w:val="FF0000"/>
                <w:sz w:val="24"/>
                <w:lang w:val="en-US" w:eastAsia="zh-CN" w:bidi="ar"/>
              </w:rPr>
              <w:t>含税</w:t>
            </w:r>
            <w:r>
              <w:rPr>
                <w:rFonts w:hint="eastAsia" w:ascii="宋体" w:hAnsi="宋体" w:cs="宋体"/>
                <w:color w:val="FF0000"/>
                <w:sz w:val="24"/>
                <w:lang w:eastAsia="zh-CN" w:bidi="ar"/>
              </w:rPr>
              <w:t>），</w:t>
            </w:r>
            <w:r>
              <w:rPr>
                <w:rFonts w:hint="eastAsia" w:ascii="宋体" w:hAnsi="宋体" w:cs="宋体"/>
                <w:color w:val="FF0000"/>
                <w:sz w:val="24"/>
                <w:lang w:val="en-US" w:eastAsia="zh-CN" w:bidi="ar"/>
              </w:rPr>
              <w:t>总报价超过</w:t>
            </w:r>
            <w:r>
              <w:rPr>
                <w:rFonts w:hint="eastAsia" w:ascii="宋体" w:hAnsi="宋体" w:cs="宋体"/>
                <w:color w:val="FF0000"/>
                <w:sz w:val="24"/>
                <w:lang w:bidi="ar"/>
              </w:rPr>
              <w:t>人民币贰拾玖万捌仟元</w:t>
            </w:r>
            <w:r>
              <w:rPr>
                <w:rFonts w:hint="eastAsia" w:ascii="宋体" w:hAnsi="宋体" w:cs="宋体"/>
                <w:color w:val="FF0000"/>
                <w:sz w:val="24"/>
                <w:lang w:eastAsia="zh-CN" w:bidi="ar"/>
              </w:rPr>
              <w:t>（</w:t>
            </w:r>
            <w:r>
              <w:rPr>
                <w:rFonts w:hint="eastAsia" w:ascii="宋体" w:hAnsi="宋体" w:cs="宋体"/>
                <w:color w:val="FF0000"/>
                <w:sz w:val="24"/>
                <w:lang w:val="en-US" w:eastAsia="zh-CN" w:bidi="ar"/>
              </w:rPr>
              <w:t>含税</w:t>
            </w:r>
            <w:r>
              <w:rPr>
                <w:rFonts w:hint="eastAsia" w:ascii="宋体" w:hAnsi="宋体" w:cs="宋体"/>
                <w:color w:val="FF0000"/>
                <w:sz w:val="24"/>
                <w:lang w:eastAsia="zh-CN" w:bidi="ar"/>
              </w:rPr>
              <w:t>）的，</w:t>
            </w:r>
            <w:r>
              <w:rPr>
                <w:rFonts w:hint="eastAsia" w:ascii="宋体" w:hAnsi="宋体" w:cs="宋体"/>
                <w:color w:val="FF0000"/>
                <w:sz w:val="24"/>
                <w:lang w:val="en-US" w:eastAsia="zh-CN" w:bidi="ar"/>
              </w:rPr>
              <w:t>作无效投标处理。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34"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ascii="宋体" w:hAnsi="宋体" w:cs="宋体"/>
                <w:sz w:val="24"/>
                <w:lang w:bidi="ar"/>
              </w:rPr>
            </w:pPr>
            <w:r>
              <w:rPr>
                <w:rFonts w:hint="eastAsia" w:ascii="宋体" w:hAnsi="宋体" w:cs="宋体"/>
                <w:sz w:val="24"/>
                <w:lang w:bidi="ar"/>
              </w:rPr>
              <w:t>交货期及交货地点</w:t>
            </w:r>
          </w:p>
        </w:tc>
        <w:tc>
          <w:tcPr>
            <w:tcW w:w="8246"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left"/>
              <w:rPr>
                <w:rFonts w:ascii="宋体" w:hAnsi="宋体" w:cs="宋体"/>
                <w:sz w:val="24"/>
                <w:lang w:bidi="ar"/>
              </w:rPr>
            </w:pPr>
            <w:r>
              <w:rPr>
                <w:rFonts w:hint="eastAsia" w:ascii="宋体" w:hAnsi="宋体" w:cs="宋体"/>
                <w:sz w:val="24"/>
                <w:lang w:bidi="ar"/>
              </w:rPr>
              <w:t>1.交货期：自采购合同签订之日起</w:t>
            </w:r>
            <w:r>
              <w:rPr>
                <w:rFonts w:hint="eastAsia" w:ascii="宋体" w:hAnsi="宋体" w:cs="宋体"/>
                <w:color w:val="FF0000"/>
                <w:sz w:val="24"/>
                <w:lang w:bidi="ar"/>
              </w:rPr>
              <w:t>30日</w:t>
            </w:r>
            <w:r>
              <w:rPr>
                <w:rFonts w:hint="eastAsia" w:ascii="宋体" w:hAnsi="宋体" w:cs="宋体"/>
                <w:sz w:val="24"/>
                <w:lang w:bidi="ar"/>
              </w:rPr>
              <w:t>内安装调试完毕并交付使用。</w:t>
            </w:r>
          </w:p>
          <w:p>
            <w:pPr>
              <w:widowControl/>
              <w:spacing w:line="420" w:lineRule="exact"/>
              <w:jc w:val="left"/>
              <w:rPr>
                <w:rFonts w:hint="eastAsia" w:ascii="宋体" w:hAnsi="宋体" w:cs="宋体"/>
                <w:sz w:val="24"/>
                <w:lang w:bidi="ar"/>
              </w:rPr>
            </w:pPr>
            <w:r>
              <w:rPr>
                <w:rFonts w:hint="eastAsia" w:ascii="宋体" w:hAnsi="宋体" w:cs="宋体"/>
                <w:sz w:val="24"/>
                <w:lang w:bidi="ar"/>
              </w:rPr>
              <w:t>2.交货地点：广西壮族自治区</w:t>
            </w:r>
            <w:r>
              <w:rPr>
                <w:rFonts w:hint="eastAsia" w:ascii="宋体" w:hAnsi="宋体" w:cs="宋体"/>
                <w:sz w:val="24"/>
                <w:lang w:val="en-US" w:eastAsia="zh-CN" w:bidi="ar"/>
              </w:rPr>
              <w:t>第六强制隔离戒毒所（广西北海市银海区北铁一级公路与南宁至北海高速公路交汇处东侧）</w:t>
            </w:r>
            <w:r>
              <w:rPr>
                <w:rFonts w:hint="eastAsia" w:ascii="宋体" w:hAnsi="宋体" w:cs="宋体"/>
                <w:sz w:val="24"/>
                <w:lang w:bidi="ar"/>
              </w:rPr>
              <w:t>。</w:t>
            </w:r>
          </w:p>
          <w:p>
            <w:pPr>
              <w:widowControl/>
              <w:spacing w:line="420" w:lineRule="exact"/>
              <w:jc w:val="left"/>
              <w:rPr>
                <w:rFonts w:ascii="宋体" w:hAnsi="宋体" w:cs="宋体"/>
                <w:sz w:val="24"/>
                <w:lang w:bidi="ar"/>
              </w:rPr>
            </w:pPr>
            <w:r>
              <w:rPr>
                <w:rFonts w:hint="eastAsia" w:ascii="宋体" w:hAnsi="宋体" w:cs="宋体"/>
                <w:sz w:val="24"/>
                <w:lang w:bidi="ar"/>
              </w:rPr>
              <w:t>3.</w:t>
            </w:r>
            <w:r>
              <w:rPr>
                <w:rFonts w:ascii="宋体" w:hAnsi="宋体" w:cs="宋体"/>
                <w:sz w:val="24"/>
                <w:lang w:bidi="ar"/>
              </w:rPr>
              <w:t>货物的包装应适于长途运输和反复装卸，并且</w:t>
            </w:r>
            <w:r>
              <w:rPr>
                <w:rFonts w:hint="eastAsia" w:ascii="宋体" w:hAnsi="宋体" w:cs="宋体"/>
                <w:sz w:val="24"/>
                <w:lang w:bidi="ar"/>
              </w:rPr>
              <w:t>供应商</w:t>
            </w:r>
            <w:r>
              <w:rPr>
                <w:rFonts w:ascii="宋体" w:hAnsi="宋体" w:cs="宋体"/>
                <w:sz w:val="24"/>
                <w:lang w:bidi="ar"/>
              </w:rPr>
              <w:t>应根据货物不同的特性和要求采取防潮、防雨、防锈、防震、防腐等保护措施，以保证货物安全无损地到达</w:t>
            </w:r>
            <w:r>
              <w:rPr>
                <w:rFonts w:hint="eastAsia" w:ascii="宋体" w:hAnsi="宋体" w:cs="宋体"/>
                <w:sz w:val="24"/>
                <w:lang w:bidi="ar"/>
              </w:rPr>
              <w:t>采购人</w:t>
            </w:r>
            <w:r>
              <w:rPr>
                <w:rFonts w:ascii="宋体" w:hAnsi="宋体" w:cs="宋体"/>
                <w:sz w:val="24"/>
                <w:lang w:bidi="ar"/>
              </w:rPr>
              <w:t>指定地点。</w:t>
            </w:r>
            <w:r>
              <w:rPr>
                <w:rFonts w:hint="eastAsia" w:ascii="宋体" w:hAnsi="宋体" w:cs="宋体"/>
                <w:sz w:val="24"/>
                <w:lang w:bidi="ar"/>
              </w:rPr>
              <w:t>供应商</w:t>
            </w:r>
            <w:r>
              <w:rPr>
                <w:rFonts w:ascii="宋体" w:hAnsi="宋体" w:cs="宋体"/>
                <w:sz w:val="24"/>
                <w:lang w:bidi="ar"/>
              </w:rPr>
              <w:t>将承担因包装不当导致交付的合同标的物受损的责任。</w:t>
            </w:r>
          </w:p>
          <w:p>
            <w:pPr>
              <w:widowControl/>
              <w:spacing w:line="420" w:lineRule="exact"/>
              <w:jc w:val="left"/>
              <w:rPr>
                <w:rFonts w:ascii="宋体" w:hAnsi="宋体" w:cs="宋体"/>
                <w:sz w:val="24"/>
                <w:lang w:bidi="ar"/>
              </w:rPr>
            </w:pPr>
            <w:r>
              <w:rPr>
                <w:rFonts w:hint="eastAsia" w:ascii="宋体" w:hAnsi="宋体" w:cs="宋体"/>
                <w:sz w:val="24"/>
                <w:lang w:bidi="ar"/>
              </w:rPr>
              <w:t>4.供应商</w:t>
            </w:r>
            <w:r>
              <w:rPr>
                <w:rFonts w:ascii="宋体" w:hAnsi="宋体" w:cs="宋体"/>
                <w:sz w:val="24"/>
                <w:lang w:bidi="ar"/>
              </w:rPr>
              <w:t>在交付产品的同时需向</w:t>
            </w:r>
            <w:r>
              <w:rPr>
                <w:rFonts w:hint="eastAsia" w:ascii="宋体" w:hAnsi="宋体" w:cs="宋体"/>
                <w:sz w:val="24"/>
                <w:lang w:bidi="ar"/>
              </w:rPr>
              <w:t>采购人</w:t>
            </w:r>
            <w:r>
              <w:rPr>
                <w:rFonts w:ascii="宋体" w:hAnsi="宋体" w:cs="宋体"/>
                <w:sz w:val="24"/>
                <w:lang w:bidi="ar"/>
              </w:rPr>
              <w:t>提供有关货物的附随资料，包括但不限于：</w:t>
            </w:r>
            <w:r>
              <w:rPr>
                <w:rFonts w:ascii="宋体" w:hAnsi="宋体" w:cs="宋体"/>
                <w:sz w:val="24"/>
                <w:highlight w:val="none"/>
                <w:lang w:bidi="ar"/>
              </w:rPr>
              <w:t>商品目录</w:t>
            </w:r>
            <w:r>
              <w:rPr>
                <w:rFonts w:ascii="宋体" w:hAnsi="宋体" w:cs="宋体"/>
                <w:sz w:val="24"/>
                <w:lang w:bidi="ar"/>
              </w:rPr>
              <w:t>、安装图纸、使用说明书、质量证明及其他技术资料(如有)。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34"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ascii="宋体" w:hAnsi="宋体" w:cs="宋体"/>
                <w:sz w:val="24"/>
                <w:lang w:bidi="ar"/>
              </w:rPr>
            </w:pPr>
            <w:r>
              <w:rPr>
                <w:rFonts w:hint="eastAsia" w:ascii="宋体" w:hAnsi="宋体" w:cs="宋体"/>
                <w:sz w:val="24"/>
                <w:lang w:bidi="ar"/>
              </w:rPr>
              <w:t>付款方式</w:t>
            </w:r>
          </w:p>
        </w:tc>
        <w:tc>
          <w:tcPr>
            <w:tcW w:w="8246"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left"/>
              <w:rPr>
                <w:rFonts w:hint="eastAsia" w:ascii="宋体" w:hAnsi="宋体" w:cs="宋体"/>
                <w:sz w:val="24"/>
                <w:lang w:bidi="ar"/>
              </w:rPr>
            </w:pPr>
            <w:r>
              <w:rPr>
                <w:rFonts w:hint="eastAsia" w:ascii="宋体" w:hAnsi="宋体" w:cs="宋体"/>
                <w:sz w:val="24"/>
                <w:lang w:bidi="ar"/>
              </w:rPr>
              <w:t>1.采购人每次付款前，供应商应开具等额有效的增值税发票，未收到发票的，有权不予支付相应款项直至成交供应商提供合格发票，并不构成违约不承担延迟付款责任。发票认证通过是付款的必要前提之一。成交供应商的各项合同义务仍按合同约定履行，包括成交供应商不得以此为借口而怠工、停工或延后提供质保服务，否则，由成交供应商承担相应违约责任。</w:t>
            </w:r>
          </w:p>
          <w:p>
            <w:pPr>
              <w:widowControl/>
              <w:spacing w:line="420" w:lineRule="exact"/>
              <w:jc w:val="left"/>
              <w:rPr>
                <w:rFonts w:ascii="宋体" w:hAnsi="宋体" w:cs="宋体"/>
                <w:sz w:val="24"/>
                <w:lang w:bidi="ar"/>
              </w:rPr>
            </w:pPr>
            <w:r>
              <w:rPr>
                <w:rFonts w:hint="eastAsia" w:ascii="宋体" w:hAnsi="宋体" w:cs="宋体"/>
                <w:sz w:val="24"/>
                <w:lang w:bidi="ar"/>
              </w:rPr>
              <w:t>2.付款方式：全部货物交货初验完毕，向成交供应商支付合同总金额的</w:t>
            </w:r>
            <w:r>
              <w:rPr>
                <w:rFonts w:hint="eastAsia" w:ascii="宋体" w:hAnsi="宋体" w:cs="宋体"/>
                <w:color w:val="FF0000"/>
                <w:sz w:val="24"/>
                <w:lang w:bidi="ar"/>
              </w:rPr>
              <w:t>50%</w:t>
            </w:r>
            <w:r>
              <w:rPr>
                <w:rFonts w:hint="eastAsia" w:ascii="宋体" w:hAnsi="宋体" w:cs="宋体"/>
                <w:sz w:val="24"/>
                <w:lang w:bidi="ar"/>
              </w:rPr>
              <w:t>货款，安装、调试完毕验收合格后向成交供应商支付合同总金额的</w:t>
            </w:r>
            <w:r>
              <w:rPr>
                <w:rFonts w:hint="eastAsia" w:ascii="宋体" w:hAnsi="宋体" w:cs="宋体"/>
                <w:color w:val="FF0000"/>
                <w:sz w:val="24"/>
                <w:lang w:val="en-US" w:eastAsia="zh-CN" w:bidi="ar"/>
              </w:rPr>
              <w:t>5</w:t>
            </w:r>
            <w:r>
              <w:rPr>
                <w:rFonts w:hint="eastAsia" w:ascii="宋体" w:hAnsi="宋体" w:cs="宋体"/>
                <w:color w:val="FF0000"/>
                <w:sz w:val="24"/>
                <w:lang w:bidi="ar"/>
              </w:rPr>
              <w:t>0%</w:t>
            </w:r>
            <w:r>
              <w:rPr>
                <w:rFonts w:hint="eastAsia" w:ascii="宋体" w:hAnsi="宋体" w:cs="宋体"/>
                <w:color w:val="FF0000"/>
                <w:sz w:val="24"/>
                <w:lang w:val="en-US" w:eastAsia="zh-CN" w:bidi="ar"/>
              </w:rPr>
              <w:t>尾</w:t>
            </w:r>
            <w:r>
              <w:rPr>
                <w:rFonts w:hint="eastAsia" w:ascii="宋体" w:hAnsi="宋体" w:cs="宋体"/>
                <w:color w:val="FF0000"/>
                <w:sz w:val="24"/>
                <w:lang w:bidi="ar"/>
              </w:rPr>
              <w:t>款</w:t>
            </w:r>
            <w:r>
              <w:rPr>
                <w:rFonts w:hint="eastAsia" w:ascii="宋体" w:hAnsi="宋体" w:cs="宋体"/>
                <w:sz w:val="24"/>
                <w:lang w:bidi="ar"/>
              </w:rPr>
              <w:t>。</w:t>
            </w:r>
          </w:p>
          <w:p>
            <w:pPr>
              <w:widowControl/>
              <w:spacing w:line="420" w:lineRule="exact"/>
              <w:jc w:val="left"/>
              <w:rPr>
                <w:rFonts w:ascii="宋体" w:hAnsi="宋体" w:cs="宋体"/>
                <w:sz w:val="24"/>
                <w:lang w:bidi="ar"/>
              </w:rPr>
            </w:pPr>
            <w:r>
              <w:rPr>
                <w:rFonts w:hint="eastAsia" w:ascii="宋体" w:hAnsi="宋体" w:cs="宋体"/>
                <w:sz w:val="24"/>
                <w:lang w:bidi="ar"/>
              </w:rPr>
              <w:t>3.票据要求：成交供应商必须按照采购人要求提供真实、有效、合法的正式发票。一旦发现成交供应商提供虚假发票，除须向采购人补开合法发票外，须赔偿采购人发票票面金额一倍的违约金，且采购人有权</w:t>
            </w:r>
            <w:r>
              <w:rPr>
                <w:rFonts w:hint="eastAsia" w:ascii="宋体" w:hAnsi="宋体" w:cs="宋体"/>
                <w:sz w:val="24"/>
                <w:lang w:val="en-US" w:eastAsia="zh-CN" w:bidi="ar"/>
              </w:rPr>
              <w:t>依法解除</w:t>
            </w:r>
            <w:r>
              <w:rPr>
                <w:rFonts w:hint="eastAsia" w:ascii="宋体" w:hAnsi="宋体" w:cs="宋体"/>
                <w:sz w:val="24"/>
                <w:lang w:bidi="ar"/>
              </w:rPr>
              <w:t>合同，成交供应商不得提出异议，因终止合同而产生的一切损失均由成交供应商承担。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34"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hint="eastAsia" w:ascii="宋体" w:hAnsi="宋体" w:cs="宋体"/>
                <w:sz w:val="24"/>
                <w:lang w:bidi="ar"/>
              </w:rPr>
            </w:pPr>
            <w:r>
              <w:rPr>
                <w:rFonts w:hint="eastAsia" w:ascii="宋体" w:hAnsi="宋体" w:cs="宋体"/>
                <w:sz w:val="24"/>
                <w:lang w:bidi="ar"/>
              </w:rPr>
              <w:t>履约保证金</w:t>
            </w:r>
          </w:p>
        </w:tc>
        <w:tc>
          <w:tcPr>
            <w:tcW w:w="8246"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7"/>
              </w:numPr>
              <w:spacing w:line="420" w:lineRule="exact"/>
              <w:jc w:val="left"/>
              <w:rPr>
                <w:rFonts w:hint="eastAsia" w:ascii="宋体" w:hAnsi="宋体" w:cs="宋体"/>
                <w:sz w:val="24"/>
                <w:lang w:bidi="ar"/>
              </w:rPr>
            </w:pPr>
            <w:r>
              <w:rPr>
                <w:rFonts w:hint="eastAsia" w:ascii="宋体" w:hAnsi="宋体" w:cs="宋体"/>
                <w:sz w:val="24"/>
                <w:lang w:bidi="ar"/>
              </w:rPr>
              <w:t>履</w:t>
            </w:r>
            <w:r>
              <w:rPr>
                <w:rFonts w:hint="eastAsia" w:ascii="宋体" w:hAnsi="宋体" w:cs="宋体"/>
                <w:sz w:val="24"/>
                <w:highlight w:val="none"/>
                <w:lang w:bidi="ar"/>
              </w:rPr>
              <w:t>约</w:t>
            </w:r>
            <w:r>
              <w:rPr>
                <w:rFonts w:hint="eastAsia" w:ascii="宋体" w:hAnsi="宋体" w:cs="宋体"/>
                <w:sz w:val="24"/>
                <w:lang w:bidi="ar"/>
              </w:rPr>
              <w:t>保证金金额：合同总价的5%。</w:t>
            </w:r>
          </w:p>
          <w:p>
            <w:pPr>
              <w:widowControl/>
              <w:spacing w:line="420" w:lineRule="exact"/>
              <w:jc w:val="left"/>
              <w:rPr>
                <w:rFonts w:hint="eastAsia" w:ascii="宋体" w:hAnsi="宋体" w:cs="宋体"/>
                <w:sz w:val="24"/>
                <w:lang w:bidi="ar"/>
              </w:rPr>
            </w:pPr>
            <w:r>
              <w:rPr>
                <w:rFonts w:hint="eastAsia" w:ascii="宋体" w:hAnsi="宋体" w:cs="宋体"/>
                <w:sz w:val="24"/>
                <w:lang w:bidi="ar"/>
              </w:rPr>
              <w:t>2、履约保证金提交方式：在签订合同前向指定账户提交履约保证金，以银行转账、支 票、汇票、本票或者金融、担保机构出具的保函等非现金方式。</w:t>
            </w:r>
          </w:p>
          <w:p>
            <w:pPr>
              <w:widowControl/>
              <w:spacing w:line="420" w:lineRule="exact"/>
              <w:jc w:val="left"/>
              <w:rPr>
                <w:rFonts w:hint="eastAsia" w:ascii="宋体" w:hAnsi="宋体" w:cs="宋体"/>
                <w:sz w:val="24"/>
                <w:lang w:bidi="ar"/>
              </w:rPr>
            </w:pPr>
            <w:r>
              <w:rPr>
                <w:rFonts w:hint="eastAsia" w:ascii="宋体" w:hAnsi="宋体" w:cs="宋体"/>
                <w:sz w:val="24"/>
                <w:lang w:bidi="ar"/>
              </w:rPr>
              <w:t>3、履约保证金退付方式、时间及条件：质保期结束后，由成交供应商向采购人提供《广西壮族自治区政府采购项目合同验收书》(详见桂财采(2015)22号),采购人在收到合格材料后5个工作日内办理退还手续(不计利息)。</w:t>
            </w:r>
          </w:p>
          <w:p>
            <w:pPr>
              <w:widowControl/>
              <w:spacing w:line="420" w:lineRule="exact"/>
              <w:jc w:val="left"/>
              <w:rPr>
                <w:rFonts w:hint="eastAsia" w:ascii="宋体" w:hAnsi="宋体" w:cs="宋体"/>
                <w:sz w:val="24"/>
                <w:lang w:bidi="ar"/>
              </w:rPr>
            </w:pPr>
            <w:r>
              <w:rPr>
                <w:rFonts w:hint="eastAsia" w:ascii="宋体" w:hAnsi="宋体" w:cs="宋体"/>
                <w:sz w:val="24"/>
                <w:lang w:bidi="ar"/>
              </w:rPr>
              <w:t>4、履约保证金指定账户：</w:t>
            </w:r>
          </w:p>
          <w:p>
            <w:pPr>
              <w:widowControl/>
              <w:spacing w:line="420" w:lineRule="exact"/>
              <w:jc w:val="left"/>
              <w:rPr>
                <w:rFonts w:hint="eastAsia" w:ascii="宋体" w:hAnsi="宋体" w:cs="宋体"/>
                <w:sz w:val="24"/>
                <w:lang w:bidi="ar"/>
              </w:rPr>
            </w:pPr>
            <w:r>
              <w:rPr>
                <w:rFonts w:hint="eastAsia" w:ascii="宋体" w:hAnsi="宋体" w:cs="宋体"/>
                <w:sz w:val="24"/>
                <w:lang w:bidi="ar"/>
              </w:rPr>
              <w:t>开户名称：广西壮族自治区第</w:t>
            </w:r>
            <w:r>
              <w:rPr>
                <w:rFonts w:hint="eastAsia" w:ascii="宋体" w:hAnsi="宋体" w:cs="宋体"/>
                <w:sz w:val="24"/>
                <w:lang w:val="en-US" w:eastAsia="zh-CN" w:bidi="ar"/>
              </w:rPr>
              <w:t>六</w:t>
            </w:r>
            <w:r>
              <w:rPr>
                <w:rFonts w:hint="eastAsia" w:ascii="宋体" w:hAnsi="宋体" w:cs="宋体"/>
                <w:sz w:val="24"/>
                <w:lang w:bidi="ar"/>
              </w:rPr>
              <w:t>强制隔离戒毒所</w:t>
            </w:r>
          </w:p>
          <w:p>
            <w:pPr>
              <w:widowControl/>
              <w:spacing w:line="420" w:lineRule="exact"/>
              <w:jc w:val="left"/>
              <w:rPr>
                <w:rFonts w:hint="eastAsia" w:ascii="宋体" w:hAnsi="宋体" w:eastAsia="宋体" w:cs="宋体"/>
                <w:sz w:val="24"/>
                <w:lang w:val="en-US" w:eastAsia="zh-CN" w:bidi="ar"/>
              </w:rPr>
            </w:pPr>
            <w:r>
              <w:rPr>
                <w:rFonts w:hint="eastAsia" w:ascii="宋体" w:hAnsi="宋体" w:eastAsia="宋体" w:cs="宋体"/>
                <w:sz w:val="24"/>
                <w:lang w:bidi="ar"/>
              </w:rPr>
              <w:t>开户银行：</w:t>
            </w:r>
            <w:r>
              <w:rPr>
                <w:rFonts w:hint="eastAsia" w:ascii="宋体" w:hAnsi="宋体" w:eastAsia="宋体" w:cs="宋体"/>
                <w:sz w:val="24"/>
                <w:lang w:val="en-US" w:eastAsia="zh-CN" w:bidi="ar"/>
              </w:rPr>
              <w:t>中国农业银行股份有限公司北海科技支行</w:t>
            </w:r>
          </w:p>
          <w:p>
            <w:pPr>
              <w:widowControl/>
              <w:spacing w:line="420" w:lineRule="exact"/>
              <w:jc w:val="left"/>
              <w:rPr>
                <w:rFonts w:ascii="宋体" w:hAnsi="宋体" w:eastAsia="宋体" w:cs="宋体"/>
                <w:sz w:val="24"/>
                <w:lang w:val="en-US" w:eastAsia="zh-CN" w:bidi="ar"/>
              </w:rPr>
            </w:pPr>
            <w:r>
              <w:rPr>
                <w:rFonts w:hint="eastAsia" w:ascii="宋体" w:hAnsi="宋体" w:eastAsia="宋体" w:cs="宋体"/>
                <w:sz w:val="24"/>
                <w:lang w:bidi="ar"/>
              </w:rPr>
              <w:t>银行账号：</w:t>
            </w:r>
            <w:r>
              <w:rPr>
                <w:rFonts w:hint="eastAsia" w:ascii="宋体" w:hAnsi="宋体" w:eastAsia="宋体" w:cs="宋体"/>
                <w:sz w:val="24"/>
                <w:lang w:val="en-US" w:eastAsia="zh-CN" w:bidi="ar"/>
              </w:rPr>
              <w:t>20706401040007145</w:t>
            </w:r>
          </w:p>
          <w:p>
            <w:pPr>
              <w:widowControl/>
              <w:spacing w:line="420" w:lineRule="exact"/>
              <w:jc w:val="left"/>
              <w:rPr>
                <w:rFonts w:hint="eastAsia" w:ascii="宋体" w:hAnsi="宋体" w:cs="宋体"/>
                <w:sz w:val="24"/>
                <w:lang w:bidi="ar"/>
              </w:rPr>
            </w:pPr>
            <w:r>
              <w:rPr>
                <w:rFonts w:hint="eastAsia" w:ascii="宋体" w:hAnsi="宋体" w:cs="宋体"/>
                <w:sz w:val="24"/>
                <w:lang w:bidi="ar"/>
              </w:rPr>
              <w:t>备注：</w:t>
            </w:r>
          </w:p>
          <w:p>
            <w:pPr>
              <w:widowControl/>
              <w:spacing w:line="420" w:lineRule="exact"/>
              <w:jc w:val="left"/>
              <w:rPr>
                <w:rFonts w:hint="eastAsia" w:ascii="宋体" w:hAnsi="宋体" w:cs="宋体"/>
                <w:sz w:val="24"/>
                <w:lang w:bidi="ar"/>
              </w:rPr>
            </w:pPr>
            <w:r>
              <w:rPr>
                <w:rFonts w:hint="eastAsia" w:ascii="宋体" w:hAnsi="宋体" w:cs="宋体"/>
                <w:sz w:val="24"/>
                <w:lang w:bidi="ar"/>
              </w:rPr>
              <w:t>1.履约保证金不足额缴纳的，或者金融、担保机构出具的保函额度不足的或者保函有效 期低于合同履行期限(即签订采购合同之日起至履行完合同约定的权利及义务之日止) 的，不予签订合同。</w:t>
            </w:r>
          </w:p>
          <w:p>
            <w:pPr>
              <w:widowControl/>
              <w:spacing w:line="420" w:lineRule="exact"/>
              <w:jc w:val="left"/>
              <w:rPr>
                <w:rFonts w:hint="eastAsia" w:ascii="宋体" w:hAnsi="宋体" w:cs="宋体"/>
                <w:sz w:val="24"/>
                <w:lang w:bidi="ar"/>
              </w:rPr>
            </w:pPr>
            <w:r>
              <w:rPr>
                <w:rFonts w:hint="eastAsia" w:ascii="宋体" w:hAnsi="宋体" w:cs="宋体"/>
                <w:sz w:val="24"/>
                <w:lang w:bidi="ar"/>
              </w:rPr>
              <w:t>2.采用金融、担保机构出具的保函的，必须为无条件保函，否则不予签订合同。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34"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ascii="宋体" w:hAnsi="宋体" w:cs="宋体"/>
                <w:sz w:val="24"/>
                <w:lang w:bidi="ar"/>
              </w:rPr>
            </w:pPr>
            <w:r>
              <w:rPr>
                <w:rFonts w:hint="eastAsia" w:ascii="宋体" w:hAnsi="宋体" w:cs="宋体"/>
                <w:sz w:val="24"/>
                <w:lang w:bidi="ar"/>
              </w:rPr>
              <w:t>售后服务要求</w:t>
            </w:r>
          </w:p>
        </w:tc>
        <w:tc>
          <w:tcPr>
            <w:tcW w:w="8246"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left"/>
              <w:rPr>
                <w:rFonts w:ascii="宋体" w:hAnsi="宋体" w:cs="宋体"/>
                <w:color w:val="FF0000"/>
                <w:sz w:val="24"/>
                <w:lang w:bidi="ar"/>
              </w:rPr>
            </w:pPr>
            <w:r>
              <w:rPr>
                <w:rFonts w:hint="eastAsia" w:ascii="宋体" w:hAnsi="宋体" w:cs="宋体"/>
                <w:sz w:val="24"/>
                <w:lang w:bidi="ar"/>
              </w:rPr>
              <w:t>1.按国家有关产品“三包”规定执行“三包”，</w:t>
            </w:r>
            <w:r>
              <w:rPr>
                <w:rFonts w:hint="eastAsia" w:ascii="宋体" w:hAnsi="宋体" w:cs="宋体"/>
                <w:color w:val="FF0000"/>
                <w:sz w:val="24"/>
                <w:lang w:bidi="ar"/>
              </w:rPr>
              <w:t>并</w:t>
            </w:r>
            <w:r>
              <w:rPr>
                <w:rFonts w:hint="eastAsia" w:ascii="宋体" w:hAnsi="宋体" w:cs="宋体"/>
                <w:color w:val="FF0000"/>
                <w:sz w:val="24"/>
                <w:lang w:val="en-US" w:eastAsia="zh-CN" w:bidi="ar"/>
              </w:rPr>
              <w:t>最少</w:t>
            </w:r>
            <w:r>
              <w:rPr>
                <w:rFonts w:hint="eastAsia" w:ascii="宋体" w:hAnsi="宋体" w:cs="宋体"/>
                <w:color w:val="FF0000"/>
                <w:sz w:val="24"/>
                <w:lang w:bidi="ar"/>
              </w:rPr>
              <w:t>提供三年质保</w:t>
            </w:r>
            <w:r>
              <w:rPr>
                <w:rFonts w:hint="eastAsia" w:ascii="宋体" w:hAnsi="宋体" w:cs="宋体"/>
                <w:color w:val="FF0000"/>
                <w:sz w:val="24"/>
                <w:lang w:val="en-US" w:eastAsia="zh-CN" w:bidi="ar"/>
              </w:rPr>
              <w:t>服务</w:t>
            </w:r>
            <w:r>
              <w:rPr>
                <w:rFonts w:hint="eastAsia" w:ascii="宋体" w:hAnsi="宋体" w:cs="宋体"/>
                <w:color w:val="FF0000"/>
                <w:sz w:val="24"/>
                <w:lang w:bidi="ar"/>
              </w:rPr>
              <w:t>，</w:t>
            </w:r>
            <w:r>
              <w:rPr>
                <w:rFonts w:hint="eastAsia" w:ascii="宋体" w:hAnsi="宋体" w:cs="宋体"/>
                <w:color w:val="FF0000"/>
                <w:sz w:val="24"/>
                <w:lang w:eastAsia="zh-CN" w:bidi="ar"/>
              </w:rPr>
              <w:t>三年</w:t>
            </w:r>
            <w:r>
              <w:rPr>
                <w:rFonts w:hint="eastAsia" w:ascii="宋体" w:hAnsi="宋体" w:cs="宋体"/>
                <w:color w:val="FF0000"/>
                <w:sz w:val="24"/>
                <w:lang w:bidi="ar"/>
              </w:rPr>
              <w:t>质保期内不收取费用。</w:t>
            </w:r>
          </w:p>
          <w:p>
            <w:pPr>
              <w:widowControl/>
              <w:spacing w:line="420" w:lineRule="exact"/>
              <w:jc w:val="left"/>
              <w:rPr>
                <w:rFonts w:ascii="宋体" w:hAnsi="宋体" w:cs="宋体"/>
                <w:sz w:val="24"/>
                <w:lang w:bidi="ar"/>
              </w:rPr>
            </w:pPr>
            <w:r>
              <w:rPr>
                <w:rFonts w:hint="eastAsia" w:ascii="宋体" w:hAnsi="宋体" w:cs="宋体"/>
                <w:sz w:val="24"/>
                <w:lang w:bidi="ar"/>
              </w:rPr>
              <w:t>2.送货上门，安装调试合格。</w:t>
            </w:r>
          </w:p>
          <w:p>
            <w:pPr>
              <w:widowControl/>
              <w:spacing w:line="420" w:lineRule="exact"/>
              <w:jc w:val="left"/>
              <w:rPr>
                <w:rFonts w:ascii="宋体" w:hAnsi="宋体" w:cs="宋体"/>
                <w:sz w:val="24"/>
                <w:lang w:bidi="ar"/>
              </w:rPr>
            </w:pPr>
            <w:r>
              <w:rPr>
                <w:rFonts w:hint="eastAsia" w:ascii="宋体" w:hAnsi="宋体" w:cs="宋体"/>
                <w:sz w:val="24"/>
                <w:lang w:bidi="ar"/>
              </w:rPr>
              <w:t>3.质保期内提供以下技术支持和服务：</w:t>
            </w:r>
          </w:p>
          <w:p>
            <w:pPr>
              <w:widowControl/>
              <w:spacing w:line="420" w:lineRule="exact"/>
              <w:jc w:val="left"/>
              <w:rPr>
                <w:rFonts w:ascii="宋体" w:hAnsi="宋体" w:cs="宋体"/>
                <w:sz w:val="24"/>
                <w:lang w:bidi="ar"/>
              </w:rPr>
            </w:pPr>
            <w:r>
              <w:rPr>
                <w:rFonts w:hint="eastAsia" w:ascii="宋体" w:hAnsi="宋体" w:cs="宋体"/>
                <w:sz w:val="24"/>
                <w:lang w:bidi="ar"/>
              </w:rPr>
              <w:t>（1）电话咨询：成交供应商应当为采购人提供7×24小时技术援助电话，解答采购人在使用中遇到的问题，及时为采购人提出解决问题的建议。</w:t>
            </w:r>
          </w:p>
          <w:p>
            <w:pPr>
              <w:widowControl/>
              <w:spacing w:line="420" w:lineRule="exact"/>
              <w:jc w:val="left"/>
              <w:rPr>
                <w:rFonts w:ascii="宋体" w:hAnsi="宋体" w:cs="宋体"/>
                <w:sz w:val="24"/>
                <w:lang w:bidi="ar"/>
              </w:rPr>
            </w:pPr>
            <w:r>
              <w:rPr>
                <w:rFonts w:hint="eastAsia" w:ascii="宋体" w:hAnsi="宋体" w:cs="宋体"/>
                <w:sz w:val="24"/>
                <w:lang w:bidi="ar"/>
              </w:rPr>
              <w:t>（2）现场响应：采购人遇到使用或技术问题，电话咨询不能解决的，成交供应商接到保障电话在24小时内派工程技术人员上门维修解决问题，若需更换配件，要求更换配件与被更换配件品牌、类型一致或同类同档次的替代品，后者需征得采购人管理人员同意。</w:t>
            </w:r>
          </w:p>
          <w:p>
            <w:pPr>
              <w:widowControl/>
              <w:spacing w:line="420" w:lineRule="exact"/>
              <w:jc w:val="left"/>
              <w:rPr>
                <w:rFonts w:ascii="宋体" w:hAnsi="宋体" w:cs="宋体"/>
                <w:sz w:val="24"/>
                <w:lang w:bidi="ar"/>
              </w:rPr>
            </w:pPr>
            <w:r>
              <w:rPr>
                <w:rFonts w:hint="eastAsia" w:ascii="宋体" w:hAnsi="宋体" w:cs="宋体"/>
                <w:sz w:val="24"/>
                <w:lang w:bidi="ar"/>
              </w:rPr>
              <w:t>（3）技术升级：在质保期内，如果成交供应商的产品或服务升级，成交供应商应及时通知采购人，如采购人有相应要求，成交供应商应对采购人购买的产品或服务进行升级。</w:t>
            </w:r>
          </w:p>
          <w:p>
            <w:pPr>
              <w:widowControl/>
              <w:spacing w:line="420" w:lineRule="exact"/>
              <w:jc w:val="left"/>
              <w:rPr>
                <w:rFonts w:ascii="宋体" w:hAnsi="宋体" w:cs="宋体"/>
                <w:sz w:val="24"/>
                <w:lang w:bidi="ar"/>
              </w:rPr>
            </w:pPr>
            <w:r>
              <w:rPr>
                <w:rFonts w:hint="eastAsia" w:ascii="宋体" w:hAnsi="宋体" w:cs="宋体"/>
                <w:sz w:val="24"/>
                <w:lang w:bidi="ar"/>
              </w:rPr>
              <w:t>（4）定期回访以及对设备维修。</w:t>
            </w:r>
          </w:p>
          <w:p>
            <w:pPr>
              <w:widowControl/>
              <w:spacing w:line="420" w:lineRule="exact"/>
              <w:jc w:val="left"/>
              <w:rPr>
                <w:rFonts w:ascii="宋体" w:hAnsi="宋体" w:cs="宋体"/>
                <w:sz w:val="24"/>
                <w:lang w:bidi="ar"/>
              </w:rPr>
            </w:pPr>
            <w:r>
              <w:rPr>
                <w:rFonts w:hint="eastAsia" w:ascii="宋体" w:hAnsi="宋体" w:cs="宋体"/>
                <w:sz w:val="24"/>
                <w:lang w:bidi="ar"/>
              </w:rPr>
              <w:t>4.培训：成交供应商对其提供产品或服务的使用和操作应尽培训义务。成交供应商应提供对采购人的基本培训，使采购人使用人员熟练掌握所培训内容，熟练掌握全部功能。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34"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ascii="宋体" w:hAnsi="宋体" w:cs="宋体"/>
                <w:sz w:val="24"/>
                <w:lang w:bidi="ar"/>
              </w:rPr>
            </w:pPr>
            <w:r>
              <w:rPr>
                <w:rFonts w:hint="eastAsia" w:ascii="宋体" w:hAnsi="宋体" w:cs="宋体"/>
                <w:sz w:val="24"/>
                <w:lang w:bidi="ar"/>
              </w:rPr>
              <w:t>知识产权要求</w:t>
            </w:r>
          </w:p>
        </w:tc>
        <w:tc>
          <w:tcPr>
            <w:tcW w:w="8246"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left"/>
              <w:rPr>
                <w:rFonts w:ascii="宋体" w:hAnsi="宋体" w:cs="宋体"/>
                <w:sz w:val="24"/>
                <w:lang w:bidi="ar"/>
              </w:rPr>
            </w:pPr>
            <w:r>
              <w:rPr>
                <w:rFonts w:hint="eastAsia" w:ascii="宋体" w:hAnsi="宋体" w:cs="宋体"/>
                <w:sz w:val="24"/>
                <w:lang w:bidi="ar"/>
              </w:rPr>
              <w:t>采购人在中华人民共和国境内使用成交供应商提供的产品及服务时免受第三方提出的侵犯其专利权或其它知识产权的起诉。如果第三方提出侵权指控，成交供应商应承担由此而引起的一切法律责任和费用。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34"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ascii="宋体" w:hAnsi="宋体" w:cs="宋体"/>
                <w:sz w:val="24"/>
                <w:lang w:bidi="ar"/>
              </w:rPr>
            </w:pPr>
            <w:r>
              <w:rPr>
                <w:rFonts w:hint="eastAsia" w:ascii="宋体" w:hAnsi="宋体" w:cs="宋体"/>
                <w:sz w:val="24"/>
                <w:lang w:bidi="ar"/>
              </w:rPr>
              <w:t>验收标准</w:t>
            </w:r>
          </w:p>
        </w:tc>
        <w:tc>
          <w:tcPr>
            <w:tcW w:w="8246"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left"/>
              <w:rPr>
                <w:rFonts w:ascii="宋体" w:hAnsi="宋体" w:cs="宋体"/>
                <w:sz w:val="24"/>
                <w:lang w:bidi="ar"/>
              </w:rPr>
            </w:pPr>
            <w:r>
              <w:rPr>
                <w:rFonts w:hint="eastAsia" w:ascii="宋体" w:hAnsi="宋体" w:cs="宋体"/>
                <w:sz w:val="24"/>
                <w:lang w:bidi="ar"/>
              </w:rPr>
              <w:t>1.供应商所提供的产品必须为全新原装产品，成交供应商所提供的产品、资料等要满足中华人民共和国的相应标准。</w:t>
            </w:r>
          </w:p>
          <w:p>
            <w:pPr>
              <w:widowControl/>
              <w:spacing w:line="420" w:lineRule="exact"/>
              <w:jc w:val="left"/>
              <w:rPr>
                <w:rFonts w:ascii="宋体" w:hAnsi="宋体" w:cs="宋体"/>
                <w:sz w:val="24"/>
                <w:lang w:bidi="ar"/>
              </w:rPr>
            </w:pPr>
            <w:r>
              <w:rPr>
                <w:rFonts w:hint="eastAsia" w:ascii="宋体" w:hAnsi="宋体" w:cs="宋体"/>
                <w:sz w:val="24"/>
                <w:lang w:bidi="ar"/>
              </w:rPr>
              <w:t>2.非生产厂家的供应商在供货时必须提供产品生产厂家针对本项目出具的销售授权书原件、售后服务承诺书原件及供货确认函原件，否则不予验收。</w:t>
            </w:r>
          </w:p>
          <w:p>
            <w:pPr>
              <w:widowControl/>
              <w:spacing w:line="420" w:lineRule="exact"/>
              <w:jc w:val="left"/>
              <w:rPr>
                <w:rFonts w:ascii="宋体" w:hAnsi="宋体" w:cs="宋体"/>
                <w:sz w:val="24"/>
                <w:lang w:bidi="ar"/>
              </w:rPr>
            </w:pPr>
            <w:r>
              <w:rPr>
                <w:rFonts w:hint="eastAsia" w:ascii="宋体" w:hAnsi="宋体" w:cs="宋体"/>
                <w:sz w:val="24"/>
                <w:lang w:bidi="ar"/>
              </w:rPr>
              <w:t>3.交货及采购人调试过程中，成交供应商应派专业技术人员到交货安装现场进行技术指导及相关技术服务，向采购人交相关试验数据、报告及采购人要求提供的相关技术文件，直至达到验收要求。</w:t>
            </w:r>
          </w:p>
          <w:p>
            <w:pPr>
              <w:widowControl/>
              <w:spacing w:line="420" w:lineRule="exact"/>
              <w:jc w:val="left"/>
              <w:rPr>
                <w:rFonts w:ascii="宋体" w:hAnsi="宋体" w:cs="宋体"/>
                <w:sz w:val="24"/>
                <w:lang w:bidi="ar"/>
              </w:rPr>
            </w:pPr>
            <w:r>
              <w:rPr>
                <w:rFonts w:hint="eastAsia" w:ascii="宋体" w:hAnsi="宋体" w:cs="宋体"/>
                <w:sz w:val="24"/>
                <w:lang w:bidi="ar"/>
              </w:rPr>
              <w:t>4.交货验收时，采购人根据《广西壮族自治区政府采购项目履约验收管理办法》的规定，由采购人及成交供应商双方共同进行验收，</w:t>
            </w:r>
            <w:r>
              <w:rPr>
                <w:rFonts w:hint="eastAsia" w:ascii="宋体" w:hAnsi="宋体" w:cs="宋体"/>
                <w:b/>
                <w:bCs/>
                <w:sz w:val="24"/>
                <w:u w:val="single"/>
                <w:lang w:bidi="ar"/>
              </w:rPr>
              <w:t>采购人可委托国家认可的质量检测机构开展采购项目履约验收工作，验收费用由成交供应商承担</w:t>
            </w:r>
            <w:r>
              <w:rPr>
                <w:rFonts w:hint="eastAsia" w:ascii="宋体" w:hAnsi="宋体" w:cs="宋体"/>
                <w:sz w:val="24"/>
                <w:lang w:bidi="ar"/>
              </w:rPr>
              <w:t>；对不符合要求的产品，采购人有权拒绝验收，由此产生的一切后果，均由成交供应商承担。由此造成的不能按时、按质、按量完成项目要求的，将按照政府采购相关法规、合同相关条款进行处理。</w:t>
            </w:r>
          </w:p>
          <w:p>
            <w:pPr>
              <w:widowControl/>
              <w:spacing w:line="420" w:lineRule="exact"/>
              <w:jc w:val="left"/>
              <w:rPr>
                <w:rFonts w:ascii="宋体" w:hAnsi="宋体" w:cs="宋体"/>
                <w:sz w:val="24"/>
                <w:lang w:bidi="ar"/>
              </w:rPr>
            </w:pPr>
            <w:r>
              <w:rPr>
                <w:rFonts w:hint="eastAsia" w:ascii="宋体" w:hAnsi="宋体" w:cs="宋体"/>
                <w:sz w:val="24"/>
                <w:lang w:bidi="ar"/>
              </w:rPr>
              <w:t>5.具体验收合格条件如下：</w:t>
            </w:r>
          </w:p>
          <w:p>
            <w:pPr>
              <w:widowControl/>
              <w:spacing w:line="420" w:lineRule="exact"/>
              <w:jc w:val="left"/>
              <w:rPr>
                <w:rFonts w:ascii="宋体" w:hAnsi="宋体" w:cs="宋体"/>
                <w:sz w:val="24"/>
                <w:lang w:bidi="ar"/>
              </w:rPr>
            </w:pPr>
            <w:r>
              <w:rPr>
                <w:rFonts w:hint="eastAsia" w:ascii="宋体" w:hAnsi="宋体" w:cs="宋体"/>
                <w:sz w:val="24"/>
                <w:lang w:bidi="ar"/>
              </w:rPr>
              <w:t>（1）实际货物或服务技术参数与成交供应商响应文件中技术响应表、商务响应表或证明材料一致，性能或指标达到采购文件中的技术要求。否则，以实际货物或服务的技术参数与响应文件技术响应表、商务响应表或证明材料比较，按如下情况处理：</w:t>
            </w:r>
          </w:p>
          <w:p>
            <w:pPr>
              <w:widowControl/>
              <w:spacing w:line="420" w:lineRule="exact"/>
              <w:jc w:val="left"/>
              <w:rPr>
                <w:rFonts w:ascii="宋体" w:hAnsi="宋体" w:cs="宋体"/>
                <w:sz w:val="24"/>
                <w:lang w:bidi="ar"/>
              </w:rPr>
            </w:pPr>
            <w:r>
              <w:rPr>
                <w:rFonts w:hint="eastAsia" w:ascii="宋体" w:hAnsi="宋体" w:cs="宋体"/>
                <w:sz w:val="24"/>
                <w:lang w:bidi="ar"/>
              </w:rPr>
              <w:t>①成交供应商响应文件技术响应表、商务响应表或证明材料中满足或优于的技术参数，在验收时实际不满足采购文件中的技术要求或者仅满足并未优于技术要求的，视为成交供应商违约，采购人有权</w:t>
            </w:r>
            <w:r>
              <w:rPr>
                <w:rFonts w:hint="eastAsia" w:ascii="宋体" w:hAnsi="宋体" w:cs="宋体"/>
                <w:sz w:val="24"/>
                <w:lang w:val="en-US" w:eastAsia="zh-CN" w:bidi="ar"/>
              </w:rPr>
              <w:t>依法解除</w:t>
            </w:r>
            <w:r>
              <w:rPr>
                <w:rFonts w:hint="eastAsia" w:ascii="宋体" w:hAnsi="宋体" w:cs="宋体"/>
                <w:sz w:val="24"/>
                <w:lang w:bidi="ar"/>
              </w:rPr>
              <w:t>合同拒收货物，并追究成交供应商责任，同时报财政部门备案。</w:t>
            </w:r>
          </w:p>
          <w:p>
            <w:pPr>
              <w:widowControl/>
              <w:spacing w:line="420" w:lineRule="exact"/>
              <w:jc w:val="left"/>
              <w:rPr>
                <w:rFonts w:ascii="宋体" w:hAnsi="宋体" w:cs="宋体"/>
                <w:sz w:val="24"/>
                <w:lang w:bidi="ar"/>
              </w:rPr>
            </w:pPr>
            <w:r>
              <w:rPr>
                <w:rFonts w:hint="eastAsia" w:ascii="宋体" w:hAnsi="宋体" w:cs="宋体"/>
                <w:sz w:val="24"/>
                <w:lang w:bidi="ar"/>
              </w:rPr>
              <w:t>②实际货物与响应货物型号不一致的，验收时不论实际是优于还是满足技术参数的要求，采购人均有权</w:t>
            </w:r>
            <w:r>
              <w:rPr>
                <w:rFonts w:hint="eastAsia" w:ascii="宋体" w:hAnsi="宋体" w:cs="宋体"/>
                <w:sz w:val="24"/>
                <w:lang w:val="en-US" w:eastAsia="zh-CN" w:bidi="ar"/>
              </w:rPr>
              <w:t>依法解除</w:t>
            </w:r>
            <w:r>
              <w:rPr>
                <w:rFonts w:hint="eastAsia" w:ascii="宋体" w:hAnsi="宋体" w:cs="宋体"/>
                <w:sz w:val="24"/>
                <w:lang w:bidi="ar"/>
              </w:rPr>
              <w:t>合同拒收货物。如影响货物或服务的使用、质量、档次及采购人需求的，视为成交供应商违约，追究成交供应商责任，同时报财政部门备案。</w:t>
            </w:r>
          </w:p>
          <w:p>
            <w:pPr>
              <w:widowControl/>
              <w:spacing w:line="420" w:lineRule="exact"/>
              <w:jc w:val="left"/>
              <w:rPr>
                <w:rFonts w:ascii="宋体" w:hAnsi="宋体" w:cs="宋体"/>
                <w:sz w:val="24"/>
                <w:lang w:bidi="ar"/>
              </w:rPr>
            </w:pPr>
            <w:r>
              <w:rPr>
                <w:rFonts w:hint="eastAsia" w:ascii="宋体" w:hAnsi="宋体" w:cs="宋体"/>
                <w:sz w:val="24"/>
                <w:lang w:bidi="ar"/>
              </w:rPr>
              <w:t>（2）技术资料、合格证等资料齐全。</w:t>
            </w:r>
          </w:p>
          <w:p>
            <w:pPr>
              <w:widowControl/>
              <w:spacing w:line="420" w:lineRule="exact"/>
              <w:jc w:val="left"/>
              <w:rPr>
                <w:rFonts w:ascii="宋体" w:hAnsi="宋体" w:cs="宋体"/>
                <w:sz w:val="24"/>
                <w:lang w:bidi="ar"/>
              </w:rPr>
            </w:pPr>
            <w:r>
              <w:rPr>
                <w:rFonts w:hint="eastAsia" w:ascii="宋体" w:hAnsi="宋体" w:cs="宋体"/>
                <w:sz w:val="24"/>
                <w:lang w:bidi="ar"/>
              </w:rPr>
              <w:t>（3）在测试或试运行期间所出现的问题得到解决，并运行或工作正常。</w:t>
            </w:r>
          </w:p>
          <w:p>
            <w:pPr>
              <w:widowControl/>
              <w:spacing w:line="420" w:lineRule="exact"/>
              <w:jc w:val="left"/>
              <w:rPr>
                <w:rFonts w:ascii="宋体" w:hAnsi="宋体" w:cs="宋体"/>
                <w:sz w:val="24"/>
                <w:lang w:bidi="ar"/>
              </w:rPr>
            </w:pPr>
            <w:r>
              <w:rPr>
                <w:rFonts w:hint="eastAsia" w:ascii="宋体" w:hAnsi="宋体" w:cs="宋体"/>
                <w:sz w:val="24"/>
                <w:lang w:bidi="ar"/>
              </w:rPr>
              <w:t>（4）在规定时间内完成交货及验收，并经采购人确认。</w:t>
            </w:r>
          </w:p>
          <w:p>
            <w:pPr>
              <w:widowControl/>
              <w:spacing w:line="420" w:lineRule="exact"/>
              <w:jc w:val="left"/>
              <w:rPr>
                <w:rFonts w:ascii="宋体" w:hAnsi="宋体" w:cs="宋体"/>
                <w:sz w:val="24"/>
                <w:lang w:bidi="ar"/>
              </w:rPr>
            </w:pPr>
            <w:r>
              <w:rPr>
                <w:rFonts w:hint="eastAsia" w:ascii="宋体" w:hAnsi="宋体" w:cs="宋体"/>
                <w:sz w:val="24"/>
                <w:lang w:bidi="ar"/>
              </w:rPr>
              <w:t>（5）货物或服务在安装调试并试运行符合要求后，才作为最终验收；如果成交供应商提供的货物或服务未达到采购文件规定要求，且对采购人造成损失的，由成交供应商承担一切责任，并赔偿所造成的损失。</w:t>
            </w:r>
          </w:p>
          <w:p>
            <w:pPr>
              <w:widowControl/>
              <w:spacing w:line="420" w:lineRule="exact"/>
              <w:jc w:val="left"/>
              <w:rPr>
                <w:rFonts w:ascii="宋体" w:hAnsi="宋体" w:cs="宋体"/>
                <w:sz w:val="24"/>
                <w:lang w:bidi="ar"/>
              </w:rPr>
            </w:pPr>
            <w:r>
              <w:rPr>
                <w:rFonts w:hint="eastAsia" w:ascii="宋体" w:hAnsi="宋体" w:cs="宋体"/>
                <w:sz w:val="24"/>
                <w:lang w:bidi="ar"/>
              </w:rPr>
              <w:t>（6）本项目政府采购合同约定的其他要求及响应文件响应的其他标准。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34"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ascii="宋体" w:hAnsi="宋体" w:cs="宋体"/>
                <w:sz w:val="24"/>
                <w:lang w:bidi="ar"/>
              </w:rPr>
            </w:pPr>
            <w:r>
              <w:rPr>
                <w:rFonts w:hint="eastAsia" w:ascii="宋体" w:hAnsi="宋体" w:cs="宋体"/>
                <w:sz w:val="24"/>
                <w:lang w:bidi="ar"/>
              </w:rPr>
              <w:t>现场勘察要求</w:t>
            </w:r>
          </w:p>
        </w:tc>
        <w:tc>
          <w:tcPr>
            <w:tcW w:w="8246"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left"/>
              <w:rPr>
                <w:rFonts w:ascii="宋体" w:hAnsi="宋体" w:cs="宋体"/>
                <w:sz w:val="24"/>
                <w:lang w:bidi="ar"/>
              </w:rPr>
            </w:pPr>
            <w:r>
              <w:rPr>
                <w:rFonts w:hint="eastAsia" w:ascii="宋体" w:hAnsi="宋体" w:cs="宋体"/>
                <w:sz w:val="24"/>
                <w:lang w:bidi="ar"/>
              </w:rPr>
              <w:t>由于本项目建设标准、建设内容及整体环境为用户提供，因此供应商须到采购人指定地点进行现场踏勘，充分了解项目情况，领取采购人签章的《现场踏勘确认表》。</w:t>
            </w:r>
            <w:bookmarkStart w:id="25" w:name="_GoBack"/>
            <w:bookmarkEnd w:id="25"/>
          </w:p>
          <w:p>
            <w:pPr>
              <w:widowControl/>
              <w:spacing w:line="420" w:lineRule="exact"/>
              <w:jc w:val="left"/>
              <w:rPr>
                <w:rFonts w:ascii="宋体" w:hAnsi="宋体" w:cs="宋体"/>
                <w:sz w:val="24"/>
                <w:lang w:bidi="ar"/>
              </w:rPr>
            </w:pPr>
            <w:r>
              <w:rPr>
                <w:rFonts w:hint="eastAsia" w:ascii="宋体" w:hAnsi="宋体" w:cs="宋体"/>
                <w:sz w:val="24"/>
                <w:lang w:bidi="ar"/>
              </w:rPr>
              <w:t>1.时间及地址：</w:t>
            </w:r>
            <w:r>
              <w:rPr>
                <w:rFonts w:hint="eastAsia" w:ascii="宋体" w:hAnsi="宋体" w:cs="宋体"/>
                <w:sz w:val="24"/>
                <w:highlight w:val="yellow"/>
                <w:lang w:bidi="ar"/>
              </w:rPr>
              <w:t>2026年</w:t>
            </w:r>
            <w:r>
              <w:rPr>
                <w:rFonts w:hint="eastAsia" w:ascii="宋体" w:hAnsi="宋体" w:cs="宋体"/>
                <w:sz w:val="24"/>
                <w:highlight w:val="yellow"/>
                <w:lang w:val="en-US" w:eastAsia="zh-CN" w:bidi="ar"/>
              </w:rPr>
              <w:t>7</w:t>
            </w:r>
            <w:r>
              <w:rPr>
                <w:rFonts w:hint="eastAsia" w:ascii="宋体" w:hAnsi="宋体" w:cs="宋体"/>
                <w:sz w:val="24"/>
                <w:highlight w:val="yellow"/>
                <w:lang w:bidi="ar"/>
              </w:rPr>
              <w:t>月</w:t>
            </w:r>
            <w:r>
              <w:rPr>
                <w:rFonts w:hint="eastAsia" w:ascii="宋体" w:hAnsi="宋体" w:cs="宋体"/>
                <w:sz w:val="24"/>
                <w:highlight w:val="yellow"/>
                <w:lang w:val="en-US" w:eastAsia="zh-CN" w:bidi="ar"/>
              </w:rPr>
              <w:t>13</w:t>
            </w:r>
            <w:r>
              <w:rPr>
                <w:rFonts w:hint="eastAsia" w:ascii="宋体" w:hAnsi="宋体" w:cs="宋体"/>
                <w:sz w:val="24"/>
                <w:highlight w:val="yellow"/>
                <w:lang w:bidi="ar"/>
              </w:rPr>
              <w:t>日</w:t>
            </w:r>
            <w:r>
              <w:rPr>
                <w:rFonts w:hint="eastAsia" w:ascii="宋体" w:hAnsi="宋体" w:cs="宋体"/>
                <w:sz w:val="24"/>
                <w:lang w:bidi="ar"/>
              </w:rPr>
              <w:t>，正常上班时间</w:t>
            </w:r>
            <w:r>
              <w:rPr>
                <w:rFonts w:hint="eastAsia" w:ascii="宋体" w:hAnsi="宋体" w:cs="宋体"/>
                <w:sz w:val="24"/>
                <w:lang w:val="en-US" w:eastAsia="zh-CN" w:bidi="ar"/>
              </w:rPr>
              <w:t>8:30-17:00</w:t>
            </w:r>
            <w:r>
              <w:rPr>
                <w:rFonts w:hint="eastAsia" w:ascii="宋体" w:hAnsi="宋体" w:cs="宋体"/>
                <w:sz w:val="24"/>
                <w:lang w:bidi="ar"/>
              </w:rPr>
              <w:t>（如有改变，另行通知）在广西壮族自治区第</w:t>
            </w:r>
            <w:r>
              <w:rPr>
                <w:rFonts w:hint="eastAsia" w:ascii="宋体" w:hAnsi="宋体" w:cs="宋体"/>
                <w:sz w:val="24"/>
                <w:lang w:val="en-US" w:eastAsia="zh-CN" w:bidi="ar"/>
              </w:rPr>
              <w:t>六</w:t>
            </w:r>
            <w:r>
              <w:rPr>
                <w:rFonts w:hint="eastAsia" w:ascii="宋体" w:hAnsi="宋体" w:cs="宋体"/>
                <w:sz w:val="24"/>
                <w:lang w:bidi="ar"/>
              </w:rPr>
              <w:t>强制隔离戒毒所（</w:t>
            </w:r>
            <w:r>
              <w:rPr>
                <w:rFonts w:hint="eastAsia" w:ascii="宋体" w:hAnsi="宋体" w:cs="宋体"/>
                <w:sz w:val="24"/>
                <w:lang w:val="en-US" w:eastAsia="zh-CN" w:bidi="ar"/>
              </w:rPr>
              <w:t>广西北海市银海区北铁一级公路与南宁至北海高速公路交汇处东侧</w:t>
            </w:r>
            <w:r>
              <w:rPr>
                <w:rFonts w:hint="eastAsia" w:ascii="宋体" w:hAnsi="宋体" w:cs="宋体"/>
                <w:sz w:val="24"/>
                <w:lang w:bidi="ar"/>
              </w:rPr>
              <w:t>）现场签到，过时不候且不另行组织现场踏勘。</w:t>
            </w:r>
          </w:p>
          <w:p>
            <w:pPr>
              <w:widowControl/>
              <w:spacing w:line="420" w:lineRule="exact"/>
              <w:jc w:val="left"/>
              <w:rPr>
                <w:rFonts w:ascii="宋体" w:hAnsi="宋体" w:cs="宋体"/>
                <w:sz w:val="24"/>
                <w:lang w:bidi="ar"/>
              </w:rPr>
            </w:pPr>
            <w:r>
              <w:rPr>
                <w:rFonts w:hint="eastAsia" w:ascii="宋体" w:hAnsi="宋体" w:cs="宋体"/>
                <w:sz w:val="24"/>
                <w:lang w:bidi="ar"/>
              </w:rPr>
              <w:t>2.现场踏勘联系人：</w:t>
            </w:r>
            <w:r>
              <w:rPr>
                <w:rFonts w:hint="eastAsia" w:ascii="宋体" w:hAnsi="宋体" w:cs="宋体"/>
                <w:sz w:val="24"/>
                <w:lang w:val="en-US" w:eastAsia="zh-CN" w:bidi="ar"/>
              </w:rPr>
              <w:t>吴</w:t>
            </w:r>
            <w:r>
              <w:rPr>
                <w:rFonts w:hint="eastAsia" w:ascii="宋体" w:hAnsi="宋体" w:cs="宋体"/>
                <w:sz w:val="24"/>
                <w:lang w:bidi="ar"/>
              </w:rPr>
              <w:t xml:space="preserve">警官 </w:t>
            </w:r>
            <w:r>
              <w:rPr>
                <w:rFonts w:hint="eastAsia" w:ascii="宋体" w:hAnsi="宋体" w:cs="宋体"/>
                <w:color w:val="0000FF"/>
                <w:sz w:val="24"/>
                <w:lang w:bidi="ar"/>
              </w:rPr>
              <w:t>077</w:t>
            </w:r>
            <w:r>
              <w:rPr>
                <w:rFonts w:hint="eastAsia" w:ascii="宋体" w:hAnsi="宋体" w:cs="宋体"/>
                <w:color w:val="0000FF"/>
                <w:sz w:val="24"/>
                <w:lang w:val="en-US" w:eastAsia="zh-CN" w:bidi="ar"/>
              </w:rPr>
              <w:t>9</w:t>
            </w:r>
            <w:r>
              <w:rPr>
                <w:rFonts w:hint="eastAsia" w:ascii="宋体" w:hAnsi="宋体" w:cs="宋体"/>
                <w:color w:val="0000FF"/>
                <w:sz w:val="24"/>
                <w:lang w:bidi="ar"/>
              </w:rPr>
              <w:t>-</w:t>
            </w:r>
            <w:r>
              <w:rPr>
                <w:rFonts w:hint="eastAsia" w:ascii="宋体" w:hAnsi="宋体" w:cs="宋体"/>
                <w:color w:val="0000FF"/>
                <w:sz w:val="24"/>
                <w:lang w:val="en-US" w:eastAsia="zh-CN" w:bidi="ar"/>
              </w:rPr>
              <w:t>3890965</w:t>
            </w:r>
            <w:r>
              <w:rPr>
                <w:rFonts w:hint="eastAsia" w:ascii="宋体" w:hAnsi="宋体" w:cs="宋体"/>
                <w:color w:val="0000FF"/>
                <w:sz w:val="24"/>
                <w:lang w:bidi="ar"/>
              </w:rPr>
              <w:t>。</w:t>
            </w:r>
          </w:p>
          <w:p>
            <w:pPr>
              <w:widowControl/>
              <w:spacing w:line="420" w:lineRule="exact"/>
              <w:jc w:val="left"/>
              <w:rPr>
                <w:rFonts w:ascii="宋体" w:hAnsi="宋体" w:cs="宋体"/>
                <w:sz w:val="24"/>
                <w:lang w:bidi="ar"/>
              </w:rPr>
            </w:pPr>
            <w:r>
              <w:rPr>
                <w:rFonts w:hint="eastAsia" w:ascii="宋体" w:hAnsi="宋体" w:cs="宋体"/>
                <w:sz w:val="24"/>
                <w:lang w:bidi="ar"/>
              </w:rPr>
              <w:t>3.现场踏勘须携带的资料之一：法定代表人资格证明书原件（法定代表人踏勘时提供），委托代理时，必须提供授权委托书原件及</w:t>
            </w:r>
            <w:r>
              <w:rPr>
                <w:rFonts w:hint="eastAsia" w:ascii="宋体" w:hAnsi="宋体" w:cs="宋体"/>
                <w:sz w:val="24"/>
                <w:highlight w:val="none"/>
                <w:lang w:bidi="ar"/>
              </w:rPr>
              <w:t>委托人身份证复印件</w:t>
            </w:r>
            <w:r>
              <w:rPr>
                <w:rFonts w:hint="eastAsia" w:ascii="宋体" w:hAnsi="宋体" w:cs="宋体"/>
                <w:sz w:val="24"/>
                <w:lang w:bidi="ar"/>
              </w:rPr>
              <w:t>。</w:t>
            </w:r>
          </w:p>
        </w:tc>
      </w:tr>
    </w:tbl>
    <w:p>
      <w:pPr>
        <w:rPr>
          <w:rFonts w:ascii="宋体" w:hAnsi="宋体" w:cs="宋体"/>
          <w:b/>
          <w:bCs/>
          <w:sz w:val="32"/>
          <w:szCs w:val="32"/>
        </w:rPr>
        <w:sectPr>
          <w:footerReference r:id="rId9" w:type="default"/>
          <w:pgSz w:w="11906" w:h="16838"/>
          <w:pgMar w:top="907" w:right="1469" w:bottom="907" w:left="1440" w:header="851" w:footer="283" w:gutter="0"/>
          <w:pgNumType w:start="1"/>
          <w:cols w:space="1701" w:num="1"/>
        </w:sect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spacing w:line="240" w:lineRule="atLeast"/>
        <w:rPr>
          <w:rFonts w:ascii="宋体" w:hAnsi="宋体" w:cs="宋体"/>
          <w:bCs/>
          <w:sz w:val="32"/>
          <w:szCs w:val="32"/>
        </w:rPr>
      </w:pPr>
      <w:r>
        <w:rPr>
          <w:rFonts w:hint="eastAsia" w:ascii="宋体" w:hAnsi="宋体" w:cs="宋体"/>
          <w:b/>
          <w:bCs/>
          <w:sz w:val="32"/>
          <w:szCs w:val="32"/>
        </w:rPr>
        <w:t>附件：响应文件格式</w:t>
      </w:r>
    </w:p>
    <w:p>
      <w:pPr>
        <w:spacing w:line="240" w:lineRule="atLeast"/>
        <w:jc w:val="center"/>
        <w:rPr>
          <w:rFonts w:ascii="宋体" w:hAnsi="宋体" w:cs="宋体"/>
          <w:bCs/>
          <w:sz w:val="24"/>
        </w:rPr>
      </w:pPr>
    </w:p>
    <w:p>
      <w:pPr>
        <w:spacing w:line="240" w:lineRule="atLeast"/>
        <w:jc w:val="center"/>
        <w:rPr>
          <w:rFonts w:ascii="宋体" w:hAnsi="宋体" w:cs="宋体"/>
          <w:bCs/>
          <w:sz w:val="24"/>
        </w:rPr>
      </w:pPr>
    </w:p>
    <w:p>
      <w:pPr>
        <w:spacing w:line="240" w:lineRule="atLeast"/>
        <w:jc w:val="center"/>
        <w:rPr>
          <w:rFonts w:ascii="宋体" w:hAnsi="宋体" w:cs="宋体"/>
          <w:bCs/>
          <w:sz w:val="44"/>
          <w:szCs w:val="44"/>
        </w:rPr>
      </w:pPr>
    </w:p>
    <w:p>
      <w:pPr>
        <w:spacing w:line="240" w:lineRule="atLeast"/>
        <w:jc w:val="center"/>
        <w:rPr>
          <w:rFonts w:ascii="宋体" w:hAnsi="宋体" w:cs="宋体"/>
          <w:b/>
          <w:sz w:val="32"/>
          <w:szCs w:val="32"/>
        </w:rPr>
      </w:pPr>
      <w:r>
        <w:rPr>
          <w:rFonts w:hint="eastAsia" w:ascii="宋体" w:hAnsi="宋体" w:cs="宋体"/>
          <w:bCs/>
          <w:sz w:val="44"/>
          <w:szCs w:val="44"/>
        </w:rPr>
        <w:t>响 应 文 件</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ind w:firstLine="640"/>
        <w:jc w:val="left"/>
        <w:rPr>
          <w:rFonts w:ascii="宋体" w:hAnsi="宋体" w:cs="宋体"/>
          <w:sz w:val="32"/>
          <w:szCs w:val="32"/>
        </w:rPr>
      </w:pPr>
      <w:r>
        <w:rPr>
          <w:rFonts w:hint="eastAsia" w:ascii="宋体" w:hAnsi="宋体" w:cs="宋体"/>
          <w:sz w:val="32"/>
          <w:szCs w:val="32"/>
        </w:rPr>
        <w:t>项目编号：</w:t>
      </w:r>
    </w:p>
    <w:p>
      <w:pPr>
        <w:spacing w:line="360" w:lineRule="auto"/>
        <w:ind w:firstLine="640"/>
        <w:jc w:val="left"/>
        <w:rPr>
          <w:rFonts w:ascii="宋体" w:hAnsi="宋体" w:cs="宋体"/>
          <w:sz w:val="32"/>
          <w:szCs w:val="32"/>
          <w:u w:val="single"/>
        </w:rPr>
      </w:pPr>
    </w:p>
    <w:p>
      <w:pPr>
        <w:tabs>
          <w:tab w:val="left" w:pos="3240"/>
        </w:tabs>
        <w:spacing w:line="360" w:lineRule="auto"/>
        <w:ind w:firstLine="640"/>
        <w:jc w:val="left"/>
        <w:rPr>
          <w:rFonts w:ascii="宋体" w:hAnsi="宋体" w:cs="宋体"/>
          <w:sz w:val="32"/>
          <w:szCs w:val="32"/>
        </w:rPr>
      </w:pPr>
      <w:r>
        <w:rPr>
          <w:rFonts w:hint="eastAsia" w:ascii="宋体" w:hAnsi="宋体" w:cs="宋体"/>
          <w:sz w:val="32"/>
          <w:szCs w:val="32"/>
        </w:rPr>
        <w:t>项目名称：</w:t>
      </w:r>
    </w:p>
    <w:p>
      <w:pPr>
        <w:tabs>
          <w:tab w:val="left" w:pos="3240"/>
        </w:tabs>
        <w:spacing w:line="360" w:lineRule="auto"/>
        <w:ind w:firstLine="640"/>
        <w:jc w:val="left"/>
        <w:rPr>
          <w:rFonts w:ascii="宋体" w:hAnsi="宋体" w:cs="宋体"/>
          <w:sz w:val="32"/>
          <w:szCs w:val="32"/>
          <w:u w:val="single"/>
        </w:rPr>
      </w:pPr>
    </w:p>
    <w:p>
      <w:pPr>
        <w:spacing w:line="360" w:lineRule="auto"/>
        <w:ind w:firstLine="640"/>
        <w:jc w:val="left"/>
        <w:rPr>
          <w:rFonts w:ascii="宋体" w:hAnsi="宋体" w:cs="宋体"/>
          <w:sz w:val="32"/>
          <w:szCs w:val="32"/>
        </w:rPr>
      </w:pPr>
      <w:r>
        <w:rPr>
          <w:rFonts w:hint="eastAsia" w:ascii="宋体" w:hAnsi="宋体" w:cs="宋体"/>
          <w:sz w:val="32"/>
          <w:szCs w:val="32"/>
        </w:rPr>
        <w:t>供应商名称：                         （盖公章）</w:t>
      </w:r>
    </w:p>
    <w:p>
      <w:pPr>
        <w:spacing w:line="360" w:lineRule="auto"/>
        <w:ind w:firstLine="640"/>
        <w:jc w:val="left"/>
        <w:rPr>
          <w:rFonts w:ascii="宋体" w:hAnsi="宋体" w:cs="宋体"/>
          <w:sz w:val="32"/>
          <w:szCs w:val="32"/>
        </w:rPr>
      </w:pPr>
    </w:p>
    <w:p>
      <w:pPr>
        <w:spacing w:before="120" w:after="50"/>
        <w:rPr>
          <w:rFonts w:ascii="宋体" w:hAnsi="宋体" w:cs="宋体"/>
          <w:sz w:val="32"/>
          <w:szCs w:val="32"/>
        </w:rPr>
      </w:pPr>
    </w:p>
    <w:p>
      <w:pPr>
        <w:spacing w:before="120" w:after="50"/>
        <w:rPr>
          <w:rFonts w:ascii="宋体" w:hAnsi="宋体" w:cs="宋体"/>
          <w:sz w:val="32"/>
          <w:szCs w:val="32"/>
        </w:rPr>
      </w:pPr>
    </w:p>
    <w:p>
      <w:pPr>
        <w:spacing w:before="120" w:after="50"/>
        <w:jc w:val="center"/>
        <w:rPr>
          <w:rFonts w:ascii="宋体" w:hAnsi="宋体" w:cs="宋体"/>
          <w:sz w:val="32"/>
          <w:szCs w:val="32"/>
        </w:rPr>
      </w:pPr>
      <w:r>
        <w:rPr>
          <w:rFonts w:hint="eastAsia" w:ascii="宋体" w:hAnsi="宋体" w:cs="宋体"/>
          <w:sz w:val="32"/>
          <w:szCs w:val="32"/>
        </w:rPr>
        <w:t>年    月    日</w:t>
      </w:r>
    </w:p>
    <w:p>
      <w:pPr>
        <w:rPr>
          <w:rFonts w:ascii="宋体" w:hAnsi="宋体" w:cs="宋体"/>
          <w:sz w:val="32"/>
          <w:szCs w:val="32"/>
        </w:rPr>
      </w:pPr>
      <w:r>
        <w:rPr>
          <w:rFonts w:hint="eastAsia" w:ascii="宋体" w:hAnsi="宋体" w:cs="宋体"/>
          <w:sz w:val="32"/>
          <w:szCs w:val="32"/>
        </w:rPr>
        <w:br w:type="page" w:clear="all"/>
      </w:r>
    </w:p>
    <w:p>
      <w:pPr>
        <w:rPr>
          <w:rFonts w:ascii="宋体" w:hAnsi="宋体"/>
          <w:b/>
          <w:bCs/>
          <w:sz w:val="24"/>
        </w:rPr>
      </w:pPr>
      <w:r>
        <w:rPr>
          <w:rFonts w:hint="eastAsia" w:ascii="宋体" w:hAnsi="宋体"/>
          <w:b/>
          <w:bCs/>
          <w:sz w:val="24"/>
        </w:rPr>
        <w:t>标有“★”号的材料均为必须提供的材料，并加盖公章，如未提供，按</w:t>
      </w:r>
      <w:r>
        <w:rPr>
          <w:rFonts w:hint="eastAsia" w:ascii="宋体" w:hAnsi="宋体"/>
          <w:b/>
          <w:bCs/>
          <w:sz w:val="24"/>
          <w:highlight w:val="none"/>
        </w:rPr>
        <w:t>竞价</w:t>
      </w:r>
      <w:r>
        <w:rPr>
          <w:rFonts w:hint="eastAsia" w:ascii="宋体" w:hAnsi="宋体"/>
          <w:b/>
          <w:bCs/>
          <w:sz w:val="24"/>
        </w:rPr>
        <w:t>无效处理。</w:t>
      </w:r>
    </w:p>
    <w:p>
      <w:pPr>
        <w:rPr>
          <w:rFonts w:ascii="宋体" w:hAnsi="宋体"/>
          <w:b/>
          <w:bCs/>
        </w:rPr>
      </w:pPr>
    </w:p>
    <w:p>
      <w:pPr>
        <w:rPr>
          <w:rFonts w:ascii="宋体" w:hAnsi="宋体" w:cs="宋体"/>
          <w:sz w:val="28"/>
          <w:szCs w:val="28"/>
        </w:rPr>
      </w:pPr>
      <w:r>
        <w:rPr>
          <w:rFonts w:hint="eastAsia" w:ascii="宋体" w:hAnsi="宋体" w:cs="宋体"/>
          <w:sz w:val="28"/>
          <w:szCs w:val="28"/>
        </w:rPr>
        <w:t>★一、供应商有效的加载统一社会信用代码的营业执照或事业单位法人证书等主体资格证明副本复印件</w:t>
      </w:r>
    </w:p>
    <w:p>
      <w:pPr>
        <w:jc w:val="center"/>
        <w:rPr>
          <w:rFonts w:ascii="宋体" w:hAnsi="宋体" w:cs="宋体"/>
          <w:bCs/>
          <w:sz w:val="44"/>
          <w:szCs w:val="44"/>
        </w:rPr>
      </w:pPr>
    </w:p>
    <w:p>
      <w:pPr>
        <w:spacing w:line="300" w:lineRule="auto"/>
        <w:rPr>
          <w:rFonts w:ascii="宋体" w:hAnsi="宋体" w:cs="宋体"/>
          <w:sz w:val="28"/>
          <w:szCs w:val="28"/>
        </w:rPr>
      </w:pPr>
      <w:r>
        <w:rPr>
          <w:rFonts w:hint="eastAsia" w:ascii="宋体" w:hAnsi="宋体"/>
          <w:b/>
          <w:bCs/>
          <w:sz w:val="24"/>
        </w:rPr>
        <w:t>★</w:t>
      </w:r>
      <w:r>
        <w:rPr>
          <w:rFonts w:hint="eastAsia" w:ascii="宋体" w:hAnsi="宋体" w:cs="宋体"/>
          <w:sz w:val="28"/>
          <w:szCs w:val="28"/>
        </w:rPr>
        <w:t>二、法定代表人证明书（必须提供），委托代理时还须提供法定代表人授权委托书原件及被授权人身份证复印件</w:t>
      </w:r>
    </w:p>
    <w:p>
      <w:pPr>
        <w:spacing w:line="300" w:lineRule="auto"/>
        <w:rPr>
          <w:rFonts w:ascii="宋体" w:hAnsi="宋体" w:cs="宋体"/>
          <w:szCs w:val="21"/>
        </w:rPr>
      </w:pPr>
    </w:p>
    <w:p>
      <w:pPr>
        <w:spacing w:before="240" w:after="120" w:line="520" w:lineRule="exact"/>
        <w:ind w:left="540"/>
        <w:jc w:val="center"/>
        <w:rPr>
          <w:rFonts w:ascii="宋体" w:hAnsi="宋体" w:cs="宋体"/>
          <w:sz w:val="32"/>
          <w:szCs w:val="32"/>
        </w:rPr>
      </w:pPr>
      <w:r>
        <w:rPr>
          <w:rFonts w:hint="eastAsia" w:ascii="宋体" w:hAnsi="宋体" w:cs="宋体"/>
          <w:bCs/>
          <w:sz w:val="44"/>
          <w:szCs w:val="44"/>
        </w:rPr>
        <w:t>法定代表人证明书（必须提供）</w:t>
      </w:r>
    </w:p>
    <w:p>
      <w:pPr>
        <w:spacing w:line="520" w:lineRule="exact"/>
        <w:ind w:left="540"/>
        <w:rPr>
          <w:rFonts w:ascii="宋体" w:hAnsi="宋体" w:cs="宋体"/>
          <w:sz w:val="32"/>
          <w:szCs w:val="32"/>
        </w:rPr>
      </w:pPr>
    </w:p>
    <w:p>
      <w:pPr>
        <w:spacing w:line="360" w:lineRule="auto"/>
        <w:ind w:left="540"/>
        <w:rPr>
          <w:rFonts w:ascii="宋体" w:hAnsi="宋体" w:cs="宋体"/>
          <w:sz w:val="24"/>
        </w:rPr>
      </w:pPr>
      <w:r>
        <w:rPr>
          <w:rFonts w:hint="eastAsia" w:ascii="宋体" w:hAnsi="宋体" w:cs="宋体"/>
          <w:sz w:val="24"/>
        </w:rPr>
        <w:t>供应商名称：</w:t>
      </w:r>
    </w:p>
    <w:p>
      <w:pPr>
        <w:spacing w:line="360" w:lineRule="auto"/>
        <w:ind w:left="540"/>
        <w:rPr>
          <w:rFonts w:ascii="宋体" w:hAnsi="宋体" w:cs="宋体"/>
          <w:sz w:val="24"/>
        </w:rPr>
      </w:pPr>
      <w:r>
        <w:rPr>
          <w:rFonts w:hint="eastAsia" w:ascii="宋体" w:hAnsi="宋体" w:cs="宋体"/>
          <w:sz w:val="24"/>
        </w:rPr>
        <w:t>地    址：</w:t>
      </w:r>
    </w:p>
    <w:p>
      <w:pPr>
        <w:spacing w:line="360" w:lineRule="auto"/>
        <w:ind w:left="540"/>
        <w:rPr>
          <w:rFonts w:ascii="宋体" w:hAnsi="宋体" w:cs="宋体"/>
          <w:sz w:val="24"/>
        </w:rPr>
      </w:pPr>
      <w:r>
        <w:rPr>
          <w:rFonts w:hint="eastAsia" w:ascii="宋体" w:hAnsi="宋体" w:cs="宋体"/>
          <w:sz w:val="24"/>
        </w:rPr>
        <w:t>姓    名：性      别：</w:t>
      </w:r>
    </w:p>
    <w:p>
      <w:pPr>
        <w:spacing w:line="360" w:lineRule="auto"/>
        <w:ind w:left="540"/>
        <w:rPr>
          <w:rFonts w:ascii="宋体" w:hAnsi="宋体" w:cs="宋体"/>
          <w:sz w:val="24"/>
          <w:u w:val="single"/>
        </w:rPr>
      </w:pPr>
      <w:r>
        <w:rPr>
          <w:rFonts w:hint="eastAsia" w:ascii="宋体" w:hAnsi="宋体" w:cs="宋体"/>
          <w:sz w:val="24"/>
        </w:rPr>
        <w:t>年    龄：职      务：</w:t>
      </w:r>
    </w:p>
    <w:p>
      <w:pPr>
        <w:spacing w:line="360" w:lineRule="auto"/>
        <w:ind w:left="540"/>
        <w:rPr>
          <w:rFonts w:ascii="宋体" w:hAnsi="宋体" w:cs="宋体"/>
          <w:sz w:val="24"/>
        </w:rPr>
      </w:pPr>
      <w:r>
        <w:rPr>
          <w:rFonts w:hint="eastAsia" w:ascii="宋体" w:hAnsi="宋体" w:cs="宋体"/>
          <w:sz w:val="24"/>
        </w:rPr>
        <w:t>身份证号码：</w:t>
      </w:r>
    </w:p>
    <w:p>
      <w:pPr>
        <w:spacing w:line="360" w:lineRule="auto"/>
        <w:ind w:left="540"/>
        <w:rPr>
          <w:rFonts w:ascii="宋体" w:hAnsi="宋体" w:cs="宋体"/>
          <w:sz w:val="24"/>
        </w:rPr>
      </w:pP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的法定代表人。</w:t>
      </w:r>
    </w:p>
    <w:p>
      <w:pPr>
        <w:spacing w:line="360" w:lineRule="auto"/>
        <w:ind w:left="540"/>
        <w:rPr>
          <w:rFonts w:ascii="宋体" w:hAnsi="宋体" w:cs="宋体"/>
          <w:sz w:val="24"/>
        </w:rPr>
      </w:pPr>
      <w:r>
        <w:rPr>
          <w:rFonts w:hint="eastAsia" w:ascii="宋体" w:hAnsi="宋体" w:cs="宋体"/>
          <w:sz w:val="24"/>
        </w:rPr>
        <w:t>特此证明。</w:t>
      </w:r>
    </w:p>
    <w:p>
      <w:pPr>
        <w:spacing w:line="360" w:lineRule="auto"/>
        <w:rPr>
          <w:rFonts w:ascii="宋体" w:hAnsi="宋体" w:cs="宋体"/>
          <w:sz w:val="24"/>
        </w:rPr>
      </w:pPr>
    </w:p>
    <w:p>
      <w:pPr>
        <w:spacing w:line="360" w:lineRule="auto"/>
        <w:ind w:left="540"/>
        <w:rPr>
          <w:rFonts w:ascii="宋体" w:hAnsi="宋体" w:cs="宋体"/>
          <w:sz w:val="24"/>
        </w:rPr>
      </w:pPr>
      <w:r>
        <w:rPr>
          <w:rFonts w:hint="eastAsia" w:ascii="宋体" w:hAnsi="宋体" w:cs="宋体"/>
          <w:sz w:val="24"/>
        </w:rPr>
        <w:t>附件：法定代表人有效身份证正反面复印件</w:t>
      </w:r>
    </w:p>
    <w:p>
      <w:pPr>
        <w:pStyle w:val="191"/>
        <w:rPr>
          <w:rFonts w:ascii="宋体" w:hAnsi="宋体" w:cs="宋体"/>
        </w:rPr>
      </w:pPr>
      <w:r>
        <w:rPr>
          <w:rFonts w:ascii="宋体" w:hAnsi="宋体" w:cs="宋体"/>
        </w:rPr>
        <mc:AlternateContent>
          <mc:Choice Requires="wps">
            <w:drawing>
              <wp:anchor distT="0" distB="0" distL="114300" distR="114300" simplePos="0" relativeHeight="251660288" behindDoc="0" locked="0" layoutInCell="1" allowOverlap="1">
                <wp:simplePos x="0" y="0"/>
                <wp:positionH relativeFrom="column">
                  <wp:posOffset>2708275</wp:posOffset>
                </wp:positionH>
                <wp:positionV relativeFrom="paragraph">
                  <wp:posOffset>230505</wp:posOffset>
                </wp:positionV>
                <wp:extent cx="3081020" cy="1943735"/>
                <wp:effectExtent l="0" t="0" r="0" b="0"/>
                <wp:wrapNone/>
                <wp:docPr id="1" name="_x0000_s1026"/>
                <wp:cNvGraphicFramePr/>
                <a:graphic xmlns:a="http://schemas.openxmlformats.org/drawingml/2006/main">
                  <a:graphicData uri="http://schemas.microsoft.com/office/word/2010/wordprocessingShape">
                    <wps:wsp>
                      <wps:cNvSpPr/>
                      <wps:spPr bwMode="auto">
                        <a:xfrm>
                          <a:off x="0" y="0"/>
                          <a:ext cx="3081020" cy="1943735"/>
                        </a:xfrm>
                        <a:prstGeom prst="rect">
                          <a:avLst/>
                        </a:prstGeom>
                        <a:solidFill>
                          <a:srgbClr val="FFFFFF"/>
                        </a:solidFill>
                        <a:ln w="12700">
                          <a:solidFill>
                            <a:srgbClr val="000000"/>
                          </a:solidFill>
                        </a:ln>
                      </wps:spPr>
                      <wps:txbx>
                        <w:txbxContent>
                          <w:p>
                            <w:pPr>
                              <w:jc w:val="center"/>
                              <w:rPr>
                                <w:rFonts w:ascii="宋体" w:hAnsi="宋体" w:cs="仿宋_GB2312"/>
                                <w:color w:val="000000"/>
                                <w:sz w:val="24"/>
                              </w:rPr>
                            </w:pPr>
                            <w:r>
                              <w:rPr>
                                <w:rFonts w:hint="eastAsia" w:ascii="宋体" w:hAnsi="宋体" w:cs="仿宋_GB2312"/>
                                <w:color w:val="000000"/>
                                <w:sz w:val="24"/>
                              </w:rPr>
                              <w:t>法定代表人有效身份证反面复印件</w:t>
                            </w:r>
                          </w:p>
                          <w:p>
                            <w:pPr>
                              <w:pStyle w:val="214"/>
                              <w:jc w:val="center"/>
                            </w:pPr>
                            <w:r>
                              <w:rPr>
                                <w:rFonts w:hint="eastAsia"/>
                              </w:rPr>
                              <w:t>（国徽）</w:t>
                            </w:r>
                          </w:p>
                        </w:txbxContent>
                      </wps:txbx>
                      <wps:bodyPr wrap="square" lIns="91440" tIns="45720" rIns="91440" bIns="45720" anchor="ctr" upright="1"/>
                    </wps:wsp>
                  </a:graphicData>
                </a:graphic>
              </wp:anchor>
            </w:drawing>
          </mc:Choice>
          <mc:Fallback>
            <w:pict>
              <v:rect id="_x0000_s1026" o:spid="_x0000_s1026" o:spt="1" style="position:absolute;left:0pt;margin-left:213.25pt;margin-top:18.15pt;height:153.05pt;width:242.6pt;z-index:251660288;v-text-anchor:middle;mso-width-relative:page;mso-height-relative:page;" fillcolor="#FFFFFF" filled="t" stroked="t" coordsize="21600,21600" o:gfxdata="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P3ckTYAAAACgEAAA8AAAAAAAAA&#10;AQAgAAAAIgAAAGRycy9kb3ducmV2LnhtbFBLAQIUABQAAAAIAIdO4kCi2oOn2AEAALEDAAAOAAAA&#10;AAAAAAEAIAAAACcBAABkcnMvZTJvRG9jLnhtbFBLBQYAAAAABgAGAFkBAABxBQAAAAA=&#10;">
                <v:fill on="t" focussize="0,0"/>
                <v:stroke weight="1pt" color="#000000" joinstyle="round"/>
                <v:imagedata o:title=""/>
                <o:lock v:ext="edit" aspectratio="f"/>
                <v:textbox>
                  <w:txbxContent>
                    <w:p>
                      <w:pPr>
                        <w:jc w:val="center"/>
                        <w:rPr>
                          <w:rFonts w:ascii="宋体" w:hAnsi="宋体" w:cs="仿宋_GB2312"/>
                          <w:color w:val="000000"/>
                          <w:sz w:val="24"/>
                        </w:rPr>
                      </w:pPr>
                      <w:r>
                        <w:rPr>
                          <w:rFonts w:hint="eastAsia" w:ascii="宋体" w:hAnsi="宋体" w:cs="仿宋_GB2312"/>
                          <w:color w:val="000000"/>
                          <w:sz w:val="24"/>
                        </w:rPr>
                        <w:t>法定代表人有效身份证反面复印件</w:t>
                      </w:r>
                    </w:p>
                    <w:p>
                      <w:pPr>
                        <w:pStyle w:val="214"/>
                        <w:jc w:val="center"/>
                      </w:pPr>
                      <w:r>
                        <w:rPr>
                          <w:rFonts w:hint="eastAsia"/>
                        </w:rPr>
                        <w:t>（国徽）</w:t>
                      </w:r>
                    </w:p>
                  </w:txbxContent>
                </v:textbox>
              </v:rect>
            </w:pict>
          </mc:Fallback>
        </mc:AlternateContent>
      </w:r>
      <w:r>
        <w:rPr>
          <w:rFonts w:ascii="宋体" w:hAnsi="宋体" w:cs="宋体"/>
        </w:rPr>
        <mc:AlternateContent>
          <mc:Choice Requires="wps">
            <w:drawing>
              <wp:anchor distT="0" distB="0" distL="114300" distR="114300" simplePos="0" relativeHeight="251660288" behindDoc="0" locked="0" layoutInCell="1" allowOverlap="1">
                <wp:simplePos x="0" y="0"/>
                <wp:positionH relativeFrom="column">
                  <wp:posOffset>-532765</wp:posOffset>
                </wp:positionH>
                <wp:positionV relativeFrom="paragraph">
                  <wp:posOffset>230505</wp:posOffset>
                </wp:positionV>
                <wp:extent cx="3081655" cy="1943735"/>
                <wp:effectExtent l="0" t="0" r="0" b="0"/>
                <wp:wrapNone/>
                <wp:docPr id="2" name="_x0000_s1029"/>
                <wp:cNvGraphicFramePr/>
                <a:graphic xmlns:a="http://schemas.openxmlformats.org/drawingml/2006/main">
                  <a:graphicData uri="http://schemas.microsoft.com/office/word/2010/wordprocessingShape">
                    <wps:wsp>
                      <wps:cNvSpPr/>
                      <wps:spPr bwMode="auto">
                        <a:xfrm>
                          <a:off x="0" y="0"/>
                          <a:ext cx="3081655" cy="1943735"/>
                        </a:xfrm>
                        <a:prstGeom prst="rect">
                          <a:avLst/>
                        </a:prstGeom>
                        <a:solidFill>
                          <a:srgbClr val="FFFFFF"/>
                        </a:solidFill>
                        <a:ln w="12700">
                          <a:solidFill>
                            <a:srgbClr val="000000"/>
                          </a:solidFill>
                        </a:ln>
                      </wps:spPr>
                      <wps:txbx>
                        <w:txbxContent>
                          <w:p>
                            <w:pPr>
                              <w:jc w:val="center"/>
                              <w:rPr>
                                <w:rFonts w:ascii="宋体" w:hAnsi="宋体" w:cs="仿宋_GB2312"/>
                                <w:color w:val="000000"/>
                                <w:sz w:val="24"/>
                              </w:rPr>
                            </w:pPr>
                            <w:r>
                              <w:rPr>
                                <w:rFonts w:hint="eastAsia" w:ascii="宋体" w:hAnsi="宋体" w:cs="仿宋_GB2312"/>
                                <w:color w:val="000000"/>
                                <w:sz w:val="24"/>
                              </w:rPr>
                              <w:t>法定代表人有效身份证正面复印件</w:t>
                            </w:r>
                          </w:p>
                          <w:p>
                            <w:pPr>
                              <w:pStyle w:val="214"/>
                              <w:jc w:val="center"/>
                            </w:pPr>
                            <w:r>
                              <w:rPr>
                                <w:rFonts w:hint="eastAsia"/>
                              </w:rPr>
                              <w:t>（人像）</w:t>
                            </w:r>
                          </w:p>
                        </w:txbxContent>
                      </wps:txbx>
                      <wps:bodyPr wrap="square" lIns="91440" tIns="45720" rIns="91440" bIns="45720" anchor="ctr" upright="1"/>
                    </wps:wsp>
                  </a:graphicData>
                </a:graphic>
              </wp:anchor>
            </w:drawing>
          </mc:Choice>
          <mc:Fallback>
            <w:pict>
              <v:rect id="_x0000_s1029" o:spid="_x0000_s1026" o:spt="1" style="position:absolute;left:0pt;margin-left:-41.95pt;margin-top:18.15pt;height:153.05pt;width:242.65pt;z-index:251660288;v-text-anchor:middle;mso-width-relative:page;mso-height-relative:page;" fillcolor="#FFFFFF" filled="t" stroked="t" coordsize="21600,21600" o:gfxdata="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QbU9XXAAAACgEAAA8AAAAAAAAA&#10;AQAgAAAAIgAAAGRycy9kb3ducmV2LnhtbFBLAQIUABQAAAAIAIdO4kC7RjLf2QEAALEDAAAOAAAA&#10;AAAAAAEAIAAAACYBAABkcnMvZTJvRG9jLnhtbFBLBQYAAAAABgAGAFkBAABxBQAAAAA=&#10;">
                <v:fill on="t" focussize="0,0"/>
                <v:stroke weight="1pt" color="#000000" joinstyle="round"/>
                <v:imagedata o:title=""/>
                <o:lock v:ext="edit" aspectratio="f"/>
                <v:textbox>
                  <w:txbxContent>
                    <w:p>
                      <w:pPr>
                        <w:jc w:val="center"/>
                        <w:rPr>
                          <w:rFonts w:ascii="宋体" w:hAnsi="宋体" w:cs="仿宋_GB2312"/>
                          <w:color w:val="000000"/>
                          <w:sz w:val="24"/>
                        </w:rPr>
                      </w:pPr>
                      <w:r>
                        <w:rPr>
                          <w:rFonts w:hint="eastAsia" w:ascii="宋体" w:hAnsi="宋体" w:cs="仿宋_GB2312"/>
                          <w:color w:val="000000"/>
                          <w:sz w:val="24"/>
                        </w:rPr>
                        <w:t>法定代表人有效身份证正面复印件</w:t>
                      </w:r>
                    </w:p>
                    <w:p>
                      <w:pPr>
                        <w:pStyle w:val="214"/>
                        <w:jc w:val="center"/>
                      </w:pPr>
                      <w:r>
                        <w:rPr>
                          <w:rFonts w:hint="eastAsia"/>
                        </w:rPr>
                        <w:t>（人像）</w:t>
                      </w:r>
                    </w:p>
                  </w:txbxContent>
                </v:textbox>
              </v:rect>
            </w:pict>
          </mc:Fallback>
        </mc:AlternateContent>
      </w: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spacing w:line="360" w:lineRule="auto"/>
        <w:ind w:left="540"/>
        <w:rPr>
          <w:rFonts w:ascii="宋体" w:hAnsi="宋体" w:cs="宋体"/>
          <w:sz w:val="24"/>
        </w:rPr>
      </w:pPr>
    </w:p>
    <w:p>
      <w:pPr>
        <w:spacing w:line="360" w:lineRule="auto"/>
        <w:ind w:left="540" w:firstLine="3600"/>
        <w:contextualSpacing/>
        <w:rPr>
          <w:rFonts w:ascii="宋体" w:hAnsi="宋体" w:cs="仿宋_GB2312"/>
          <w:sz w:val="24"/>
        </w:rPr>
      </w:pPr>
    </w:p>
    <w:p>
      <w:pPr>
        <w:spacing w:line="360" w:lineRule="auto"/>
        <w:ind w:left="540" w:firstLine="3600"/>
        <w:contextualSpacing/>
        <w:rPr>
          <w:rFonts w:ascii="宋体" w:hAnsi="宋体" w:cs="仿宋_GB2312"/>
          <w:sz w:val="24"/>
        </w:rPr>
      </w:pPr>
      <w:r>
        <w:rPr>
          <w:rFonts w:hint="eastAsia" w:ascii="宋体" w:hAnsi="宋体" w:cs="仿宋_GB2312"/>
          <w:sz w:val="24"/>
        </w:rPr>
        <w:t>供应商（盖公章）：</w:t>
      </w:r>
    </w:p>
    <w:p>
      <w:pPr>
        <w:spacing w:line="360" w:lineRule="auto"/>
        <w:ind w:firstLine="4080"/>
        <w:contextualSpacing/>
        <w:rPr>
          <w:rFonts w:ascii="宋体" w:hAnsi="宋体" w:cs="仿宋_GB2312"/>
          <w:sz w:val="24"/>
        </w:rPr>
      </w:pPr>
      <w:r>
        <w:rPr>
          <w:rFonts w:hint="eastAsia" w:ascii="宋体" w:hAnsi="宋体" w:cs="仿宋_GB2312"/>
          <w:sz w:val="24"/>
        </w:rPr>
        <w:t>年   月   日</w:t>
      </w:r>
    </w:p>
    <w:p>
      <w:pPr>
        <w:spacing w:line="360" w:lineRule="auto"/>
        <w:jc w:val="center"/>
        <w:rPr>
          <w:rFonts w:ascii="宋体" w:hAnsi="宋体" w:cs="宋体"/>
          <w:sz w:val="44"/>
          <w:szCs w:val="44"/>
        </w:rPr>
      </w:pPr>
    </w:p>
    <w:p>
      <w:pPr>
        <w:spacing w:line="360" w:lineRule="auto"/>
        <w:jc w:val="center"/>
        <w:rPr>
          <w:rFonts w:ascii="宋体" w:hAnsi="宋体" w:cs="宋体"/>
          <w:sz w:val="44"/>
          <w:szCs w:val="44"/>
        </w:rPr>
      </w:pPr>
      <w:r>
        <w:rPr>
          <w:rFonts w:hint="eastAsia" w:ascii="宋体" w:hAnsi="宋体" w:cs="宋体"/>
          <w:sz w:val="44"/>
          <w:szCs w:val="44"/>
        </w:rPr>
        <w:t>授 权 委 托 书（如有委托时必须提供）</w:t>
      </w:r>
    </w:p>
    <w:p>
      <w:pPr>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pPr>
        <w:ind w:firstLine="480"/>
        <w:contextualSpacing/>
        <w:rPr>
          <w:rFonts w:ascii="宋体" w:hAnsi="宋体" w:cs="宋体"/>
          <w:sz w:val="24"/>
        </w:rPr>
      </w:pPr>
      <w:r>
        <w:rPr>
          <w:rFonts w:hint="eastAsia" w:ascii="宋体" w:hAnsi="宋体" w:cs="宋体"/>
          <w:sz w:val="24"/>
        </w:rPr>
        <w:t>我</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w:t>
      </w:r>
      <w:r>
        <w:rPr>
          <w:rFonts w:ascii="Wingdings" w:hAnsi="Wingdings" w:eastAsia="Wingdings" w:cs="Wingdings"/>
          <w:sz w:val="24"/>
          <w:u w:val="single"/>
        </w:rPr>
        <w:t>¨</w:t>
      </w:r>
      <w:r>
        <w:rPr>
          <w:rFonts w:hint="eastAsia" w:ascii="宋体" w:hAnsi="宋体" w:cs="宋体"/>
          <w:sz w:val="24"/>
          <w:u w:val="single"/>
        </w:rPr>
        <w:t>法定代表人/</w:t>
      </w:r>
      <w:r>
        <w:rPr>
          <w:rFonts w:ascii="Wingdings" w:hAnsi="Wingdings" w:eastAsia="Wingdings" w:cs="Wingdings"/>
          <w:sz w:val="24"/>
          <w:u w:val="single"/>
        </w:rPr>
        <w:t>¨</w:t>
      </w:r>
      <w:r>
        <w:rPr>
          <w:rFonts w:hint="eastAsia" w:ascii="宋体" w:hAnsi="宋体" w:cs="宋体"/>
          <w:sz w:val="24"/>
          <w:u w:val="single"/>
        </w:rPr>
        <w:t>负责人/</w:t>
      </w:r>
      <w:r>
        <w:rPr>
          <w:rFonts w:ascii="Wingdings" w:hAnsi="Wingdings" w:eastAsia="Wingdings" w:cs="Wingdings"/>
          <w:sz w:val="24"/>
          <w:u w:val="single"/>
        </w:rPr>
        <w:t>¨</w:t>
      </w:r>
      <w:r>
        <w:rPr>
          <w:rFonts w:hint="eastAsia" w:ascii="宋体" w:hAnsi="宋体" w:cs="宋体"/>
          <w:sz w:val="24"/>
          <w:u w:val="single"/>
        </w:rPr>
        <w:t>自然人本人</w:t>
      </w:r>
      <w:r>
        <w:rPr>
          <w:rFonts w:hint="eastAsia" w:ascii="宋体" w:hAnsi="宋体" w:cs="宋体"/>
          <w:sz w:val="24"/>
        </w:rPr>
        <w:t>），现授权</w:t>
      </w:r>
      <w:r>
        <w:rPr>
          <w:rFonts w:hint="eastAsia" w:ascii="宋体" w:hAnsi="宋体" w:cs="宋体"/>
          <w:sz w:val="24"/>
          <w:u w:val="single"/>
        </w:rPr>
        <w:t xml:space="preserve"> （姓名） </w:t>
      </w:r>
      <w:r>
        <w:rPr>
          <w:rFonts w:hint="eastAsia" w:ascii="宋体" w:hAnsi="宋体" w:cs="宋体"/>
          <w:sz w:val="24"/>
        </w:rPr>
        <w:t>以我方的名义参加项目的竞标活动，并代表我方全权办理针对上述项目的所有采购程序和环节的具体事务和签署相关文件。</w:t>
      </w:r>
    </w:p>
    <w:p>
      <w:pPr>
        <w:contextualSpacing/>
        <w:rPr>
          <w:rFonts w:ascii="宋体" w:hAnsi="宋体" w:cs="宋体"/>
          <w:sz w:val="24"/>
        </w:rPr>
      </w:pPr>
      <w:r>
        <w:rPr>
          <w:rFonts w:hint="eastAsia" w:ascii="宋体" w:hAnsi="宋体" w:cs="宋体"/>
          <w:sz w:val="24"/>
        </w:rPr>
        <w:t xml:space="preserve">    我方对委托代理人的签字事项负全部责任。</w:t>
      </w:r>
    </w:p>
    <w:p>
      <w:pPr>
        <w:ind w:firstLine="480"/>
        <w:contextualSpacing/>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pPr>
        <w:ind w:firstLine="480"/>
        <w:contextualSpacing/>
        <w:rPr>
          <w:rFonts w:ascii="宋体" w:hAnsi="宋体" w:cs="宋体"/>
          <w:sz w:val="24"/>
        </w:rPr>
      </w:pPr>
      <w:r>
        <w:rPr>
          <w:rFonts w:hint="eastAsia" w:ascii="宋体" w:hAnsi="宋体" w:cs="宋体"/>
          <w:sz w:val="24"/>
        </w:rPr>
        <w:t>委托代理人无转委托权，特此委托。</w:t>
      </w:r>
    </w:p>
    <w:p>
      <w:pPr>
        <w:ind w:firstLine="480"/>
        <w:contextualSpacing/>
        <w:rPr>
          <w:rFonts w:ascii="宋体" w:hAnsi="宋体" w:cs="宋体"/>
          <w:sz w:val="24"/>
        </w:rPr>
      </w:pPr>
    </w:p>
    <w:p>
      <w:pPr>
        <w:contextualSpacing/>
        <w:rPr>
          <w:rFonts w:ascii="宋体" w:hAnsi="宋体" w:cs="宋体"/>
          <w:sz w:val="24"/>
        </w:rPr>
      </w:pPr>
      <w:r>
        <w:rPr>
          <w:rFonts w:hint="eastAsia" w:ascii="宋体" w:hAnsi="宋体" w:cs="宋体"/>
          <w:sz w:val="24"/>
        </w:rPr>
        <w:t xml:space="preserve">委托代理人（签字）：         法定代表人（签字或盖章）：                    </w:t>
      </w:r>
    </w:p>
    <w:p>
      <w:pPr>
        <w:contextualSpacing/>
        <w:rPr>
          <w:rFonts w:ascii="宋体" w:hAnsi="宋体" w:cs="宋体"/>
          <w:sz w:val="24"/>
        </w:rPr>
      </w:pPr>
      <w:r>
        <w:rPr>
          <w:rFonts w:hint="eastAsia" w:ascii="宋体" w:hAnsi="宋体" w:cs="宋体"/>
          <w:sz w:val="24"/>
        </w:rPr>
        <w:t xml:space="preserve">委托代理人身份证号码：                </w:t>
      </w:r>
    </w:p>
    <w:p>
      <w:pPr>
        <w:spacing w:line="360" w:lineRule="auto"/>
        <w:rPr>
          <w:rFonts w:ascii="宋体" w:hAnsi="宋体" w:cs="宋体"/>
          <w:sz w:val="24"/>
        </w:rPr>
      </w:pPr>
      <w:r>
        <w:rPr>
          <w:rFonts w:hint="eastAsia" w:ascii="宋体" w:hAnsi="宋体" w:cs="宋体"/>
          <w:sz w:val="24"/>
        </w:rPr>
        <w:t>附：法定代表人身份证明书及委托代理人有效身份证正反面复印件</w:t>
      </w:r>
      <w:r>
        <w:rPr>
          <w:rFonts w:ascii="宋体" w:hAnsi="宋体" w:cs="宋体"/>
        </w:rPr>
        <mc:AlternateContent>
          <mc:Choice Requires="wps">
            <w:drawing>
              <wp:anchor distT="0" distB="0" distL="114300" distR="114300" simplePos="0" relativeHeight="251660288" behindDoc="0" locked="0" layoutInCell="1" allowOverlap="1">
                <wp:simplePos x="0" y="0"/>
                <wp:positionH relativeFrom="column">
                  <wp:posOffset>-530860</wp:posOffset>
                </wp:positionH>
                <wp:positionV relativeFrom="paragraph">
                  <wp:posOffset>346075</wp:posOffset>
                </wp:positionV>
                <wp:extent cx="3081655" cy="1943735"/>
                <wp:effectExtent l="0" t="0" r="0" b="0"/>
                <wp:wrapNone/>
                <wp:docPr id="3" name="_x0000_s1028"/>
                <wp:cNvGraphicFramePr/>
                <a:graphic xmlns:a="http://schemas.openxmlformats.org/drawingml/2006/main">
                  <a:graphicData uri="http://schemas.microsoft.com/office/word/2010/wordprocessingShape">
                    <wps:wsp>
                      <wps:cNvSpPr/>
                      <wps:spPr bwMode="auto">
                        <a:xfrm>
                          <a:off x="0" y="0"/>
                          <a:ext cx="3081655" cy="1943735"/>
                        </a:xfrm>
                        <a:prstGeom prst="rect">
                          <a:avLst/>
                        </a:prstGeom>
                        <a:solidFill>
                          <a:srgbClr val="FFFFFF"/>
                        </a:solidFill>
                        <a:ln w="12700">
                          <a:solidFill>
                            <a:srgbClr val="000000"/>
                          </a:solidFill>
                        </a:ln>
                      </wps:spPr>
                      <wps:txbx>
                        <w:txbxContent>
                          <w:p>
                            <w:pPr>
                              <w:jc w:val="center"/>
                              <w:rPr>
                                <w:rFonts w:ascii="宋体" w:hAnsi="宋体" w:cs="仿宋_GB2312"/>
                                <w:color w:val="000000"/>
                                <w:sz w:val="24"/>
                              </w:rPr>
                            </w:pPr>
                            <w:r>
                              <w:rPr>
                                <w:rFonts w:hint="eastAsia" w:ascii="宋体" w:hAnsi="宋体" w:cs="仿宋_GB2312"/>
                                <w:color w:val="000000"/>
                                <w:sz w:val="24"/>
                              </w:rPr>
                              <w:t>委托代理人有效身份证正面复印件</w:t>
                            </w:r>
                          </w:p>
                          <w:p>
                            <w:pPr>
                              <w:jc w:val="center"/>
                            </w:pPr>
                            <w:r>
                              <w:rPr>
                                <w:rFonts w:hint="eastAsia" w:ascii="宋体" w:hAnsi="宋体" w:cs="仿宋_GB2312"/>
                                <w:color w:val="000000"/>
                                <w:sz w:val="24"/>
                              </w:rPr>
                              <w:t>（人像）</w:t>
                            </w:r>
                          </w:p>
                        </w:txbxContent>
                      </wps:txbx>
                      <wps:bodyPr wrap="square" lIns="91440" tIns="45720" rIns="91440" bIns="45720" anchor="ctr" upright="1"/>
                    </wps:wsp>
                  </a:graphicData>
                </a:graphic>
              </wp:anchor>
            </w:drawing>
          </mc:Choice>
          <mc:Fallback>
            <w:pict>
              <v:rect id="_x0000_s1028" o:spid="_x0000_s1026" o:spt="1" style="position:absolute;left:0pt;margin-left:-41.8pt;margin-top:27.25pt;height:153.05pt;width:242.65pt;z-index:251660288;v-text-anchor:middle;mso-width-relative:page;mso-height-relative:page;" fillcolor="#FFFFFF" filled="t" stroked="t" coordsize="21600,21600" o:gfxdata="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IFUwRdgAAAAKAQAADwAAAAAA&#10;AAABACAAAAAiAAAAZHJzL2Rvd25yZXYueG1sUEsBAhQAFAAAAAgAh07iQPfCiljaAQAAsQMAAA4A&#10;AAAAAAAAAQAgAAAAJwEAAGRycy9lMm9Eb2MueG1sUEsFBgAAAAAGAAYAWQEAAHMFAAAAAA==&#10;">
                <v:fill on="t" focussize="0,0"/>
                <v:stroke weight="1pt" color="#000000" joinstyle="round"/>
                <v:imagedata o:title=""/>
                <o:lock v:ext="edit" aspectratio="f"/>
                <v:textbox>
                  <w:txbxContent>
                    <w:p>
                      <w:pPr>
                        <w:jc w:val="center"/>
                        <w:rPr>
                          <w:rFonts w:ascii="宋体" w:hAnsi="宋体" w:cs="仿宋_GB2312"/>
                          <w:color w:val="000000"/>
                          <w:sz w:val="24"/>
                        </w:rPr>
                      </w:pPr>
                      <w:r>
                        <w:rPr>
                          <w:rFonts w:hint="eastAsia" w:ascii="宋体" w:hAnsi="宋体" w:cs="仿宋_GB2312"/>
                          <w:color w:val="000000"/>
                          <w:sz w:val="24"/>
                        </w:rPr>
                        <w:t>委托代理人有效身份证正面复印件</w:t>
                      </w:r>
                    </w:p>
                    <w:p>
                      <w:pPr>
                        <w:jc w:val="center"/>
                      </w:pPr>
                      <w:r>
                        <w:rPr>
                          <w:rFonts w:hint="eastAsia" w:ascii="宋体" w:hAnsi="宋体" w:cs="仿宋_GB2312"/>
                          <w:color w:val="000000"/>
                          <w:sz w:val="24"/>
                        </w:rPr>
                        <w:t>（人像）</w:t>
                      </w:r>
                    </w:p>
                  </w:txbxContent>
                </v:textbox>
              </v:rect>
            </w:pict>
          </mc:Fallback>
        </mc:AlternateContent>
      </w:r>
    </w:p>
    <w:p>
      <w:pPr>
        <w:pStyle w:val="191"/>
        <w:rPr>
          <w:rFonts w:ascii="宋体" w:hAnsi="宋体" w:cs="宋体"/>
        </w:rPr>
      </w:pPr>
      <w:r>
        <w:rPr>
          <w:rFonts w:ascii="宋体" w:hAnsi="宋体" w:cs="宋体"/>
        </w:rPr>
        <mc:AlternateContent>
          <mc:Choice Requires="wps">
            <w:drawing>
              <wp:anchor distT="0" distB="0" distL="114300" distR="114300" simplePos="0" relativeHeight="251659264" behindDoc="0" locked="0" layoutInCell="1" allowOverlap="1">
                <wp:simplePos x="0" y="0"/>
                <wp:positionH relativeFrom="column">
                  <wp:posOffset>2710180</wp:posOffset>
                </wp:positionH>
                <wp:positionV relativeFrom="paragraph">
                  <wp:posOffset>38100</wp:posOffset>
                </wp:positionV>
                <wp:extent cx="3081655" cy="1943735"/>
                <wp:effectExtent l="0" t="0" r="0" b="0"/>
                <wp:wrapNone/>
                <wp:docPr id="4" name="_x0000_s1027"/>
                <wp:cNvGraphicFramePr/>
                <a:graphic xmlns:a="http://schemas.openxmlformats.org/drawingml/2006/main">
                  <a:graphicData uri="http://schemas.microsoft.com/office/word/2010/wordprocessingShape">
                    <wps:wsp>
                      <wps:cNvSpPr/>
                      <wps:spPr bwMode="auto">
                        <a:xfrm>
                          <a:off x="0" y="0"/>
                          <a:ext cx="3081655" cy="1943735"/>
                        </a:xfrm>
                        <a:prstGeom prst="rect">
                          <a:avLst/>
                        </a:prstGeom>
                        <a:solidFill>
                          <a:srgbClr val="FFFFFF"/>
                        </a:solidFill>
                        <a:ln w="12700">
                          <a:solidFill>
                            <a:srgbClr val="000000"/>
                          </a:solidFill>
                        </a:ln>
                      </wps:spPr>
                      <wps:txbx>
                        <w:txbxContent>
                          <w:p>
                            <w:pPr>
                              <w:jc w:val="center"/>
                              <w:rPr>
                                <w:rFonts w:ascii="宋体" w:hAnsi="宋体" w:cs="仿宋_GB2312"/>
                                <w:color w:val="000000"/>
                                <w:sz w:val="24"/>
                              </w:rPr>
                            </w:pPr>
                            <w:r>
                              <w:rPr>
                                <w:rFonts w:hint="eastAsia" w:ascii="宋体" w:hAnsi="宋体" w:cs="仿宋_GB2312"/>
                                <w:color w:val="000000"/>
                                <w:sz w:val="24"/>
                              </w:rPr>
                              <w:t>委托代理人有效身份证反面复印件</w:t>
                            </w:r>
                          </w:p>
                          <w:p>
                            <w:pPr>
                              <w:jc w:val="center"/>
                            </w:pPr>
                            <w:r>
                              <w:rPr>
                                <w:rFonts w:hint="eastAsia" w:ascii="宋体" w:hAnsi="宋体" w:cs="仿宋_GB2312"/>
                                <w:color w:val="000000"/>
                                <w:sz w:val="24"/>
                              </w:rPr>
                              <w:t>（国徽）</w:t>
                            </w:r>
                          </w:p>
                        </w:txbxContent>
                      </wps:txbx>
                      <wps:bodyPr wrap="square" lIns="91440" tIns="45720" rIns="91440" bIns="45720" anchor="ctr" upright="1"/>
                    </wps:wsp>
                  </a:graphicData>
                </a:graphic>
              </wp:anchor>
            </w:drawing>
          </mc:Choice>
          <mc:Fallback>
            <w:pict>
              <v:rect id="_x0000_s1027" o:spid="_x0000_s1026" o:spt="1" style="position:absolute;left:0pt;margin-left:213.4pt;margin-top:3pt;height:153.05pt;width:242.65pt;z-index:251659264;v-text-anchor:middle;mso-width-relative:page;mso-height-relative:page;" fillcolor="#FFFFFF" filled="t" stroked="t" coordsize="21600,21600" o:gfxdata="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lqyG1QAAAAkBAAAPAAAAAAAAAAEA&#10;IAAAACIAAABkcnMvZG93bnJldi54bWxQSwECFAAUAAAACACHTuJAw9IMTdkBAACxAwAADgAAAAAA&#10;AAABACAAAAAkAQAAZHJzL2Uyb0RvYy54bWxQSwUGAAAAAAYABgBZAQAAbwUAAAAA&#10;">
                <v:fill on="t" focussize="0,0"/>
                <v:stroke weight="1pt" color="#000000" joinstyle="round"/>
                <v:imagedata o:title=""/>
                <o:lock v:ext="edit" aspectratio="f"/>
                <v:textbox>
                  <w:txbxContent>
                    <w:p>
                      <w:pPr>
                        <w:jc w:val="center"/>
                        <w:rPr>
                          <w:rFonts w:ascii="宋体" w:hAnsi="宋体" w:cs="仿宋_GB2312"/>
                          <w:color w:val="000000"/>
                          <w:sz w:val="24"/>
                        </w:rPr>
                      </w:pPr>
                      <w:r>
                        <w:rPr>
                          <w:rFonts w:hint="eastAsia" w:ascii="宋体" w:hAnsi="宋体" w:cs="仿宋_GB2312"/>
                          <w:color w:val="000000"/>
                          <w:sz w:val="24"/>
                        </w:rPr>
                        <w:t>委托代理人有效身份证反面复印件</w:t>
                      </w:r>
                    </w:p>
                    <w:p>
                      <w:pPr>
                        <w:jc w:val="center"/>
                      </w:pPr>
                      <w:r>
                        <w:rPr>
                          <w:rFonts w:hint="eastAsia" w:ascii="宋体" w:hAnsi="宋体" w:cs="仿宋_GB2312"/>
                          <w:color w:val="000000"/>
                          <w:sz w:val="24"/>
                        </w:rPr>
                        <w:t>（国徽）</w:t>
                      </w:r>
                    </w:p>
                  </w:txbxContent>
                </v:textbox>
              </v:rect>
            </w:pict>
          </mc:Fallback>
        </mc:AlternateContent>
      </w:r>
    </w:p>
    <w:p>
      <w:pPr>
        <w:contextualSpacing/>
        <w:rPr>
          <w:rFonts w:ascii="宋体" w:hAnsi="宋体" w:cs="宋体"/>
          <w:sz w:val="24"/>
        </w:rPr>
      </w:pPr>
    </w:p>
    <w:p>
      <w:pPr>
        <w:pStyle w:val="214"/>
        <w:rPr>
          <w:rFonts w:ascii="宋体" w:hAnsi="宋体" w:cs="宋体"/>
        </w:rPr>
      </w:pPr>
    </w:p>
    <w:p>
      <w:pPr>
        <w:rPr>
          <w:rFonts w:ascii="宋体" w:hAnsi="宋体" w:cs="宋体"/>
        </w:rPr>
      </w:pPr>
    </w:p>
    <w:p>
      <w:pPr>
        <w:contextualSpacing/>
        <w:rPr>
          <w:rFonts w:ascii="宋体" w:hAnsi="宋体" w:cs="宋体"/>
          <w:sz w:val="24"/>
        </w:rPr>
      </w:pPr>
    </w:p>
    <w:p>
      <w:pPr>
        <w:contextualSpacing/>
        <w:rPr>
          <w:rFonts w:ascii="宋体" w:hAnsi="宋体" w:cs="宋体"/>
          <w:sz w:val="24"/>
        </w:rPr>
      </w:pPr>
    </w:p>
    <w:p>
      <w:pPr>
        <w:contextualSpacing/>
        <w:rPr>
          <w:rFonts w:ascii="宋体" w:hAnsi="宋体" w:cs="宋体"/>
          <w:sz w:val="24"/>
        </w:rPr>
      </w:pPr>
    </w:p>
    <w:p>
      <w:pPr>
        <w:contextualSpacing/>
        <w:rPr>
          <w:rFonts w:ascii="宋体" w:hAnsi="宋体" w:cs="宋体"/>
          <w:sz w:val="24"/>
        </w:rPr>
      </w:pPr>
    </w:p>
    <w:p>
      <w:pPr>
        <w:pStyle w:val="214"/>
        <w:rPr>
          <w:rFonts w:ascii="宋体" w:hAnsi="宋体" w:cs="宋体"/>
        </w:rPr>
      </w:pPr>
    </w:p>
    <w:p>
      <w:pPr>
        <w:pStyle w:val="214"/>
        <w:rPr>
          <w:rFonts w:ascii="宋体" w:hAnsi="宋体" w:cs="宋体"/>
        </w:rPr>
      </w:pPr>
    </w:p>
    <w:p>
      <w:pPr>
        <w:contextualSpacing/>
        <w:rPr>
          <w:rFonts w:ascii="宋体" w:hAnsi="宋体" w:cs="宋体"/>
          <w:sz w:val="24"/>
        </w:rPr>
      </w:pPr>
      <w:r>
        <w:rPr>
          <w:rFonts w:hint="eastAsia" w:ascii="宋体" w:hAnsi="宋体" w:cs="宋体"/>
          <w:sz w:val="24"/>
        </w:rPr>
        <w:t>注：1. 本授权委托书如有委托时必须提供。</w:t>
      </w:r>
    </w:p>
    <w:p>
      <w:pPr>
        <w:ind w:firstLine="480"/>
        <w:contextualSpacing/>
        <w:jc w:val="left"/>
        <w:rPr>
          <w:rFonts w:ascii="宋体" w:hAnsi="宋体" w:cs="宋体"/>
          <w:sz w:val="24"/>
        </w:rPr>
      </w:pPr>
      <w:r>
        <w:rPr>
          <w:rFonts w:hint="eastAsia" w:ascii="宋体" w:hAnsi="宋体" w:cs="宋体"/>
          <w:sz w:val="24"/>
        </w:rPr>
        <w:t>2.法人、其他组织竞标时“我方”是指“我单位”，自然人竞标时“我方”是指“本人”。</w:t>
      </w:r>
    </w:p>
    <w:p>
      <w:pPr>
        <w:pStyle w:val="300"/>
        <w:spacing w:line="506" w:lineRule="exact"/>
        <w:ind w:firstLine="0"/>
        <w:jc w:val="center"/>
      </w:pPr>
    </w:p>
    <w:p>
      <w:pPr>
        <w:pStyle w:val="300"/>
        <w:spacing w:line="506" w:lineRule="exact"/>
        <w:ind w:firstLine="0"/>
        <w:jc w:val="center"/>
      </w:pPr>
    </w:p>
    <w:p>
      <w:pPr>
        <w:pStyle w:val="300"/>
        <w:spacing w:line="506" w:lineRule="exact"/>
        <w:ind w:firstLine="0"/>
        <w:jc w:val="center"/>
      </w:pPr>
    </w:p>
    <w:p>
      <w:pPr>
        <w:pStyle w:val="300"/>
        <w:spacing w:line="506" w:lineRule="exact"/>
        <w:ind w:firstLine="0"/>
        <w:jc w:val="center"/>
      </w:pPr>
    </w:p>
    <w:p>
      <w:pPr>
        <w:pStyle w:val="300"/>
        <w:spacing w:line="506" w:lineRule="exact"/>
        <w:ind w:firstLine="0"/>
        <w:jc w:val="center"/>
      </w:pPr>
    </w:p>
    <w:p>
      <w:pPr>
        <w:pStyle w:val="300"/>
        <w:spacing w:line="506" w:lineRule="exact"/>
        <w:ind w:firstLine="0"/>
        <w:jc w:val="center"/>
      </w:pPr>
    </w:p>
    <w:p>
      <w:pPr>
        <w:pStyle w:val="300"/>
        <w:spacing w:line="506" w:lineRule="exact"/>
        <w:ind w:firstLine="0"/>
        <w:jc w:val="center"/>
      </w:pPr>
    </w:p>
    <w:p>
      <w:pPr>
        <w:jc w:val="center"/>
        <w:rPr>
          <w:rFonts w:ascii="宋体" w:hAnsi="宋体" w:cs="宋体"/>
          <w:b/>
          <w:sz w:val="30"/>
          <w:szCs w:val="30"/>
        </w:rPr>
      </w:pPr>
    </w:p>
    <w:p>
      <w:pPr>
        <w:jc w:val="center"/>
        <w:rPr>
          <w:rFonts w:ascii="宋体" w:hAnsi="宋体" w:cs="宋体"/>
          <w:bCs/>
          <w:sz w:val="44"/>
          <w:szCs w:val="44"/>
        </w:rPr>
      </w:pPr>
      <w:r>
        <w:rPr>
          <w:rFonts w:hint="eastAsia" w:ascii="宋体" w:hAnsi="宋体" w:cs="宋体"/>
          <w:b/>
          <w:sz w:val="30"/>
          <w:szCs w:val="30"/>
        </w:rPr>
        <w:t>★三、</w:t>
      </w:r>
      <w:r>
        <w:rPr>
          <w:rFonts w:hint="eastAsia" w:ascii="宋体" w:hAnsi="宋体" w:cs="宋体"/>
          <w:b/>
          <w:sz w:val="30"/>
          <w:szCs w:val="30"/>
          <w:highlight w:val="none"/>
        </w:rPr>
        <w:t>竞 标 声 明</w:t>
      </w:r>
    </w:p>
    <w:p>
      <w:pPr>
        <w:spacing w:line="320" w:lineRule="exact"/>
        <w:jc w:val="center"/>
        <w:rPr>
          <w:rFonts w:ascii="宋体" w:hAnsi="宋体" w:cs="宋体"/>
          <w:sz w:val="24"/>
          <w:szCs w:val="20"/>
        </w:rPr>
      </w:pPr>
    </w:p>
    <w:p>
      <w:pPr>
        <w:contextualSpacing/>
        <w:rPr>
          <w:rFonts w:ascii="宋体" w:hAnsi="宋体" w:cs="宋体"/>
          <w:sz w:val="24"/>
        </w:rPr>
      </w:pPr>
      <w:r>
        <w:rPr>
          <w:rFonts w:hint="eastAsia" w:ascii="宋体" w:hAnsi="宋体" w:cs="宋体"/>
          <w:sz w:val="24"/>
        </w:rPr>
        <w:t>致：</w:t>
      </w:r>
    </w:p>
    <w:p>
      <w:pPr>
        <w:ind w:firstLine="480"/>
        <w:contextualSpacing/>
        <w:rPr>
          <w:rFonts w:ascii="宋体" w:hAnsi="宋体" w:cs="宋体"/>
          <w:sz w:val="24"/>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p>
    <w:p>
      <w:pPr>
        <w:ind w:firstLine="48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w:t>
      </w:r>
      <w:r>
        <w:rPr>
          <w:rFonts w:hint="eastAsia" w:ascii="宋体" w:hAnsi="宋体" w:cs="宋体"/>
          <w:sz w:val="24"/>
          <w:highlight w:val="none"/>
        </w:rPr>
        <w:t>竞标</w:t>
      </w:r>
      <w:r>
        <w:rPr>
          <w:rFonts w:hint="eastAsia" w:ascii="宋体" w:hAnsi="宋体" w:cs="宋体"/>
          <w:sz w:val="24"/>
        </w:rPr>
        <w:t>，为便于贵方公正、择优地确定成交供应商及其竞标产品和服务，我方就本次竞标有关事项郑重声明如下：</w:t>
      </w:r>
    </w:p>
    <w:p>
      <w:pPr>
        <w:numPr>
          <w:ilvl w:val="0"/>
          <w:numId w:val="8"/>
        </w:numPr>
        <w:ind w:firstLine="480"/>
        <w:contextualSpacing/>
        <w:rPr>
          <w:rFonts w:ascii="宋体" w:hAnsi="宋体" w:cs="宋体"/>
          <w:sz w:val="24"/>
        </w:rPr>
      </w:pPr>
      <w:r>
        <w:rPr>
          <w:rFonts w:hint="eastAsia" w:ascii="宋体" w:hAnsi="宋体" w:cs="宋体"/>
          <w:sz w:val="24"/>
        </w:rPr>
        <w:t>我方向贵方提交的所有响应文件、资料都是准确的和真实的。</w:t>
      </w:r>
    </w:p>
    <w:p>
      <w:pPr>
        <w:numPr>
          <w:ilvl w:val="0"/>
          <w:numId w:val="8"/>
        </w:numPr>
        <w:ind w:firstLine="480"/>
        <w:contextualSpacing/>
        <w:rPr>
          <w:rFonts w:ascii="宋体" w:hAnsi="宋体" w:cs="宋体"/>
          <w:sz w:val="24"/>
        </w:rPr>
      </w:pPr>
      <w:r>
        <w:rPr>
          <w:rFonts w:hint="eastAsia" w:ascii="宋体" w:hAnsi="宋体" w:cs="宋体"/>
          <w:sz w:val="24"/>
        </w:rPr>
        <w:t>在此，我方宣布同意如下：</w:t>
      </w:r>
    </w:p>
    <w:p>
      <w:pPr>
        <w:numPr>
          <w:ilvl w:val="0"/>
          <w:numId w:val="9"/>
        </w:numPr>
        <w:ind w:left="0" w:firstLine="480"/>
        <w:contextualSpacing/>
        <w:rPr>
          <w:rFonts w:ascii="宋体" w:hAnsi="宋体" w:cs="宋体"/>
          <w:sz w:val="24"/>
        </w:rPr>
      </w:pPr>
      <w:r>
        <w:rPr>
          <w:rFonts w:hint="eastAsia" w:ascii="宋体" w:hAnsi="宋体" w:cs="宋体"/>
          <w:sz w:val="24"/>
        </w:rPr>
        <w:t>将按询价文件的约定履行合同责任和义务；</w:t>
      </w:r>
    </w:p>
    <w:p>
      <w:pPr>
        <w:numPr>
          <w:ilvl w:val="0"/>
          <w:numId w:val="9"/>
        </w:numPr>
        <w:ind w:left="0" w:firstLine="480"/>
        <w:contextualSpacing/>
        <w:rPr>
          <w:rFonts w:ascii="宋体" w:hAnsi="宋体" w:cs="宋体"/>
          <w:sz w:val="24"/>
        </w:rPr>
      </w:pPr>
      <w:r>
        <w:rPr>
          <w:rFonts w:hint="eastAsia" w:ascii="宋体" w:hAnsi="宋体" w:cs="宋体"/>
          <w:sz w:val="24"/>
        </w:rPr>
        <w:t>已详细审查全部询价文件，包括补遗文件（如有），我们完全理解并同意放弃对这方面有不明及误解的权力；</w:t>
      </w:r>
    </w:p>
    <w:p>
      <w:pPr>
        <w:numPr>
          <w:ilvl w:val="0"/>
          <w:numId w:val="9"/>
        </w:numPr>
        <w:ind w:left="0" w:firstLine="480"/>
        <w:contextualSpacing/>
        <w:rPr>
          <w:rFonts w:ascii="宋体" w:hAnsi="宋体" w:cs="宋体"/>
          <w:sz w:val="24"/>
        </w:rPr>
      </w:pPr>
      <w:r>
        <w:rPr>
          <w:rFonts w:hint="eastAsia" w:ascii="宋体" w:hAnsi="宋体" w:cs="宋体"/>
          <w:sz w:val="24"/>
        </w:rPr>
        <w:t>同意提供按照贵方可能要求的与竞标有关的一切数据或者资料；</w:t>
      </w:r>
    </w:p>
    <w:p>
      <w:pPr>
        <w:numPr>
          <w:ilvl w:val="0"/>
          <w:numId w:val="9"/>
        </w:numPr>
        <w:ind w:left="0" w:firstLine="480"/>
        <w:contextualSpacing/>
        <w:rPr>
          <w:rFonts w:ascii="宋体" w:hAnsi="宋体" w:cs="宋体"/>
          <w:sz w:val="24"/>
        </w:rPr>
      </w:pPr>
      <w:r>
        <w:rPr>
          <w:rFonts w:hint="eastAsia" w:ascii="宋体" w:hAnsi="宋体" w:cs="宋体"/>
          <w:sz w:val="24"/>
        </w:rPr>
        <w:t>响应询价文件规定的</w:t>
      </w:r>
      <w:r>
        <w:rPr>
          <w:rFonts w:hint="eastAsia" w:ascii="宋体" w:hAnsi="宋体" w:cs="宋体"/>
          <w:sz w:val="24"/>
          <w:highlight w:val="none"/>
        </w:rPr>
        <w:t>竞标有效期</w:t>
      </w:r>
      <w:r>
        <w:rPr>
          <w:rFonts w:hint="eastAsia" w:ascii="宋体" w:hAnsi="宋体" w:cs="宋体"/>
          <w:sz w:val="24"/>
        </w:rPr>
        <w:t>。</w:t>
      </w:r>
    </w:p>
    <w:p>
      <w:pPr>
        <w:numPr>
          <w:ilvl w:val="0"/>
          <w:numId w:val="8"/>
        </w:numPr>
        <w:ind w:firstLine="480"/>
        <w:contextualSpacing/>
        <w:rPr>
          <w:rFonts w:ascii="宋体" w:hAnsi="宋体" w:cs="宋体"/>
          <w:sz w:val="24"/>
          <w:u w:val="single"/>
        </w:rPr>
      </w:pP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numPr>
          <w:ilvl w:val="0"/>
          <w:numId w:val="8"/>
        </w:numPr>
        <w:ind w:firstLine="480"/>
        <w:contextualSpacing/>
        <w:rPr>
          <w:rFonts w:ascii="宋体" w:hAnsi="宋体" w:cs="宋体"/>
          <w:sz w:val="24"/>
          <w:u w:val="single"/>
        </w:rPr>
      </w:pPr>
      <w:r>
        <w:rPr>
          <w:rFonts w:hint="eastAsia" w:ascii="宋体" w:hAnsi="宋体" w:cs="宋体"/>
          <w:sz w:val="24"/>
        </w:rPr>
        <w:t>与本询价有关的一切正式往来信函请寄：</w:t>
      </w:r>
    </w:p>
    <w:p>
      <w:pPr>
        <w:ind w:firstLine="480"/>
        <w:contextualSpacing/>
        <w:rPr>
          <w:rFonts w:ascii="宋体" w:hAnsi="宋体" w:cs="宋体"/>
          <w:sz w:val="24"/>
        </w:rPr>
      </w:pPr>
      <w:r>
        <w:rPr>
          <w:rFonts w:hint="eastAsia" w:ascii="宋体" w:hAnsi="宋体" w:cs="宋体"/>
          <w:sz w:val="24"/>
        </w:rPr>
        <w:t>电话/传真：  电子函件：</w:t>
      </w:r>
    </w:p>
    <w:p>
      <w:pPr>
        <w:tabs>
          <w:tab w:val="left" w:pos="939"/>
        </w:tabs>
        <w:ind w:firstLine="480"/>
        <w:contextualSpacing/>
        <w:rPr>
          <w:rFonts w:ascii="宋体" w:hAnsi="宋体" w:cs="宋体"/>
          <w:sz w:val="24"/>
        </w:rPr>
      </w:pPr>
      <w:r>
        <w:rPr>
          <w:rFonts w:hint="eastAsia" w:ascii="宋体" w:hAnsi="宋体" w:cs="宋体"/>
          <w:sz w:val="24"/>
        </w:rPr>
        <w:t>开户银行：账号/行号：</w:t>
      </w:r>
    </w:p>
    <w:p>
      <w:pPr>
        <w:numPr>
          <w:ilvl w:val="0"/>
          <w:numId w:val="8"/>
        </w:numPr>
        <w:tabs>
          <w:tab w:val="left" w:pos="939"/>
        </w:tabs>
        <w:ind w:firstLine="480"/>
        <w:contextualSpacing/>
        <w:rPr>
          <w:rFonts w:ascii="宋体" w:hAnsi="宋体" w:cs="宋体"/>
          <w:sz w:val="24"/>
        </w:rPr>
      </w:pPr>
      <w:r>
        <w:rPr>
          <w:rFonts w:hint="eastAsia" w:ascii="宋体" w:hAnsi="宋体" w:cs="宋体"/>
          <w:sz w:val="24"/>
        </w:rPr>
        <w:t>以上事项如有虚假或者隐瞒，我方愿意承担一切后果，并不再寻求任何旨在减轻或者免除法律责任的辩解。</w:t>
      </w:r>
    </w:p>
    <w:p>
      <w:pPr>
        <w:tabs>
          <w:tab w:val="left" w:pos="939"/>
        </w:tabs>
        <w:ind w:left="141" w:firstLine="480"/>
        <w:contextualSpacing/>
        <w:rPr>
          <w:rFonts w:ascii="宋体" w:hAnsi="宋体" w:cs="宋体"/>
          <w:szCs w:val="21"/>
        </w:rPr>
      </w:pPr>
      <w:r>
        <w:rPr>
          <w:rFonts w:hint="eastAsia" w:ascii="宋体" w:hAnsi="宋体" w:cs="宋体"/>
          <w:sz w:val="24"/>
        </w:rPr>
        <w:t>特此承诺。</w:t>
      </w:r>
    </w:p>
    <w:p>
      <w:pPr>
        <w:spacing w:line="360" w:lineRule="auto"/>
        <w:contextualSpacing/>
        <w:jc w:val="left"/>
        <w:rPr>
          <w:rFonts w:ascii="宋体" w:hAnsi="宋体" w:cs="宋体"/>
          <w:sz w:val="24"/>
        </w:rPr>
      </w:pPr>
    </w:p>
    <w:p>
      <w:pPr>
        <w:spacing w:line="360" w:lineRule="auto"/>
        <w:ind w:firstLine="480"/>
        <w:contextualSpacing/>
        <w:rPr>
          <w:rFonts w:ascii="宋体" w:hAnsi="宋体" w:cs="宋体"/>
          <w:sz w:val="24"/>
          <w:u w:val="single"/>
        </w:rPr>
      </w:pPr>
      <w:r>
        <w:rPr>
          <w:rFonts w:hint="eastAsia" w:ascii="宋体" w:hAnsi="宋体" w:cs="宋体"/>
          <w:sz w:val="24"/>
        </w:rPr>
        <w:t>法定代表人或委托代理人（被授权人）（签字）：</w:t>
      </w:r>
    </w:p>
    <w:p>
      <w:pPr>
        <w:spacing w:line="360" w:lineRule="auto"/>
        <w:ind w:firstLine="480"/>
        <w:contextualSpacing/>
        <w:rPr>
          <w:rFonts w:ascii="宋体" w:hAnsi="宋体" w:cs="宋体"/>
          <w:sz w:val="24"/>
          <w:u w:val="single"/>
        </w:rPr>
      </w:pPr>
      <w:r>
        <w:rPr>
          <w:rFonts w:hint="eastAsia" w:ascii="宋体" w:hAnsi="宋体" w:cs="宋体"/>
          <w:sz w:val="24"/>
        </w:rPr>
        <w:t>供应商名称（盖公章）：</w:t>
      </w:r>
    </w:p>
    <w:p>
      <w:pPr>
        <w:tabs>
          <w:tab w:val="left" w:pos="3479"/>
        </w:tabs>
        <w:spacing w:line="520" w:lineRule="exact"/>
        <w:jc w:val="left"/>
        <w:rPr>
          <w:rFonts w:ascii="宋体" w:hAnsi="宋体" w:cs="宋体"/>
          <w:b/>
          <w:sz w:val="24"/>
        </w:rPr>
      </w:pPr>
      <w:r>
        <w:rPr>
          <w:rFonts w:hint="eastAsia" w:ascii="宋体" w:hAnsi="宋体" w:cs="宋体"/>
          <w:sz w:val="24"/>
        </w:rPr>
        <w:t xml:space="preserve">                                                         年    月    日</w:t>
      </w:r>
      <w:r>
        <w:rPr>
          <w:rFonts w:hint="eastAsia" w:ascii="宋体" w:hAnsi="宋体" w:cs="宋体"/>
          <w:b/>
          <w:sz w:val="24"/>
        </w:rPr>
        <w:br w:type="page" w:clear="all"/>
      </w:r>
    </w:p>
    <w:p>
      <w:pPr>
        <w:spacing w:line="520" w:lineRule="exact"/>
        <w:jc w:val="center"/>
        <w:rPr>
          <w:rFonts w:ascii="宋体" w:hAnsi="宋体" w:cs="宋体"/>
          <w:b/>
          <w:bCs/>
          <w:sz w:val="30"/>
          <w:szCs w:val="30"/>
        </w:rPr>
      </w:pPr>
      <w:r>
        <w:rPr>
          <w:rFonts w:hint="eastAsia" w:ascii="宋体" w:hAnsi="宋体"/>
          <w:b/>
          <w:bCs/>
          <w:sz w:val="24"/>
        </w:rPr>
        <w:t>★</w:t>
      </w:r>
      <w:r>
        <w:rPr>
          <w:rFonts w:hint="eastAsia" w:ascii="宋体" w:hAnsi="宋体" w:cs="宋体"/>
          <w:b/>
          <w:bCs/>
          <w:sz w:val="30"/>
          <w:szCs w:val="30"/>
        </w:rPr>
        <w:t>四、</w:t>
      </w:r>
      <w:r>
        <w:rPr>
          <w:rFonts w:hint="eastAsia" w:ascii="宋体" w:hAnsi="宋体" w:cs="宋体"/>
          <w:b/>
          <w:bCs/>
          <w:sz w:val="30"/>
          <w:szCs w:val="30"/>
          <w:highlight w:val="none"/>
        </w:rPr>
        <w:t>无串通竞标行为</w:t>
      </w:r>
      <w:r>
        <w:rPr>
          <w:rFonts w:hint="eastAsia" w:ascii="宋体" w:hAnsi="宋体" w:cs="宋体"/>
          <w:b/>
          <w:bCs/>
          <w:sz w:val="30"/>
          <w:szCs w:val="30"/>
        </w:rPr>
        <w:t>的承诺函</w:t>
      </w:r>
    </w:p>
    <w:p>
      <w:pPr>
        <w:spacing w:line="400" w:lineRule="exact"/>
        <w:ind w:firstLine="640"/>
        <w:rPr>
          <w:rFonts w:ascii="宋体" w:hAnsi="宋体" w:cs="宋体"/>
          <w:sz w:val="32"/>
          <w:szCs w:val="32"/>
        </w:rPr>
      </w:pPr>
    </w:p>
    <w:p>
      <w:pPr>
        <w:spacing w:line="360" w:lineRule="auto"/>
        <w:ind w:firstLine="482"/>
        <w:rPr>
          <w:rFonts w:ascii="宋体" w:hAnsi="宋体" w:cs="宋体"/>
          <w:b/>
          <w:bCs/>
          <w:sz w:val="24"/>
        </w:rPr>
      </w:pPr>
      <w:r>
        <w:rPr>
          <w:rFonts w:hint="eastAsia" w:ascii="宋体" w:hAnsi="宋体" w:cs="宋体"/>
          <w:b/>
          <w:bCs/>
          <w:sz w:val="24"/>
        </w:rPr>
        <w:t>一、我公司承诺无下列相互串通竞标的情形：</w:t>
      </w:r>
    </w:p>
    <w:p>
      <w:pPr>
        <w:spacing w:line="360" w:lineRule="auto"/>
        <w:ind w:firstLine="480"/>
        <w:rPr>
          <w:rFonts w:ascii="宋体" w:hAnsi="宋体" w:cs="宋体"/>
          <w:sz w:val="24"/>
        </w:rPr>
      </w:pPr>
      <w:r>
        <w:rPr>
          <w:rFonts w:hint="eastAsia" w:ascii="宋体" w:hAnsi="宋体" w:cs="宋体"/>
          <w:sz w:val="24"/>
        </w:rPr>
        <w:t>1.不同供应商的响应文件由同一单位或者个人编制；或者不同供应商报名的IP地址一致的；</w:t>
      </w:r>
    </w:p>
    <w:p>
      <w:pPr>
        <w:spacing w:line="360" w:lineRule="auto"/>
        <w:ind w:firstLine="480"/>
        <w:rPr>
          <w:rFonts w:ascii="宋体" w:hAnsi="宋体" w:cs="宋体"/>
          <w:sz w:val="24"/>
        </w:rPr>
      </w:pPr>
      <w:r>
        <w:rPr>
          <w:rFonts w:hint="eastAsia" w:ascii="宋体" w:hAnsi="宋体" w:cs="宋体"/>
          <w:sz w:val="24"/>
        </w:rPr>
        <w:t>2.不同供应商委托同一单位或者个人办理</w:t>
      </w:r>
      <w:r>
        <w:rPr>
          <w:rFonts w:hint="eastAsia" w:ascii="宋体" w:hAnsi="宋体" w:cs="宋体"/>
          <w:sz w:val="24"/>
          <w:highlight w:val="none"/>
        </w:rPr>
        <w:t>竞标事宜</w:t>
      </w:r>
      <w:r>
        <w:rPr>
          <w:rFonts w:hint="eastAsia" w:ascii="宋体" w:hAnsi="宋体" w:cs="宋体"/>
          <w:sz w:val="24"/>
        </w:rPr>
        <w:t>；</w:t>
      </w:r>
    </w:p>
    <w:p>
      <w:pPr>
        <w:spacing w:line="360" w:lineRule="auto"/>
        <w:ind w:firstLine="480"/>
        <w:rPr>
          <w:rFonts w:ascii="宋体" w:hAnsi="宋体" w:cs="宋体"/>
          <w:sz w:val="24"/>
        </w:rPr>
      </w:pPr>
      <w:r>
        <w:rPr>
          <w:rFonts w:hint="eastAsia" w:ascii="宋体" w:hAnsi="宋体" w:cs="宋体"/>
          <w:sz w:val="24"/>
        </w:rPr>
        <w:t>3.不同的供应商的响应文件载明的项目管理员为同一个人；</w:t>
      </w:r>
    </w:p>
    <w:p>
      <w:pPr>
        <w:spacing w:line="360" w:lineRule="auto"/>
        <w:ind w:firstLine="480"/>
        <w:rPr>
          <w:rFonts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同供应商的响应文件异常一致或者竞标报价呈规律性差异；</w:t>
      </w:r>
    </w:p>
    <w:p>
      <w:pPr>
        <w:spacing w:line="360" w:lineRule="auto"/>
        <w:ind w:firstLine="480"/>
        <w:rPr>
          <w:rFonts w:ascii="宋体" w:hAnsi="宋体" w:cs="宋体"/>
          <w:sz w:val="24"/>
        </w:rPr>
      </w:pPr>
      <w:r>
        <w:rPr>
          <w:rFonts w:hint="eastAsia" w:ascii="宋体" w:hAnsi="宋体" w:cs="宋体"/>
          <w:sz w:val="24"/>
        </w:rPr>
        <w:t>5.不同供应商的响应文件相互混装；</w:t>
      </w:r>
    </w:p>
    <w:p>
      <w:pPr>
        <w:spacing w:line="360" w:lineRule="auto"/>
        <w:ind w:firstLine="480"/>
        <w:rPr>
          <w:rFonts w:ascii="宋体" w:hAnsi="宋体" w:cs="宋体"/>
          <w:sz w:val="24"/>
        </w:rPr>
      </w:pPr>
      <w:r>
        <w:rPr>
          <w:rFonts w:hint="eastAsia" w:ascii="宋体" w:hAnsi="宋体" w:cs="宋体"/>
          <w:sz w:val="24"/>
        </w:rPr>
        <w:t>6.不同供应商的</w:t>
      </w:r>
      <w:r>
        <w:rPr>
          <w:rFonts w:hint="eastAsia" w:ascii="宋体" w:hAnsi="宋体" w:cs="宋体"/>
          <w:sz w:val="24"/>
          <w:highlight w:val="none"/>
        </w:rPr>
        <w:t>竞标保证金</w:t>
      </w:r>
      <w:r>
        <w:rPr>
          <w:rFonts w:hint="eastAsia" w:ascii="宋体" w:hAnsi="宋体" w:cs="宋体"/>
          <w:sz w:val="24"/>
        </w:rPr>
        <w:t>从同一单位或者个人账户转出。</w:t>
      </w:r>
    </w:p>
    <w:p>
      <w:pPr>
        <w:spacing w:line="360" w:lineRule="auto"/>
        <w:ind w:firstLine="482"/>
        <w:rPr>
          <w:rFonts w:ascii="宋体" w:hAnsi="宋体" w:cs="宋体"/>
          <w:b/>
          <w:bCs/>
          <w:sz w:val="24"/>
        </w:rPr>
      </w:pPr>
      <w:r>
        <w:rPr>
          <w:rFonts w:hint="eastAsia" w:ascii="宋体" w:hAnsi="宋体" w:cs="宋体"/>
          <w:b/>
          <w:bCs/>
          <w:sz w:val="24"/>
        </w:rPr>
        <w:t>二、我公司承诺无下列恶意串通的情形：</w:t>
      </w:r>
    </w:p>
    <w:p>
      <w:pPr>
        <w:spacing w:line="360" w:lineRule="auto"/>
        <w:ind w:firstLine="480"/>
        <w:rPr>
          <w:rFonts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pPr>
        <w:spacing w:line="360" w:lineRule="auto"/>
        <w:ind w:firstLine="480"/>
        <w:rPr>
          <w:rFonts w:ascii="宋体" w:hAnsi="宋体" w:cs="宋体"/>
          <w:sz w:val="24"/>
        </w:rPr>
      </w:pPr>
      <w:r>
        <w:rPr>
          <w:rFonts w:hint="eastAsia" w:ascii="宋体" w:hAnsi="宋体" w:cs="宋体"/>
          <w:sz w:val="24"/>
        </w:rPr>
        <w:t>2.供应商按照采购人或者采购代理机构的授意撤换、修改响应文件；</w:t>
      </w:r>
    </w:p>
    <w:p>
      <w:pPr>
        <w:spacing w:line="360" w:lineRule="auto"/>
        <w:ind w:firstLine="480"/>
        <w:rPr>
          <w:rFonts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pPr>
        <w:spacing w:line="360" w:lineRule="auto"/>
        <w:ind w:firstLine="480"/>
        <w:rPr>
          <w:rFonts w:ascii="宋体" w:hAnsi="宋体" w:cs="宋体"/>
          <w:sz w:val="24"/>
        </w:rPr>
      </w:pPr>
      <w:r>
        <w:rPr>
          <w:rFonts w:hint="eastAsia" w:ascii="宋体" w:hAnsi="宋体" w:cs="宋体"/>
          <w:sz w:val="24"/>
        </w:rPr>
        <w:t>4.属于同一集团、协会、商会等组织成员的供应商按照该组织要求协同参加政府采购活动；</w:t>
      </w:r>
    </w:p>
    <w:p>
      <w:pPr>
        <w:spacing w:line="360" w:lineRule="auto"/>
        <w:ind w:firstLine="480"/>
        <w:rPr>
          <w:rFonts w:ascii="宋体" w:hAnsi="宋体" w:cs="宋体"/>
          <w:sz w:val="24"/>
        </w:rPr>
      </w:pPr>
      <w:r>
        <w:rPr>
          <w:rFonts w:hint="eastAsia" w:ascii="宋体" w:hAnsi="宋体" w:cs="宋体"/>
          <w:sz w:val="24"/>
        </w:rPr>
        <w:t>5.供应商之间事先约定一致抬高或者压低</w:t>
      </w:r>
      <w:r>
        <w:rPr>
          <w:rFonts w:hint="eastAsia" w:ascii="宋体" w:hAnsi="宋体" w:cs="宋体"/>
          <w:sz w:val="24"/>
          <w:highlight w:val="none"/>
        </w:rPr>
        <w:t>竞标报价</w:t>
      </w:r>
      <w:r>
        <w:rPr>
          <w:rFonts w:hint="eastAsia" w:ascii="宋体" w:hAnsi="宋体" w:cs="宋体"/>
          <w:sz w:val="24"/>
        </w:rPr>
        <w:t>,或者在竞争性谈判项目中事先约定轮流以高价位或者低价位成交,或者事先约定由某一特定供应商成交,然后再参加竞标；</w:t>
      </w:r>
    </w:p>
    <w:p>
      <w:pPr>
        <w:spacing w:line="360" w:lineRule="auto"/>
        <w:ind w:firstLine="480"/>
        <w:rPr>
          <w:rFonts w:ascii="宋体" w:hAnsi="宋体" w:cs="宋体"/>
          <w:sz w:val="24"/>
        </w:rPr>
      </w:pPr>
      <w:r>
        <w:rPr>
          <w:rFonts w:hint="eastAsia" w:ascii="宋体" w:hAnsi="宋体" w:cs="宋体"/>
          <w:sz w:val="24"/>
        </w:rPr>
        <w:t>6.供应商之间商定部分供应商放弃参加政府采购活动或者放弃成交；</w:t>
      </w:r>
    </w:p>
    <w:p>
      <w:pPr>
        <w:spacing w:line="360" w:lineRule="auto"/>
        <w:ind w:firstLine="480"/>
        <w:rPr>
          <w:rFonts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pPr>
        <w:spacing w:line="360" w:lineRule="auto"/>
        <w:ind w:firstLine="480"/>
        <w:rPr>
          <w:rFonts w:ascii="宋体" w:hAnsi="宋体" w:cs="宋体"/>
          <w:sz w:val="24"/>
        </w:rPr>
      </w:pPr>
    </w:p>
    <w:p>
      <w:pPr>
        <w:spacing w:line="360" w:lineRule="auto"/>
        <w:ind w:firstLine="482"/>
        <w:rPr>
          <w:rFonts w:ascii="宋体" w:hAnsi="宋体" w:cs="宋体"/>
          <w:b/>
          <w:bCs/>
          <w:sz w:val="24"/>
        </w:rPr>
      </w:pPr>
      <w:r>
        <w:rPr>
          <w:rFonts w:hint="eastAsia" w:ascii="宋体" w:hAnsi="宋体" w:cs="宋体"/>
          <w:b/>
          <w:bCs/>
          <w:sz w:val="24"/>
        </w:rPr>
        <w:t>以上情形一经核查属实，我方愿意承担一切后果，并不再寻求任何旨在减轻或者免除法律责任的辩解。</w:t>
      </w:r>
    </w:p>
    <w:p>
      <w:pPr>
        <w:spacing w:line="360" w:lineRule="auto"/>
        <w:ind w:firstLine="480"/>
        <w:rPr>
          <w:rFonts w:ascii="宋体" w:hAnsi="宋体" w:cs="宋体"/>
          <w:sz w:val="24"/>
        </w:rPr>
      </w:pPr>
    </w:p>
    <w:p>
      <w:pPr>
        <w:spacing w:line="360" w:lineRule="auto"/>
        <w:rPr>
          <w:rFonts w:ascii="宋体" w:hAnsi="宋体" w:cs="宋体"/>
          <w:sz w:val="24"/>
        </w:rPr>
      </w:pPr>
    </w:p>
    <w:p>
      <w:pPr>
        <w:spacing w:line="360" w:lineRule="auto"/>
        <w:ind w:firstLine="3600"/>
        <w:rPr>
          <w:rFonts w:ascii="宋体" w:hAnsi="宋体" w:cs="宋体"/>
          <w:sz w:val="24"/>
        </w:rPr>
      </w:pPr>
      <w:r>
        <w:rPr>
          <w:rFonts w:hint="eastAsia" w:ascii="宋体" w:hAnsi="宋体" w:cs="宋体"/>
          <w:sz w:val="24"/>
        </w:rPr>
        <w:t>供应商（盖公章 ）：</w:t>
      </w:r>
    </w:p>
    <w:p>
      <w:pPr>
        <w:spacing w:line="360" w:lineRule="auto"/>
        <w:ind w:firstLine="480"/>
        <w:jc w:val="center"/>
        <w:rPr>
          <w:rFonts w:ascii="宋体" w:hAnsi="宋体" w:cs="宋体"/>
          <w:sz w:val="24"/>
        </w:rPr>
      </w:pPr>
      <w:r>
        <w:rPr>
          <w:rFonts w:hint="eastAsia" w:ascii="宋体" w:hAnsi="宋体" w:cs="宋体"/>
          <w:sz w:val="24"/>
        </w:rPr>
        <w:t xml:space="preserve">                               年   月   日</w:t>
      </w:r>
    </w:p>
    <w:p>
      <w:pPr>
        <w:widowControl/>
        <w:jc w:val="left"/>
        <w:rPr>
          <w:rFonts w:ascii="宋体" w:hAnsi="宋体" w:cs="宋体"/>
          <w:sz w:val="24"/>
        </w:rPr>
      </w:pPr>
      <w:r>
        <w:rPr>
          <w:rFonts w:hint="eastAsia" w:ascii="宋体" w:hAnsi="宋体" w:cs="宋体"/>
          <w:sz w:val="24"/>
        </w:rPr>
        <w:br w:type="page" w:clear="all"/>
      </w:r>
    </w:p>
    <w:p>
      <w:pPr>
        <w:tabs>
          <w:tab w:val="left" w:pos="3479"/>
        </w:tabs>
        <w:spacing w:line="520" w:lineRule="exact"/>
        <w:jc w:val="center"/>
        <w:rPr>
          <w:rFonts w:ascii="宋体" w:hAnsi="宋体" w:cs="宋体"/>
          <w:bCs/>
          <w:sz w:val="32"/>
          <w:szCs w:val="32"/>
        </w:rPr>
      </w:pPr>
      <w:r>
        <w:rPr>
          <w:rFonts w:hint="eastAsia" w:ascii="宋体" w:hAnsi="宋体"/>
          <w:b/>
          <w:bCs/>
          <w:sz w:val="24"/>
        </w:rPr>
        <w:t>★</w:t>
      </w:r>
      <w:r>
        <w:rPr>
          <w:rFonts w:hint="eastAsia" w:ascii="宋体" w:hAnsi="宋体" w:cs="宋体"/>
          <w:b/>
          <w:sz w:val="30"/>
          <w:szCs w:val="30"/>
        </w:rPr>
        <w:t>五、报  价  表</w:t>
      </w:r>
    </w:p>
    <w:p>
      <w:pPr>
        <w:spacing w:line="520" w:lineRule="exact"/>
        <w:jc w:val="center"/>
        <w:rPr>
          <w:rFonts w:ascii="宋体" w:hAnsi="宋体" w:cs="宋体"/>
          <w:bCs/>
          <w:sz w:val="32"/>
          <w:szCs w:val="32"/>
        </w:rPr>
      </w:pPr>
    </w:p>
    <w:p>
      <w:pPr>
        <w:spacing w:before="50" w:after="50" w:line="360" w:lineRule="auto"/>
        <w:rPr>
          <w:rFonts w:ascii="宋体" w:hAnsi="宋体" w:cs="宋体"/>
          <w:sz w:val="24"/>
        </w:rPr>
      </w:pPr>
      <w:r>
        <w:rPr>
          <w:rFonts w:hint="eastAsia" w:ascii="宋体" w:hAnsi="宋体" w:cs="宋体"/>
          <w:sz w:val="24"/>
        </w:rPr>
        <w:t>项目名称：项目编号： 分标（如有）：</w:t>
      </w:r>
    </w:p>
    <w:p>
      <w:pPr>
        <w:spacing w:before="50" w:after="50" w:line="360" w:lineRule="auto"/>
        <w:rPr>
          <w:rFonts w:hint="eastAsia" w:ascii="宋体" w:hAnsi="宋体" w:cs="宋体"/>
          <w:sz w:val="24"/>
        </w:rPr>
      </w:pPr>
      <w:r>
        <w:rPr>
          <w:rFonts w:hint="eastAsia" w:ascii="宋体" w:hAnsi="宋体" w:cs="宋体"/>
          <w:sz w:val="24"/>
        </w:rPr>
        <w:t>供应商名称：</w:t>
      </w:r>
    </w:p>
    <w:p>
      <w:pPr>
        <w:spacing w:before="50" w:after="50" w:line="360" w:lineRule="auto"/>
        <w:rPr>
          <w:rFonts w:hint="eastAsia" w:ascii="宋体" w:hAnsi="宋体" w:cs="宋体"/>
          <w:sz w:val="24"/>
        </w:rPr>
      </w:pPr>
    </w:p>
    <w:p>
      <w:pPr>
        <w:spacing w:before="50" w:after="50" w:line="360" w:lineRule="auto"/>
        <w:ind w:firstLine="5520"/>
        <w:rPr>
          <w:rFonts w:hint="eastAsia" w:ascii="宋体" w:hAnsi="宋体" w:cs="宋体"/>
          <w:sz w:val="24"/>
        </w:rPr>
      </w:pPr>
      <w:r>
        <w:rPr>
          <w:rFonts w:hint="eastAsia" w:ascii="宋体" w:hAnsi="宋体" w:cs="宋体"/>
          <w:sz w:val="24"/>
        </w:rPr>
        <w:t>单位：元</w:t>
      </w:r>
    </w:p>
    <w:tbl>
      <w:tblPr>
        <w:tblStyle w:val="36"/>
        <w:tblW w:w="1130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1"/>
        <w:gridCol w:w="1149"/>
        <w:gridCol w:w="628"/>
        <w:gridCol w:w="628"/>
        <w:gridCol w:w="1415"/>
        <w:gridCol w:w="1200"/>
        <w:gridCol w:w="1700"/>
        <w:gridCol w:w="1838"/>
        <w:gridCol w:w="22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90" w:hRule="atLeast"/>
          <w:jc w:val="center"/>
        </w:trPr>
        <w:tc>
          <w:tcPr>
            <w:tcW w:w="5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z w:val="24"/>
              </w:rPr>
            </w:pPr>
            <w:r>
              <w:rPr>
                <w:rFonts w:hint="eastAsia" w:ascii="宋体" w:hAnsi="宋体" w:cs="宋体"/>
                <w:b/>
                <w:bCs/>
                <w:sz w:val="24"/>
              </w:rPr>
              <w:t>项号</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z w:val="24"/>
              </w:rPr>
            </w:pPr>
            <w:r>
              <w:rPr>
                <w:rFonts w:hint="eastAsia" w:ascii="宋体" w:hAnsi="宋体" w:cs="宋体"/>
                <w:b/>
                <w:bCs/>
                <w:sz w:val="24"/>
              </w:rPr>
              <w:t>标的的名称</w:t>
            </w:r>
          </w:p>
        </w:tc>
        <w:tc>
          <w:tcPr>
            <w:tcW w:w="62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z w:val="24"/>
              </w:rPr>
            </w:pPr>
            <w:r>
              <w:rPr>
                <w:rFonts w:hint="eastAsia" w:ascii="宋体" w:hAnsi="宋体" w:cs="宋体"/>
                <w:b/>
                <w:bCs/>
                <w:sz w:val="24"/>
              </w:rPr>
              <w:t>数量</w:t>
            </w:r>
          </w:p>
        </w:tc>
        <w:tc>
          <w:tcPr>
            <w:tcW w:w="62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z w:val="24"/>
              </w:rPr>
            </w:pPr>
            <w:r>
              <w:rPr>
                <w:rFonts w:hint="eastAsia" w:ascii="宋体" w:hAnsi="宋体" w:cs="宋体"/>
                <w:b/>
                <w:bCs/>
                <w:sz w:val="24"/>
              </w:rPr>
              <w:t>品牌</w:t>
            </w:r>
          </w:p>
        </w:tc>
        <w:tc>
          <w:tcPr>
            <w:tcW w:w="14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z w:val="24"/>
              </w:rPr>
            </w:pPr>
            <w:r>
              <w:rPr>
                <w:rFonts w:hint="eastAsia" w:ascii="宋体" w:hAnsi="宋体" w:cs="宋体"/>
                <w:b/>
                <w:bCs/>
                <w:sz w:val="24"/>
              </w:rPr>
              <w:t>规格型号</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z w:val="24"/>
              </w:rPr>
            </w:pPr>
            <w:r>
              <w:rPr>
                <w:rFonts w:hint="eastAsia" w:ascii="宋体" w:hAnsi="宋体" w:cs="宋体"/>
                <w:b/>
                <w:bCs/>
                <w:sz w:val="24"/>
              </w:rPr>
              <w:t>制造商</w:t>
            </w:r>
          </w:p>
        </w:tc>
        <w:tc>
          <w:tcPr>
            <w:tcW w:w="17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z w:val="24"/>
              </w:rPr>
            </w:pPr>
            <w:r>
              <w:rPr>
                <w:rFonts w:hint="eastAsia" w:ascii="宋体" w:hAnsi="宋体" w:cs="宋体"/>
                <w:b/>
                <w:bCs/>
                <w:sz w:val="24"/>
              </w:rPr>
              <w:t>单价最高限价（元）</w:t>
            </w:r>
          </w:p>
        </w:tc>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z w:val="24"/>
              </w:rPr>
            </w:pPr>
            <w:r>
              <w:rPr>
                <w:rFonts w:hint="eastAsia" w:ascii="宋体" w:hAnsi="宋体" w:cs="宋体"/>
                <w:b/>
                <w:bCs/>
                <w:sz w:val="24"/>
              </w:rPr>
              <w:t>竞标单价</w:t>
            </w:r>
          </w:p>
        </w:tc>
        <w:tc>
          <w:tcPr>
            <w:tcW w:w="224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bCs/>
                <w:sz w:val="24"/>
              </w:rPr>
            </w:pPr>
            <w:r>
              <w:rPr>
                <w:rFonts w:hint="eastAsia" w:ascii="宋体" w:hAnsi="宋体" w:cs="宋体"/>
                <w:b/>
                <w:bCs/>
                <w:sz w:val="24"/>
              </w:rPr>
              <w:t>竞标总价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878" w:hRule="atLeast"/>
          <w:jc w:val="center"/>
        </w:trPr>
        <w:tc>
          <w:tcPr>
            <w:tcW w:w="5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防泄密软件系统</w:t>
            </w:r>
          </w:p>
        </w:tc>
        <w:tc>
          <w:tcPr>
            <w:tcW w:w="62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w:t>
            </w:r>
          </w:p>
        </w:tc>
        <w:tc>
          <w:tcPr>
            <w:tcW w:w="62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24"/>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24"/>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宋体"/>
                <w:b w:val="0"/>
                <w:bCs w:val="0"/>
                <w:i w:val="0"/>
                <w:iCs w:val="0"/>
                <w:color w:val="000000"/>
                <w:sz w:val="22"/>
                <w:szCs w:val="22"/>
                <w:u w:val="none"/>
                <w:lang w:val="en-US" w:eastAsia="zh-CN" w:bidi="ar"/>
              </w:rPr>
            </w:pPr>
            <w:r>
              <w:rPr>
                <w:rFonts w:hint="eastAsia" w:ascii="宋体" w:hAnsi="宋体" w:eastAsia="宋体" w:cs="宋体"/>
                <w:b w:val="0"/>
                <w:bCs w:val="0"/>
                <w:i w:val="0"/>
                <w:iCs w:val="0"/>
                <w:color w:val="000000"/>
                <w:sz w:val="22"/>
                <w:szCs w:val="22"/>
                <w:u w:val="none"/>
                <w:lang w:val="en-US" w:eastAsia="zh-CN" w:bidi="ar"/>
              </w:rPr>
              <w:t>161400</w:t>
            </w:r>
          </w:p>
        </w:tc>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24"/>
              </w:rPr>
            </w:pPr>
          </w:p>
        </w:tc>
        <w:tc>
          <w:tcPr>
            <w:tcW w:w="224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45" w:hRule="atLeast"/>
          <w:jc w:val="center"/>
        </w:trPr>
        <w:tc>
          <w:tcPr>
            <w:tcW w:w="5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2</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宋体"/>
                <w:b/>
                <w:color w:val="000000"/>
                <w:szCs w:val="21"/>
                <w:lang w:val="en-US" w:eastAsia="zh-CN" w:bidi="ar"/>
              </w:rPr>
            </w:pPr>
            <w:r>
              <w:rPr>
                <w:rFonts w:hint="eastAsia" w:ascii="宋体" w:hAnsi="宋体" w:cs="宋体"/>
                <w:b/>
                <w:color w:val="000000"/>
                <w:szCs w:val="21"/>
                <w:lang w:val="en-US" w:eastAsia="zh-CN" w:bidi="ar"/>
              </w:rPr>
              <w:t>服务器</w:t>
            </w:r>
          </w:p>
        </w:tc>
        <w:tc>
          <w:tcPr>
            <w:tcW w:w="62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color w:val="000000"/>
                <w:szCs w:val="21"/>
                <w:lang w:val="en-US" w:eastAsia="zh-CN" w:bidi="ar"/>
              </w:rPr>
            </w:pPr>
            <w:r>
              <w:rPr>
                <w:rFonts w:hint="eastAsia" w:ascii="宋体" w:hAnsi="宋体" w:eastAsia="宋体" w:cs="宋体"/>
                <w:b/>
                <w:color w:val="000000"/>
                <w:szCs w:val="21"/>
                <w:lang w:val="en-US" w:eastAsia="zh-CN" w:bidi="ar"/>
              </w:rPr>
              <w:t>1</w:t>
            </w:r>
          </w:p>
        </w:tc>
        <w:tc>
          <w:tcPr>
            <w:tcW w:w="62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24"/>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24"/>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宋体"/>
                <w:b w:val="0"/>
                <w:bCs w:val="0"/>
                <w:i w:val="0"/>
                <w:iCs w:val="0"/>
                <w:color w:val="000000"/>
                <w:sz w:val="22"/>
                <w:szCs w:val="22"/>
                <w:u w:val="none"/>
                <w:lang w:val="en-US" w:eastAsia="zh-CN" w:bidi="ar"/>
              </w:rPr>
            </w:pPr>
            <w:r>
              <w:rPr>
                <w:rFonts w:hint="eastAsia" w:ascii="宋体" w:hAnsi="宋体" w:cs="宋体"/>
                <w:b w:val="0"/>
                <w:bCs w:val="0"/>
                <w:i w:val="0"/>
                <w:iCs w:val="0"/>
                <w:color w:val="000000"/>
                <w:sz w:val="22"/>
                <w:szCs w:val="22"/>
                <w:u w:val="none"/>
                <w:lang w:val="en-US" w:eastAsia="zh-CN" w:bidi="ar"/>
              </w:rPr>
              <w:t>136600</w:t>
            </w:r>
          </w:p>
        </w:tc>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24"/>
              </w:rPr>
            </w:pPr>
          </w:p>
        </w:tc>
        <w:tc>
          <w:tcPr>
            <w:tcW w:w="224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jc w:val="center"/>
        </w:trPr>
        <w:tc>
          <w:tcPr>
            <w:tcW w:w="11300" w:type="dxa"/>
            <w:gridSpan w:val="9"/>
            <w:tcBorders>
              <w:top w:val="single" w:color="auto" w:sz="4" w:space="0"/>
              <w:left w:val="single" w:color="auto" w:sz="4" w:space="0"/>
              <w:bottom w:val="single" w:color="auto" w:sz="4" w:space="0"/>
              <w:right w:val="single" w:color="auto" w:sz="4" w:space="0"/>
            </w:tcBorders>
            <w:noWrap w:val="0"/>
            <w:vAlign w:val="center"/>
          </w:tcPr>
          <w:p>
            <w:pPr>
              <w:spacing w:before="50" w:after="50" w:line="360" w:lineRule="auto"/>
              <w:rPr>
                <w:rFonts w:ascii="宋体" w:hAnsi="宋体" w:cs="宋体"/>
                <w:sz w:val="24"/>
              </w:rPr>
            </w:pPr>
            <w:r>
              <w:rPr>
                <w:rFonts w:hint="eastAsia" w:ascii="宋体" w:hAnsi="宋体" w:cs="宋体"/>
                <w:sz w:val="24"/>
              </w:rPr>
              <w:t xml:space="preserve">合计金额大写：  </w:t>
            </w:r>
            <w:r>
              <w:rPr>
                <w:rFonts w:hint="eastAsia" w:ascii="宋体" w:hAnsi="宋体" w:cs="宋体"/>
                <w:sz w:val="24"/>
                <w:lang w:val="en-US" w:eastAsia="zh-CN"/>
              </w:rPr>
              <w:t xml:space="preserve">    </w:t>
            </w:r>
            <w:r>
              <w:rPr>
                <w:rFonts w:hint="eastAsia" w:ascii="宋体" w:hAnsi="宋体" w:cs="宋体"/>
                <w:sz w:val="24"/>
              </w:rPr>
              <w:t>人民币（￥）</w:t>
            </w:r>
          </w:p>
        </w:tc>
      </w:tr>
    </w:tbl>
    <w:p>
      <w:pPr>
        <w:spacing w:line="360" w:lineRule="auto"/>
        <w:contextualSpacing/>
        <w:jc w:val="left"/>
        <w:rPr>
          <w:rFonts w:hint="eastAsia" w:ascii="宋体" w:hAnsi="宋体" w:cs="宋体"/>
          <w:sz w:val="24"/>
        </w:rPr>
      </w:pPr>
    </w:p>
    <w:p>
      <w:pPr>
        <w:spacing w:line="360" w:lineRule="auto"/>
        <w:contextualSpacing/>
        <w:jc w:val="left"/>
        <w:rPr>
          <w:rFonts w:hint="eastAsia" w:ascii="宋体" w:hAnsi="宋体" w:cs="宋体"/>
          <w:sz w:val="24"/>
        </w:rPr>
      </w:pPr>
    </w:p>
    <w:p>
      <w:pPr>
        <w:spacing w:line="360" w:lineRule="auto"/>
        <w:contextualSpacing/>
        <w:jc w:val="left"/>
        <w:rPr>
          <w:rFonts w:ascii="宋体" w:hAnsi="宋体" w:cs="宋体"/>
          <w:sz w:val="24"/>
        </w:rPr>
      </w:pPr>
      <w:r>
        <w:rPr>
          <w:rFonts w:hint="eastAsia" w:ascii="宋体" w:hAnsi="宋体" w:cs="宋体"/>
          <w:sz w:val="24"/>
        </w:rPr>
        <w:t>注: 1. 以上竞标报价表中“标的的名称、数量及单位、品牌、规格型号、制造商、参数性能、指标及配置”必须如实填写完整，品牌、规格型号没有则填无，填写有缺漏</w:t>
      </w:r>
      <w:r>
        <w:rPr>
          <w:rFonts w:hint="eastAsia" w:ascii="宋体" w:hAnsi="宋体" w:cs="宋体"/>
          <w:bCs/>
          <w:sz w:val="24"/>
        </w:rPr>
        <w:t>的，</w:t>
      </w:r>
      <w:r>
        <w:rPr>
          <w:rFonts w:hint="eastAsia" w:ascii="宋体" w:hAnsi="宋体" w:cs="宋体"/>
          <w:b/>
          <w:sz w:val="24"/>
        </w:rPr>
        <w:t>其响应文件按无效响应处理。</w:t>
      </w:r>
    </w:p>
    <w:p>
      <w:pPr>
        <w:spacing w:line="360" w:lineRule="auto"/>
        <w:ind w:firstLine="480"/>
        <w:contextualSpacing/>
        <w:jc w:val="left"/>
        <w:rPr>
          <w:rFonts w:ascii="宋体" w:hAnsi="宋体" w:cs="宋体"/>
          <w:sz w:val="24"/>
        </w:rPr>
      </w:pPr>
      <w:r>
        <w:rPr>
          <w:rFonts w:hint="eastAsia" w:ascii="宋体" w:hAnsi="宋体" w:cs="宋体"/>
          <w:sz w:val="24"/>
        </w:rPr>
        <w:t>2.供应商的报价表必须加盖供应商公章并由法定代表人或者委托代理人签字，</w:t>
      </w:r>
      <w:r>
        <w:rPr>
          <w:rFonts w:hint="eastAsia" w:ascii="宋体" w:hAnsi="宋体" w:cs="宋体"/>
          <w:b/>
          <w:sz w:val="24"/>
        </w:rPr>
        <w:t>否则其响应文件按无效响应处理</w:t>
      </w:r>
      <w:r>
        <w:rPr>
          <w:rFonts w:hint="eastAsia" w:ascii="宋体" w:hAnsi="宋体" w:cs="宋体"/>
          <w:sz w:val="24"/>
        </w:rPr>
        <w:t>。</w:t>
      </w:r>
    </w:p>
    <w:p>
      <w:pPr>
        <w:spacing w:line="360" w:lineRule="auto"/>
        <w:ind w:firstLine="480"/>
        <w:contextualSpacing/>
        <w:jc w:val="left"/>
        <w:rPr>
          <w:rFonts w:ascii="宋体" w:hAnsi="宋体" w:cs="宋体"/>
          <w:b/>
          <w:sz w:val="24"/>
        </w:rPr>
      </w:pPr>
      <w:r>
        <w:rPr>
          <w:rFonts w:hint="eastAsia" w:ascii="宋体" w:hAnsi="宋体" w:cs="宋体"/>
          <w:bCs/>
          <w:sz w:val="24"/>
        </w:rPr>
        <w:t>3.</w:t>
      </w:r>
      <w:r>
        <w:rPr>
          <w:rFonts w:hint="eastAsia" w:ascii="宋体" w:hAnsi="宋体" w:cs="宋体"/>
          <w:sz w:val="24"/>
        </w:rPr>
        <w:t>报价一经涂改，应在涂改处加盖供应商公章或者由法定代表人或者授权委托人签字或者盖章</w:t>
      </w:r>
      <w:r>
        <w:rPr>
          <w:rFonts w:hint="eastAsia" w:ascii="宋体" w:hAnsi="宋体" w:cs="宋体"/>
          <w:b/>
          <w:sz w:val="24"/>
        </w:rPr>
        <w:t>，否则其响应文件按无效响应处理。</w:t>
      </w:r>
    </w:p>
    <w:p>
      <w:pPr>
        <w:pStyle w:val="231"/>
        <w:rPr>
          <w:rFonts w:ascii="宋体" w:hAnsi="宋体" w:cs="宋体"/>
          <w:b/>
          <w:sz w:val="24"/>
        </w:rPr>
      </w:pPr>
    </w:p>
    <w:p>
      <w:pPr>
        <w:rPr>
          <w:rFonts w:ascii="宋体" w:hAnsi="宋体" w:cs="宋体"/>
        </w:rPr>
      </w:pPr>
    </w:p>
    <w:p>
      <w:pPr>
        <w:spacing w:line="360" w:lineRule="auto"/>
        <w:ind w:right="-817" w:firstLine="2640"/>
        <w:contextualSpacing/>
        <w:rPr>
          <w:rFonts w:ascii="宋体" w:hAnsi="宋体" w:cs="宋体"/>
          <w:sz w:val="24"/>
        </w:rPr>
      </w:pPr>
      <w:r>
        <w:rPr>
          <w:rFonts w:hint="eastAsia" w:ascii="宋体" w:hAnsi="宋体" w:cs="宋体"/>
          <w:sz w:val="24"/>
        </w:rPr>
        <w:t xml:space="preserve">法定代表人或者委托代理人（签字）：                    </w:t>
      </w:r>
    </w:p>
    <w:p>
      <w:pPr>
        <w:spacing w:line="360" w:lineRule="auto"/>
        <w:ind w:right="-817" w:firstLine="2640"/>
        <w:contextualSpacing/>
        <w:rPr>
          <w:rFonts w:ascii="宋体" w:hAnsi="宋体" w:cs="宋体"/>
          <w:sz w:val="24"/>
        </w:rPr>
      </w:pPr>
      <w:r>
        <w:rPr>
          <w:rFonts w:hint="eastAsia" w:ascii="宋体" w:hAnsi="宋体" w:cs="宋体"/>
          <w:sz w:val="24"/>
        </w:rPr>
        <w:t xml:space="preserve">供应商（盖公章）：      </w:t>
      </w:r>
    </w:p>
    <w:p>
      <w:pPr>
        <w:spacing w:line="300" w:lineRule="auto"/>
        <w:ind w:firstLine="2640"/>
        <w:rPr>
          <w:rFonts w:ascii="宋体" w:hAnsi="宋体" w:cs="宋体"/>
          <w:sz w:val="24"/>
        </w:rPr>
      </w:pPr>
      <w:r>
        <w:rPr>
          <w:rFonts w:hint="eastAsia" w:ascii="宋体" w:hAnsi="宋体" w:cs="宋体"/>
          <w:sz w:val="24"/>
        </w:rPr>
        <w:t xml:space="preserve">日期：   年   月 </w:t>
      </w:r>
    </w:p>
    <w:p>
      <w:pPr>
        <w:spacing w:line="300" w:lineRule="auto"/>
        <w:jc w:val="center"/>
        <w:rPr>
          <w:rFonts w:ascii="宋体" w:hAnsi="宋体"/>
          <w:b/>
          <w:bCs/>
          <w:sz w:val="24"/>
        </w:rPr>
      </w:pPr>
    </w:p>
    <w:p>
      <w:pPr>
        <w:spacing w:line="300" w:lineRule="auto"/>
        <w:jc w:val="center"/>
        <w:rPr>
          <w:rFonts w:ascii="宋体" w:hAnsi="宋体"/>
          <w:b/>
          <w:bCs/>
          <w:sz w:val="24"/>
        </w:rPr>
      </w:pPr>
    </w:p>
    <w:p>
      <w:pPr>
        <w:spacing w:line="300" w:lineRule="auto"/>
        <w:jc w:val="center"/>
        <w:rPr>
          <w:rFonts w:ascii="宋体" w:hAnsi="宋体"/>
          <w:b/>
          <w:bCs/>
          <w:sz w:val="24"/>
        </w:rPr>
      </w:pPr>
    </w:p>
    <w:p>
      <w:pPr>
        <w:spacing w:line="300" w:lineRule="auto"/>
        <w:jc w:val="center"/>
        <w:rPr>
          <w:rFonts w:ascii="宋体" w:hAnsi="宋体"/>
          <w:b/>
          <w:bCs/>
          <w:sz w:val="24"/>
        </w:rPr>
      </w:pPr>
    </w:p>
    <w:p>
      <w:pPr>
        <w:spacing w:line="300" w:lineRule="auto"/>
        <w:jc w:val="center"/>
        <w:rPr>
          <w:rFonts w:ascii="宋体" w:hAnsi="宋体" w:cs="宋体"/>
          <w:bCs/>
          <w:sz w:val="44"/>
          <w:szCs w:val="44"/>
        </w:rPr>
      </w:pPr>
      <w:r>
        <w:rPr>
          <w:rFonts w:hint="eastAsia" w:ascii="宋体" w:hAnsi="宋体"/>
          <w:b/>
          <w:bCs/>
          <w:sz w:val="24"/>
        </w:rPr>
        <w:t>★</w:t>
      </w:r>
      <w:r>
        <w:rPr>
          <w:rFonts w:hint="eastAsia" w:ascii="宋体" w:hAnsi="宋体" w:cs="宋体"/>
          <w:b/>
          <w:sz w:val="30"/>
          <w:szCs w:val="30"/>
        </w:rPr>
        <w:t>六、技术要求偏离表</w:t>
      </w:r>
    </w:p>
    <w:p>
      <w:pPr>
        <w:spacing w:line="520" w:lineRule="exact"/>
        <w:rPr>
          <w:rFonts w:ascii="宋体" w:hAnsi="宋体" w:cs="宋体"/>
          <w:sz w:val="32"/>
          <w:szCs w:val="32"/>
        </w:rPr>
      </w:pPr>
    </w:p>
    <w:p>
      <w:pPr>
        <w:spacing w:line="360" w:lineRule="auto"/>
        <w:rPr>
          <w:rFonts w:ascii="宋体" w:hAnsi="宋体" w:cs="宋体"/>
          <w:sz w:val="24"/>
          <w:u w:val="single"/>
        </w:rPr>
      </w:pPr>
      <w:r>
        <w:rPr>
          <w:rFonts w:hint="eastAsia" w:ascii="宋体" w:hAnsi="宋体" w:cs="宋体"/>
          <w:sz w:val="24"/>
        </w:rPr>
        <w:t>采购项目编号：</w:t>
      </w:r>
    </w:p>
    <w:p>
      <w:pPr>
        <w:spacing w:line="360" w:lineRule="auto"/>
        <w:rPr>
          <w:rFonts w:ascii="宋体" w:hAnsi="宋体" w:cs="宋体"/>
          <w:sz w:val="24"/>
        </w:rPr>
      </w:pPr>
      <w:r>
        <w:rPr>
          <w:rFonts w:hint="eastAsia" w:ascii="宋体" w:hAnsi="宋体" w:cs="宋体"/>
          <w:sz w:val="24"/>
        </w:rPr>
        <w:t>采购项目名称：</w:t>
      </w:r>
      <w:bookmarkStart w:id="0" w:name="_Hlk55980577"/>
    </w:p>
    <w:tbl>
      <w:tblPr>
        <w:tblStyle w:val="36"/>
        <w:tblW w:w="9911"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41"/>
        <w:gridCol w:w="2843"/>
        <w:gridCol w:w="3178"/>
        <w:gridCol w:w="1580"/>
        <w:gridCol w:w="146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841"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b/>
                <w:bCs/>
                <w:szCs w:val="21"/>
              </w:rPr>
            </w:pPr>
            <w:bookmarkStart w:id="1" w:name="_Toc322959186"/>
            <w:bookmarkStart w:id="2" w:name="_Toc388450312"/>
            <w:bookmarkStart w:id="3" w:name="_Toc291581941"/>
            <w:r>
              <w:rPr>
                <w:rFonts w:hint="eastAsia" w:ascii="宋体" w:hAnsi="宋体" w:cs="宋体"/>
                <w:b/>
                <w:bCs/>
                <w:szCs w:val="21"/>
              </w:rPr>
              <w:t>序号</w:t>
            </w:r>
            <w:bookmarkEnd w:id="0"/>
            <w:bookmarkEnd w:id="1"/>
            <w:bookmarkEnd w:id="2"/>
          </w:p>
        </w:tc>
        <w:tc>
          <w:tcPr>
            <w:tcW w:w="2843"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b/>
                <w:bCs/>
                <w:szCs w:val="21"/>
              </w:rPr>
            </w:pPr>
            <w:bookmarkStart w:id="4" w:name="_Toc388450313"/>
            <w:bookmarkStart w:id="5" w:name="_Toc322959187"/>
            <w:bookmarkStart w:id="6" w:name="_Toc291581942"/>
            <w:r>
              <w:rPr>
                <w:rFonts w:hint="eastAsia" w:ascii="宋体" w:hAnsi="宋体" w:cs="宋体"/>
                <w:b/>
                <w:bCs/>
                <w:szCs w:val="21"/>
              </w:rPr>
              <w:t>采购文件</w:t>
            </w:r>
            <w:bookmarkEnd w:id="3"/>
            <w:bookmarkEnd w:id="4"/>
            <w:bookmarkEnd w:id="5"/>
            <w:r>
              <w:rPr>
                <w:rFonts w:hint="eastAsia" w:ascii="宋体" w:hAnsi="宋体" w:cs="宋体"/>
                <w:b/>
                <w:bCs/>
                <w:szCs w:val="21"/>
              </w:rPr>
              <w:t>技术参数要求</w:t>
            </w:r>
          </w:p>
        </w:tc>
        <w:tc>
          <w:tcPr>
            <w:tcW w:w="3178"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b/>
                <w:bCs/>
                <w:szCs w:val="21"/>
              </w:rPr>
            </w:pPr>
            <w:bookmarkStart w:id="7" w:name="_Toc291581943"/>
            <w:bookmarkStart w:id="8" w:name="_Toc388450314"/>
            <w:bookmarkStart w:id="9" w:name="_Toc322959188"/>
            <w:r>
              <w:rPr>
                <w:rFonts w:hint="eastAsia" w:ascii="宋体" w:hAnsi="宋体" w:cs="宋体"/>
                <w:b/>
                <w:bCs/>
                <w:szCs w:val="21"/>
              </w:rPr>
              <w:t>响应文件具体响应</w:t>
            </w:r>
            <w:bookmarkEnd w:id="6"/>
            <w:bookmarkEnd w:id="7"/>
            <w:bookmarkEnd w:id="8"/>
          </w:p>
        </w:tc>
        <w:tc>
          <w:tcPr>
            <w:tcW w:w="158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b/>
                <w:bCs/>
                <w:szCs w:val="21"/>
              </w:rPr>
            </w:pPr>
            <w:bookmarkStart w:id="10" w:name="_Toc388450315"/>
            <w:bookmarkStart w:id="11" w:name="_Toc322959189"/>
            <w:bookmarkStart w:id="12" w:name="_Toc291581944"/>
            <w:r>
              <w:rPr>
                <w:rFonts w:hint="eastAsia" w:ascii="宋体" w:hAnsi="宋体" w:cs="宋体"/>
                <w:b/>
                <w:bCs/>
                <w:szCs w:val="21"/>
              </w:rPr>
              <w:t>响应/偏离</w:t>
            </w:r>
            <w:bookmarkEnd w:id="9"/>
            <w:bookmarkEnd w:id="10"/>
            <w:bookmarkEnd w:id="11"/>
          </w:p>
        </w:tc>
        <w:tc>
          <w:tcPr>
            <w:tcW w:w="1469"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b/>
                <w:bCs/>
                <w:szCs w:val="21"/>
              </w:rPr>
            </w:pPr>
            <w:bookmarkStart w:id="13" w:name="_Toc388450316"/>
            <w:bookmarkStart w:id="14" w:name="_Toc322959190"/>
            <w:bookmarkStart w:id="15" w:name="_Toc291581945"/>
            <w:r>
              <w:rPr>
                <w:rFonts w:hint="eastAsia" w:ascii="宋体" w:hAnsi="宋体" w:cs="宋体"/>
                <w:b/>
                <w:bCs/>
                <w:szCs w:val="21"/>
              </w:rPr>
              <w:t>说明</w:t>
            </w:r>
            <w:bookmarkEnd w:id="12"/>
            <w:bookmarkEnd w:id="13"/>
            <w:bookmarkEnd w:id="14"/>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841"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bookmarkStart w:id="16" w:name="_Toc322959191"/>
            <w:bookmarkStart w:id="17" w:name="_Toc291581946"/>
            <w:bookmarkStart w:id="18" w:name="_Toc388450317"/>
            <w:r>
              <w:rPr>
                <w:rFonts w:hint="eastAsia" w:ascii="宋体" w:hAnsi="宋体" w:cs="宋体"/>
                <w:szCs w:val="21"/>
              </w:rPr>
              <w:t>1</w:t>
            </w:r>
            <w:bookmarkEnd w:id="15"/>
            <w:bookmarkEnd w:id="16"/>
            <w:bookmarkEnd w:id="17"/>
          </w:p>
        </w:tc>
        <w:tc>
          <w:tcPr>
            <w:tcW w:w="2843"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3178"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841"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bookmarkStart w:id="19" w:name="_Toc291581947"/>
            <w:bookmarkStart w:id="20" w:name="_Toc388450318"/>
            <w:bookmarkStart w:id="21" w:name="_Toc322959192"/>
            <w:r>
              <w:rPr>
                <w:rFonts w:hint="eastAsia" w:ascii="宋体" w:hAnsi="宋体" w:cs="宋体"/>
                <w:szCs w:val="21"/>
              </w:rPr>
              <w:t>2</w:t>
            </w:r>
            <w:bookmarkEnd w:id="18"/>
            <w:bookmarkEnd w:id="19"/>
            <w:bookmarkEnd w:id="20"/>
          </w:p>
        </w:tc>
        <w:tc>
          <w:tcPr>
            <w:tcW w:w="2843"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3178"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841"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bookmarkStart w:id="22" w:name="_Toc291581948"/>
            <w:bookmarkStart w:id="23" w:name="_Toc388450319"/>
            <w:bookmarkStart w:id="24" w:name="_Toc322959193"/>
            <w:r>
              <w:rPr>
                <w:rFonts w:hint="eastAsia" w:ascii="宋体" w:hAnsi="宋体" w:cs="宋体"/>
                <w:szCs w:val="21"/>
              </w:rPr>
              <w:t>3</w:t>
            </w:r>
            <w:bookmarkEnd w:id="21"/>
            <w:bookmarkEnd w:id="22"/>
            <w:bookmarkEnd w:id="23"/>
          </w:p>
        </w:tc>
        <w:tc>
          <w:tcPr>
            <w:tcW w:w="2843"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3178"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841"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r>
              <w:rPr>
                <w:rFonts w:hint="eastAsia" w:ascii="宋体" w:hAnsi="宋体" w:cs="宋体"/>
                <w:szCs w:val="21"/>
              </w:rPr>
              <w:t>…</w:t>
            </w:r>
            <w:bookmarkEnd w:id="24"/>
          </w:p>
        </w:tc>
        <w:tc>
          <w:tcPr>
            <w:tcW w:w="2843"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3178"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158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outlineLvl w:val="0"/>
              <w:rPr>
                <w:rFonts w:ascii="宋体" w:hAnsi="宋体" w:cs="宋体"/>
                <w:szCs w:val="21"/>
              </w:rPr>
            </w:pPr>
          </w:p>
        </w:tc>
      </w:tr>
    </w:tbl>
    <w:p>
      <w:pPr>
        <w:pStyle w:val="216"/>
        <w:spacing w:line="360" w:lineRule="auto"/>
        <w:ind w:firstLine="0"/>
        <w:rPr>
          <w:rFonts w:ascii="宋体" w:hAnsi="宋体" w:eastAsia="宋体" w:cs="宋体"/>
          <w:sz w:val="24"/>
          <w:szCs w:val="24"/>
        </w:rPr>
      </w:pPr>
    </w:p>
    <w:p>
      <w:pPr>
        <w:spacing w:line="500" w:lineRule="exact"/>
        <w:rPr>
          <w:rFonts w:ascii="宋体" w:hAnsi="宋体" w:cs="宋体"/>
          <w:szCs w:val="21"/>
        </w:rPr>
      </w:pPr>
      <w:r>
        <w:rPr>
          <w:rFonts w:hint="eastAsia" w:ascii="宋体" w:hAnsi="宋体" w:cs="宋体"/>
          <w:sz w:val="24"/>
        </w:rPr>
        <w:t>说明：应对照本在线询价采购文件“技术参数要求”，逐条说明所提供货物和服务已对采购文件的“技术参数要求”做出了实质性的响应，并申明与“技术参数要求”条文的响应和偏离。若完全响应无偏离，则在“响应/偏离”栏中填写“完全响应无偏离”即可。</w:t>
      </w:r>
    </w:p>
    <w:p>
      <w:pPr>
        <w:spacing w:line="300" w:lineRule="auto"/>
        <w:rPr>
          <w:rFonts w:ascii="宋体" w:hAnsi="宋体" w:cs="宋体"/>
          <w:szCs w:val="21"/>
        </w:rPr>
      </w:pPr>
    </w:p>
    <w:p>
      <w:pPr>
        <w:spacing w:before="50" w:after="50" w:line="360" w:lineRule="auto"/>
        <w:ind w:right="-817"/>
        <w:jc w:val="center"/>
        <w:rPr>
          <w:rFonts w:ascii="宋体" w:hAnsi="宋体" w:cs="宋体"/>
          <w:sz w:val="24"/>
        </w:rPr>
      </w:pPr>
    </w:p>
    <w:p>
      <w:pPr>
        <w:spacing w:before="50" w:after="50" w:line="360" w:lineRule="auto"/>
        <w:ind w:right="-817"/>
        <w:jc w:val="center"/>
        <w:rPr>
          <w:rFonts w:ascii="宋体" w:hAnsi="宋体" w:cs="宋体"/>
          <w:sz w:val="24"/>
        </w:rPr>
      </w:pPr>
      <w:r>
        <w:rPr>
          <w:rFonts w:hint="eastAsia" w:ascii="宋体" w:hAnsi="宋体" w:cs="宋体"/>
          <w:sz w:val="24"/>
        </w:rPr>
        <w:t>法定代表人或者委托代理人（签字）：</w:t>
      </w:r>
    </w:p>
    <w:p>
      <w:pPr>
        <w:spacing w:before="50" w:after="50" w:line="360" w:lineRule="auto"/>
        <w:ind w:right="-817" w:firstLine="2880"/>
        <w:rPr>
          <w:rFonts w:ascii="宋体" w:hAnsi="宋体" w:cs="宋体"/>
          <w:sz w:val="24"/>
        </w:rPr>
      </w:pPr>
      <w:r>
        <w:rPr>
          <w:rFonts w:hint="eastAsia" w:ascii="宋体" w:hAnsi="宋体" w:cs="宋体"/>
          <w:sz w:val="24"/>
        </w:rPr>
        <w:t xml:space="preserve">供应商（盖公章）：      </w:t>
      </w:r>
    </w:p>
    <w:p>
      <w:pPr>
        <w:spacing w:line="500" w:lineRule="exact"/>
        <w:jc w:val="center"/>
        <w:rPr>
          <w:rFonts w:ascii="宋体" w:hAnsi="宋体" w:cs="宋体"/>
          <w:sz w:val="24"/>
        </w:rPr>
      </w:pPr>
      <w:r>
        <w:rPr>
          <w:rFonts w:hint="eastAsia" w:ascii="宋体" w:hAnsi="宋体" w:cs="宋体"/>
          <w:sz w:val="24"/>
        </w:rPr>
        <w:t>日期：   年   月   日</w:t>
      </w:r>
    </w:p>
    <w:p>
      <w:pPr>
        <w:spacing w:line="500" w:lineRule="exact"/>
        <w:jc w:val="center"/>
        <w:rPr>
          <w:rFonts w:ascii="宋体" w:hAnsi="宋体" w:cs="宋体"/>
          <w:sz w:val="24"/>
        </w:rPr>
      </w:pPr>
    </w:p>
    <w:p>
      <w:pPr>
        <w:spacing w:line="500" w:lineRule="exact"/>
        <w:jc w:val="center"/>
        <w:rPr>
          <w:rFonts w:ascii="宋体" w:hAnsi="宋体" w:cs="宋体"/>
          <w:sz w:val="24"/>
        </w:rPr>
      </w:pPr>
    </w:p>
    <w:p>
      <w:pPr>
        <w:spacing w:line="500" w:lineRule="exact"/>
        <w:jc w:val="center"/>
        <w:rPr>
          <w:rFonts w:ascii="宋体" w:hAnsi="宋体" w:cs="宋体"/>
          <w:sz w:val="24"/>
        </w:rPr>
      </w:pPr>
    </w:p>
    <w:p>
      <w:pPr>
        <w:spacing w:line="500" w:lineRule="exact"/>
        <w:jc w:val="center"/>
        <w:rPr>
          <w:rFonts w:ascii="宋体" w:hAnsi="宋体" w:cs="宋体"/>
          <w:sz w:val="24"/>
        </w:rPr>
      </w:pPr>
    </w:p>
    <w:p>
      <w:pPr>
        <w:spacing w:line="500" w:lineRule="exact"/>
        <w:jc w:val="center"/>
        <w:rPr>
          <w:rFonts w:ascii="宋体" w:hAnsi="宋体" w:cs="宋体"/>
          <w:sz w:val="24"/>
        </w:rPr>
      </w:pPr>
    </w:p>
    <w:p>
      <w:pPr>
        <w:spacing w:line="500" w:lineRule="exact"/>
        <w:jc w:val="center"/>
        <w:rPr>
          <w:rFonts w:ascii="宋体" w:hAnsi="宋体" w:cs="宋体"/>
          <w:sz w:val="24"/>
        </w:rPr>
      </w:pPr>
    </w:p>
    <w:p>
      <w:pPr>
        <w:spacing w:line="500" w:lineRule="exact"/>
        <w:jc w:val="center"/>
        <w:rPr>
          <w:rFonts w:ascii="宋体" w:hAnsi="宋体" w:cs="宋体"/>
          <w:sz w:val="24"/>
        </w:rPr>
      </w:pPr>
    </w:p>
    <w:p>
      <w:pPr>
        <w:spacing w:line="500" w:lineRule="exact"/>
        <w:jc w:val="center"/>
        <w:rPr>
          <w:rFonts w:ascii="宋体" w:hAnsi="宋体" w:cs="宋体"/>
          <w:sz w:val="24"/>
        </w:rPr>
      </w:pPr>
    </w:p>
    <w:p>
      <w:pPr>
        <w:spacing w:line="500" w:lineRule="exact"/>
        <w:jc w:val="center"/>
        <w:rPr>
          <w:rFonts w:ascii="宋体" w:hAnsi="宋体" w:cs="宋体"/>
          <w:sz w:val="24"/>
        </w:rPr>
      </w:pPr>
    </w:p>
    <w:p>
      <w:pPr>
        <w:spacing w:line="500" w:lineRule="exact"/>
        <w:jc w:val="center"/>
        <w:rPr>
          <w:rFonts w:ascii="宋体" w:hAnsi="宋体" w:cs="宋体"/>
          <w:sz w:val="24"/>
        </w:rPr>
      </w:pPr>
    </w:p>
    <w:p>
      <w:pPr>
        <w:spacing w:line="500" w:lineRule="exact"/>
        <w:jc w:val="center"/>
        <w:rPr>
          <w:rFonts w:ascii="宋体" w:hAnsi="宋体" w:cs="宋体"/>
          <w:bCs/>
          <w:sz w:val="44"/>
          <w:szCs w:val="44"/>
        </w:rPr>
      </w:pPr>
      <w:r>
        <w:rPr>
          <w:rFonts w:hint="eastAsia" w:ascii="宋体" w:hAnsi="宋体"/>
          <w:b/>
          <w:bCs/>
          <w:sz w:val="24"/>
        </w:rPr>
        <w:t>★</w:t>
      </w:r>
      <w:r>
        <w:rPr>
          <w:rFonts w:hint="eastAsia" w:ascii="宋体" w:hAnsi="宋体" w:cs="宋体"/>
          <w:b/>
          <w:sz w:val="30"/>
          <w:szCs w:val="30"/>
        </w:rPr>
        <w:t>七、商务要求偏离表格式</w:t>
      </w:r>
    </w:p>
    <w:p>
      <w:pPr>
        <w:spacing w:before="50"/>
        <w:jc w:val="left"/>
        <w:rPr>
          <w:rFonts w:ascii="宋体" w:hAnsi="宋体" w:cs="宋体"/>
          <w:sz w:val="24"/>
        </w:rPr>
      </w:pPr>
    </w:p>
    <w:p>
      <w:pPr>
        <w:pStyle w:val="221"/>
        <w:spacing w:line="360" w:lineRule="auto"/>
        <w:rPr>
          <w:rFonts w:hAnsi="宋体" w:cs="宋体"/>
          <w:sz w:val="24"/>
          <w:szCs w:val="24"/>
        </w:rPr>
      </w:pPr>
    </w:p>
    <w:tbl>
      <w:tblPr>
        <w:tblStyle w:val="36"/>
        <w:tblpPr w:leftFromText="180" w:rightFromText="180" w:vertAnchor="text" w:horzAnchor="margin" w:tblpXSpec="left" w:tblpY="311"/>
        <w:tblOverlap w:val="never"/>
        <w:tblW w:w="930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jc w:val="center"/>
              <w:rPr>
                <w:rFonts w:ascii="宋体" w:hAnsi="宋体" w:cs="宋体"/>
                <w:sz w:val="24"/>
              </w:rPr>
            </w:pPr>
            <w:r>
              <w:rPr>
                <w:rFonts w:hint="eastAsia" w:ascii="宋体" w:hAnsi="宋体" w:cs="宋体"/>
                <w:sz w:val="24"/>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jc w:val="center"/>
              <w:rPr>
                <w:rFonts w:ascii="宋体" w:hAnsi="宋体" w:cs="宋体"/>
                <w:sz w:val="24"/>
              </w:rPr>
            </w:pPr>
            <w:r>
              <w:rPr>
                <w:rFonts w:hint="eastAsia" w:ascii="宋体" w:hAnsi="宋体" w:cs="宋体"/>
                <w:sz w:val="24"/>
              </w:rPr>
              <w:t>竞争性在线询价文件商务条款要求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jc w:val="center"/>
              <w:rPr>
                <w:rFonts w:ascii="宋体" w:hAnsi="宋体" w:cs="宋体"/>
                <w:sz w:val="24"/>
              </w:rPr>
            </w:pPr>
            <w:r>
              <w:rPr>
                <w:rFonts w:hint="eastAsia" w:ascii="宋体" w:hAnsi="宋体" w:cs="宋体"/>
                <w:sz w:val="24"/>
              </w:rPr>
              <w:t>供应商的承诺</w:t>
            </w:r>
          </w:p>
        </w:tc>
        <w:tc>
          <w:tcPr>
            <w:tcW w:w="1829"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jc w:val="center"/>
              <w:rPr>
                <w:rFonts w:ascii="宋体" w:hAnsi="宋体" w:cs="宋体"/>
                <w:sz w:val="24"/>
              </w:rPr>
            </w:pPr>
            <w:r>
              <w:rPr>
                <w:rFonts w:hint="eastAsia" w:ascii="宋体" w:hAnsi="宋体" w:cs="宋体"/>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ascii="宋体" w:hAnsi="宋体" w:cs="宋体"/>
                <w:sz w:val="24"/>
              </w:rPr>
            </w:pPr>
            <w:r>
              <w:rPr>
                <w:rFonts w:hint="eastAsia" w:ascii="宋体" w:hAnsi="宋体" w:cs="宋体"/>
                <w:sz w:val="24"/>
                <w:lang w:bidi="ar"/>
              </w:rPr>
              <w:t>★竞标报价要求</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jc w:val="center"/>
              <w:rPr>
                <w:rFonts w:ascii="宋体" w:hAnsi="宋体" w:cs="宋体"/>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jc w:val="center"/>
              <w:rPr>
                <w:rFonts w:ascii="宋体" w:hAnsi="宋体" w:cs="宋体"/>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pPr>
              <w:widowControl/>
              <w:spacing w:line="420" w:lineRule="exact"/>
              <w:jc w:val="center"/>
              <w:rPr>
                <w:rFonts w:ascii="宋体" w:hAnsi="宋体" w:cs="宋体"/>
                <w:sz w:val="24"/>
              </w:rPr>
            </w:pPr>
            <w:r>
              <w:rPr>
                <w:rFonts w:hint="eastAsia" w:ascii="宋体" w:hAnsi="宋体" w:cs="宋体"/>
                <w:sz w:val="24"/>
                <w:lang w:bidi="ar"/>
              </w:rPr>
              <w:t>★交货期及交货地点</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jc w:val="center"/>
              <w:rPr>
                <w:rFonts w:ascii="宋体" w:hAnsi="宋体" w:cs="宋体"/>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jc w:val="center"/>
              <w:rPr>
                <w:rFonts w:ascii="宋体" w:hAnsi="宋体" w:cs="宋体"/>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24"/>
              </w:rPr>
            </w:pPr>
            <w:r>
              <w:rPr>
                <w:rFonts w:hint="eastAsia" w:ascii="宋体" w:hAnsi="宋体" w:cs="宋体"/>
                <w:sz w:val="24"/>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jc w:val="center"/>
              <w:rPr>
                <w:rFonts w:ascii="宋体" w:hAnsi="宋体" w:cs="宋体"/>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ind w:left="43"/>
              <w:jc w:val="center"/>
              <w:rPr>
                <w:rFonts w:ascii="宋体" w:hAnsi="宋体" w:cs="宋体"/>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pacing w:before="120" w:line="360" w:lineRule="auto"/>
              <w:ind w:left="43"/>
              <w:jc w:val="center"/>
              <w:rPr>
                <w:rFonts w:ascii="宋体" w:hAnsi="宋体" w:cs="宋体"/>
                <w:sz w:val="24"/>
              </w:rPr>
            </w:pPr>
          </w:p>
        </w:tc>
      </w:tr>
    </w:tbl>
    <w:p>
      <w:pPr>
        <w:pStyle w:val="213"/>
        <w:ind w:firstLine="845"/>
        <w:rPr>
          <w:rFonts w:ascii="宋体" w:hAnsi="宋体" w:cs="宋体"/>
        </w:rPr>
      </w:pPr>
      <w:r>
        <w:rPr>
          <w:rFonts w:hint="eastAsia" w:ascii="宋体" w:hAnsi="宋体" w:cs="宋体"/>
        </w:rPr>
        <w:t>注：</w:t>
      </w:r>
    </w:p>
    <w:p>
      <w:pPr>
        <w:pStyle w:val="213"/>
        <w:spacing w:line="360" w:lineRule="auto"/>
        <w:ind w:firstLine="845"/>
        <w:rPr>
          <w:rFonts w:ascii="宋体" w:hAnsi="宋体" w:cs="宋体"/>
        </w:rPr>
      </w:pPr>
      <w:r>
        <w:rPr>
          <w:rFonts w:hint="eastAsia" w:ascii="宋体" w:hAnsi="宋体" w:cs="宋体"/>
        </w:rPr>
        <w:t>1. 说明：应对照在线询价文件“项目需求”中的商务条款逐条实质性响应，并作出偏离说明。</w:t>
      </w:r>
    </w:p>
    <w:p>
      <w:pPr>
        <w:pStyle w:val="213"/>
        <w:spacing w:line="360" w:lineRule="auto"/>
        <w:ind w:firstLine="845"/>
        <w:rPr>
          <w:rFonts w:ascii="宋体" w:hAnsi="宋体" w:cs="宋体"/>
        </w:rPr>
      </w:pPr>
      <w:r>
        <w:rPr>
          <w:rFonts w:hint="eastAsia" w:ascii="宋体" w:hAnsi="宋体" w:cs="宋体"/>
        </w:rPr>
        <w:t>2.供应商应根据自身的承诺，对照在线询价文件要求在“偏离说明”中注明“正偏离”、“负偏离”或者“无偏离”。完全响应即为“无偏离”。</w:t>
      </w:r>
    </w:p>
    <w:p>
      <w:pPr>
        <w:pStyle w:val="213"/>
        <w:spacing w:line="360" w:lineRule="auto"/>
        <w:ind w:firstLine="845"/>
        <w:rPr>
          <w:rFonts w:ascii="宋体" w:hAnsi="宋体" w:cs="宋体"/>
        </w:rPr>
      </w:pPr>
      <w:r>
        <w:rPr>
          <w:rFonts w:hint="eastAsia" w:ascii="宋体" w:hAnsi="宋体" w:cs="宋体"/>
        </w:rPr>
        <w:t>3.本表内容一经涂改，应在涂改处加盖供应商公章或者由法定代表人或者授权委托人签字或者盖章，否则其响应文件按无效处理。</w:t>
      </w:r>
    </w:p>
    <w:p>
      <w:pPr>
        <w:spacing w:before="50" w:after="50" w:line="360" w:lineRule="auto"/>
        <w:ind w:right="-817"/>
        <w:rPr>
          <w:rFonts w:ascii="宋体" w:hAnsi="宋体" w:cs="宋体"/>
          <w:sz w:val="24"/>
        </w:rPr>
      </w:pPr>
    </w:p>
    <w:p>
      <w:pPr>
        <w:spacing w:before="50" w:after="50" w:line="360" w:lineRule="auto"/>
        <w:ind w:right="-817"/>
        <w:jc w:val="center"/>
        <w:rPr>
          <w:rFonts w:ascii="宋体" w:hAnsi="宋体" w:cs="宋体"/>
          <w:sz w:val="24"/>
        </w:rPr>
      </w:pPr>
      <w:r>
        <w:rPr>
          <w:rFonts w:hint="eastAsia" w:ascii="宋体" w:hAnsi="宋体" w:cs="宋体"/>
          <w:sz w:val="24"/>
        </w:rPr>
        <w:t>法定代表人或者委托代理人（签字）：</w:t>
      </w:r>
    </w:p>
    <w:p>
      <w:pPr>
        <w:spacing w:before="50" w:after="50" w:line="360" w:lineRule="auto"/>
        <w:ind w:right="-817" w:firstLine="2880"/>
        <w:rPr>
          <w:rFonts w:ascii="宋体" w:hAnsi="宋体" w:cs="宋体"/>
          <w:sz w:val="24"/>
        </w:rPr>
      </w:pPr>
      <w:r>
        <w:rPr>
          <w:rFonts w:hint="eastAsia" w:ascii="宋体" w:hAnsi="宋体" w:cs="宋体"/>
          <w:sz w:val="24"/>
        </w:rPr>
        <w:t xml:space="preserve">供应商（盖公章）：      </w:t>
      </w:r>
    </w:p>
    <w:p>
      <w:pPr>
        <w:spacing w:before="50" w:after="50" w:line="360" w:lineRule="auto"/>
        <w:ind w:right="-817" w:firstLine="2880"/>
        <w:rPr>
          <w:rFonts w:ascii="宋体" w:hAnsi="宋体" w:cs="宋体"/>
          <w:sz w:val="24"/>
        </w:rPr>
      </w:pPr>
      <w:r>
        <w:rPr>
          <w:rFonts w:hint="eastAsia" w:ascii="宋体" w:hAnsi="宋体" w:cs="宋体"/>
          <w:sz w:val="24"/>
        </w:rPr>
        <w:t>日期：   年   月   日</w:t>
      </w:r>
    </w:p>
    <w:p>
      <w:pPr>
        <w:spacing w:line="520" w:lineRule="exact"/>
        <w:rPr>
          <w:rFonts w:ascii="宋体" w:hAnsi="宋体" w:cs="宋体"/>
          <w:sz w:val="24"/>
        </w:rPr>
      </w:pPr>
    </w:p>
    <w:p>
      <w:pPr>
        <w:spacing w:line="520" w:lineRule="exact"/>
        <w:rPr>
          <w:rFonts w:ascii="宋体" w:hAnsi="宋体" w:cs="宋体"/>
          <w:sz w:val="24"/>
        </w:rPr>
      </w:pPr>
    </w:p>
    <w:p>
      <w:pPr>
        <w:spacing w:line="520" w:lineRule="exact"/>
        <w:rPr>
          <w:rFonts w:ascii="宋体" w:hAnsi="宋体" w:cs="宋体"/>
          <w:sz w:val="24"/>
        </w:rPr>
      </w:pPr>
    </w:p>
    <w:p>
      <w:pPr>
        <w:spacing w:line="520" w:lineRule="exact"/>
        <w:rPr>
          <w:rFonts w:ascii="宋体" w:hAnsi="宋体" w:cs="宋体"/>
          <w:sz w:val="24"/>
        </w:rPr>
      </w:pPr>
    </w:p>
    <w:p>
      <w:pPr>
        <w:spacing w:line="520" w:lineRule="exact"/>
        <w:rPr>
          <w:rFonts w:ascii="宋体" w:hAnsi="宋体" w:cs="宋体"/>
          <w:sz w:val="24"/>
        </w:rPr>
      </w:pPr>
    </w:p>
    <w:p>
      <w:pPr>
        <w:spacing w:line="520" w:lineRule="exact"/>
        <w:rPr>
          <w:rFonts w:ascii="宋体" w:hAnsi="宋体" w:cs="宋体"/>
          <w:sz w:val="24"/>
        </w:rPr>
      </w:pPr>
    </w:p>
    <w:p>
      <w:pPr>
        <w:spacing w:line="520" w:lineRule="exact"/>
        <w:rPr>
          <w:rFonts w:ascii="宋体" w:hAnsi="宋体" w:cs="宋体"/>
          <w:b/>
          <w:bCs/>
          <w:sz w:val="24"/>
        </w:rPr>
      </w:pPr>
      <w:r>
        <w:rPr>
          <w:rFonts w:hint="eastAsia" w:ascii="宋体" w:hAnsi="宋体" w:cs="宋体"/>
          <w:sz w:val="24"/>
        </w:rPr>
        <w:br w:type="page" w:clear="all"/>
      </w:r>
      <w:r>
        <w:rPr>
          <w:rFonts w:hint="eastAsia" w:ascii="宋体" w:hAnsi="宋体" w:cs="宋体"/>
          <w:sz w:val="24"/>
        </w:rPr>
        <w:t>★</w:t>
      </w:r>
      <w:r>
        <w:rPr>
          <w:rFonts w:hint="eastAsia" w:ascii="宋体" w:hAnsi="宋体" w:cs="宋体"/>
          <w:b/>
          <w:bCs/>
          <w:sz w:val="24"/>
        </w:rPr>
        <w:t>八、采购人签章的《现场踏勘确认表》（参考格式）</w:t>
      </w:r>
    </w:p>
    <w:p>
      <w:pPr>
        <w:jc w:val="center"/>
        <w:rPr>
          <w:rFonts w:ascii="宋体" w:hAnsi="宋体" w:cs="宋体"/>
          <w:b/>
          <w:bCs/>
          <w:spacing w:val="-6"/>
          <w:sz w:val="32"/>
          <w:szCs w:val="32"/>
          <w:u w:val="single"/>
        </w:rPr>
      </w:pPr>
    </w:p>
    <w:p>
      <w:pPr>
        <w:jc w:val="center"/>
        <w:rPr>
          <w:rFonts w:ascii="宋体" w:hAnsi="宋体" w:cs="宋体"/>
          <w:b/>
          <w:bCs/>
          <w:spacing w:val="-6"/>
          <w:sz w:val="32"/>
          <w:szCs w:val="32"/>
          <w:u w:val="single"/>
        </w:rPr>
      </w:pPr>
    </w:p>
    <w:p>
      <w:pPr>
        <w:jc w:val="center"/>
        <w:rPr>
          <w:rFonts w:ascii="宋体" w:hAnsi="宋体" w:cs="宋体"/>
          <w:b/>
          <w:bCs/>
          <w:sz w:val="32"/>
          <w:szCs w:val="32"/>
        </w:rPr>
      </w:pPr>
      <w:r>
        <w:rPr>
          <w:rFonts w:hint="eastAsia" w:ascii="宋体" w:hAnsi="宋体" w:cs="宋体"/>
          <w:b/>
          <w:bCs/>
          <w:sz w:val="32"/>
          <w:szCs w:val="32"/>
        </w:rPr>
        <w:t>（项目名称）</w:t>
      </w:r>
    </w:p>
    <w:p>
      <w:pPr>
        <w:jc w:val="center"/>
        <w:rPr>
          <w:rFonts w:ascii="宋体" w:hAnsi="宋体" w:cs="宋体"/>
          <w:b/>
          <w:bCs/>
          <w:sz w:val="32"/>
          <w:szCs w:val="32"/>
        </w:rPr>
      </w:pPr>
      <w:r>
        <w:rPr>
          <w:rFonts w:hint="eastAsia" w:ascii="宋体" w:hAnsi="宋体" w:cs="宋体"/>
          <w:b/>
          <w:bCs/>
          <w:sz w:val="32"/>
          <w:szCs w:val="32"/>
        </w:rPr>
        <w:t>现场踏勘确认表</w:t>
      </w:r>
    </w:p>
    <w:p>
      <w:pPr>
        <w:jc w:val="center"/>
        <w:rPr>
          <w:rFonts w:ascii="宋体" w:hAnsi="宋体" w:cs="宋体"/>
          <w:sz w:val="22"/>
          <w:szCs w:val="22"/>
        </w:rPr>
      </w:pPr>
    </w:p>
    <w:tbl>
      <w:tblPr>
        <w:tblStyle w:val="36"/>
        <w:tblW w:w="9400" w:type="dxa"/>
        <w:jc w:val="center"/>
        <w:tblInd w:w="0" w:type="dxa"/>
        <w:tblLayout w:type="fixed"/>
        <w:tblCellMar>
          <w:top w:w="0" w:type="dxa"/>
          <w:left w:w="108" w:type="dxa"/>
          <w:bottom w:w="0" w:type="dxa"/>
          <w:right w:w="108" w:type="dxa"/>
        </w:tblCellMar>
      </w:tblPr>
      <w:tblGrid>
        <w:gridCol w:w="2083"/>
        <w:gridCol w:w="1860"/>
        <w:gridCol w:w="5457"/>
      </w:tblGrid>
      <w:tr>
        <w:tblPrEx>
          <w:tblLayout w:type="fixed"/>
          <w:tblCellMar>
            <w:top w:w="0" w:type="dxa"/>
            <w:left w:w="108" w:type="dxa"/>
            <w:bottom w:w="0" w:type="dxa"/>
            <w:right w:w="108" w:type="dxa"/>
          </w:tblCellMar>
        </w:tblPrEx>
        <w:trPr>
          <w:trHeight w:val="1643" w:hRule="atLeast"/>
          <w:jc w:val="center"/>
        </w:trPr>
        <w:tc>
          <w:tcPr>
            <w:tcW w:w="2083" w:type="dxa"/>
            <w:vMerge w:val="restart"/>
            <w:tcBorders>
              <w:top w:val="single" w:color="auto" w:sz="6" w:space="0"/>
              <w:left w:val="single" w:color="auto" w:sz="6" w:space="0"/>
              <w:bottom w:val="single" w:color="auto" w:sz="6" w:space="0"/>
              <w:right w:val="single" w:color="auto" w:sz="6" w:space="0"/>
            </w:tcBorders>
            <w:noWrap w:val="0"/>
            <w:vAlign w:val="center"/>
          </w:tcPr>
          <w:p>
            <w:pPr>
              <w:widowControl/>
              <w:jc w:val="center"/>
              <w:rPr>
                <w:rFonts w:ascii="宋体" w:hAnsi="宋体" w:cs="宋体"/>
                <w:b/>
                <w:bCs/>
                <w:sz w:val="22"/>
                <w:szCs w:val="22"/>
              </w:rPr>
            </w:pPr>
            <w:r>
              <w:rPr>
                <w:rFonts w:hint="eastAsia" w:ascii="宋体" w:hAnsi="宋体" w:cs="宋体"/>
                <w:b/>
                <w:bCs/>
                <w:spacing w:val="40"/>
                <w:sz w:val="22"/>
                <w:szCs w:val="22"/>
                <w:lang w:val="en-US" w:eastAsia="zh-CN"/>
              </w:rPr>
              <w:t>供应商</w:t>
            </w:r>
            <w:r>
              <w:rPr>
                <w:rFonts w:hint="eastAsia" w:ascii="宋体" w:hAnsi="宋体" w:cs="宋体"/>
                <w:b/>
                <w:bCs/>
                <w:spacing w:val="40"/>
                <w:sz w:val="22"/>
                <w:szCs w:val="22"/>
              </w:rPr>
              <w:t>踏勘人员信息</w:t>
            </w:r>
          </w:p>
        </w:tc>
        <w:tc>
          <w:tcPr>
            <w:tcW w:w="1860" w:type="dxa"/>
            <w:tcBorders>
              <w:top w:val="single" w:color="auto" w:sz="4" w:space="0"/>
              <w:left w:val="single" w:color="auto" w:sz="6" w:space="0"/>
              <w:bottom w:val="single" w:color="auto" w:sz="4" w:space="0"/>
              <w:right w:val="single" w:color="auto" w:sz="6" w:space="0"/>
            </w:tcBorders>
            <w:noWrap w:val="0"/>
            <w:vAlign w:val="center"/>
          </w:tcPr>
          <w:p>
            <w:pPr>
              <w:widowControl/>
              <w:jc w:val="center"/>
              <w:rPr>
                <w:rFonts w:ascii="宋体" w:hAnsi="宋体" w:cs="宋体"/>
                <w:sz w:val="22"/>
                <w:szCs w:val="22"/>
              </w:rPr>
            </w:pPr>
            <w:r>
              <w:rPr>
                <w:rFonts w:hint="eastAsia" w:ascii="宋体" w:hAnsi="宋体" w:cs="宋体"/>
                <w:b/>
                <w:bCs/>
                <w:sz w:val="22"/>
                <w:szCs w:val="22"/>
              </w:rPr>
              <w:t>姓名</w:t>
            </w:r>
          </w:p>
        </w:tc>
        <w:tc>
          <w:tcPr>
            <w:tcW w:w="5457" w:type="dxa"/>
            <w:tcBorders>
              <w:top w:val="single" w:color="auto" w:sz="4" w:space="0"/>
              <w:left w:val="single" w:color="auto" w:sz="6" w:space="0"/>
              <w:bottom w:val="single" w:color="auto" w:sz="4" w:space="0"/>
              <w:right w:val="single" w:color="auto" w:sz="4" w:space="0"/>
            </w:tcBorders>
            <w:noWrap w:val="0"/>
            <w:vAlign w:val="center"/>
          </w:tcPr>
          <w:p>
            <w:pPr>
              <w:widowControl/>
              <w:jc w:val="center"/>
              <w:rPr>
                <w:rFonts w:ascii="宋体" w:hAnsi="宋体" w:cs="宋体"/>
                <w:sz w:val="22"/>
                <w:szCs w:val="22"/>
              </w:rPr>
            </w:pPr>
            <w:r>
              <w:rPr>
                <w:rFonts w:hint="eastAsia" w:ascii="宋体" w:hAnsi="宋体" w:cs="宋体"/>
                <w:sz w:val="22"/>
                <w:szCs w:val="22"/>
              </w:rPr>
              <w:t>　</w:t>
            </w:r>
          </w:p>
          <w:p>
            <w:pPr>
              <w:widowControl/>
              <w:jc w:val="center"/>
              <w:rPr>
                <w:rFonts w:ascii="宋体" w:hAnsi="宋体" w:cs="宋体"/>
                <w:sz w:val="22"/>
                <w:szCs w:val="22"/>
              </w:rPr>
            </w:pPr>
            <w:r>
              <w:rPr>
                <w:rFonts w:hint="eastAsia" w:ascii="宋体" w:hAnsi="宋体" w:cs="宋体"/>
                <w:sz w:val="22"/>
                <w:szCs w:val="22"/>
              </w:rPr>
              <w:t>　</w:t>
            </w:r>
          </w:p>
        </w:tc>
      </w:tr>
      <w:tr>
        <w:tblPrEx>
          <w:tblLayout w:type="fixed"/>
          <w:tblCellMar>
            <w:top w:w="0" w:type="dxa"/>
            <w:left w:w="108" w:type="dxa"/>
            <w:bottom w:w="0" w:type="dxa"/>
            <w:right w:w="108" w:type="dxa"/>
          </w:tblCellMar>
        </w:tblPrEx>
        <w:trPr>
          <w:trHeight w:val="850" w:hRule="atLeast"/>
          <w:jc w:val="center"/>
        </w:trPr>
        <w:tc>
          <w:tcPr>
            <w:tcW w:w="2083"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center"/>
              <w:rPr>
                <w:rFonts w:ascii="宋体" w:hAnsi="宋体" w:cs="宋体"/>
                <w:b/>
                <w:bCs/>
                <w:sz w:val="22"/>
                <w:szCs w:val="22"/>
              </w:rPr>
            </w:pPr>
          </w:p>
        </w:tc>
        <w:tc>
          <w:tcPr>
            <w:tcW w:w="1860" w:type="dxa"/>
            <w:tcBorders>
              <w:top w:val="single" w:color="auto" w:sz="4" w:space="0"/>
              <w:left w:val="single" w:color="auto" w:sz="6" w:space="0"/>
              <w:bottom w:val="single" w:color="auto" w:sz="4" w:space="0"/>
              <w:right w:val="single" w:color="auto" w:sz="4" w:space="0"/>
            </w:tcBorders>
            <w:noWrap w:val="0"/>
            <w:vAlign w:val="center"/>
          </w:tcPr>
          <w:p>
            <w:pPr>
              <w:widowControl/>
              <w:jc w:val="center"/>
              <w:rPr>
                <w:rFonts w:ascii="宋体" w:hAnsi="宋体" w:cs="宋体"/>
                <w:sz w:val="22"/>
                <w:szCs w:val="22"/>
              </w:rPr>
            </w:pPr>
            <w:r>
              <w:rPr>
                <w:rFonts w:hint="eastAsia" w:ascii="宋体" w:hAnsi="宋体" w:cs="宋体"/>
                <w:b/>
                <w:sz w:val="22"/>
                <w:szCs w:val="22"/>
              </w:rPr>
              <w:t>投标单位名称</w:t>
            </w:r>
          </w:p>
        </w:tc>
        <w:tc>
          <w:tcPr>
            <w:tcW w:w="545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sz w:val="22"/>
                <w:szCs w:val="22"/>
              </w:rPr>
            </w:pPr>
          </w:p>
        </w:tc>
      </w:tr>
      <w:tr>
        <w:tblPrEx>
          <w:tblLayout w:type="fixed"/>
          <w:tblCellMar>
            <w:top w:w="0" w:type="dxa"/>
            <w:left w:w="108" w:type="dxa"/>
            <w:bottom w:w="0" w:type="dxa"/>
            <w:right w:w="108" w:type="dxa"/>
          </w:tblCellMar>
        </w:tblPrEx>
        <w:trPr>
          <w:trHeight w:val="850" w:hRule="atLeast"/>
          <w:jc w:val="center"/>
        </w:trPr>
        <w:tc>
          <w:tcPr>
            <w:tcW w:w="2083"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center"/>
              <w:rPr>
                <w:rFonts w:ascii="宋体" w:hAnsi="宋体" w:cs="宋体"/>
                <w:b/>
                <w:bCs/>
                <w:sz w:val="22"/>
                <w:szCs w:val="22"/>
              </w:rPr>
            </w:pPr>
          </w:p>
        </w:tc>
        <w:tc>
          <w:tcPr>
            <w:tcW w:w="1860" w:type="dxa"/>
            <w:tcBorders>
              <w:top w:val="nil"/>
              <w:left w:val="single" w:color="auto" w:sz="6" w:space="0"/>
              <w:bottom w:val="single" w:color="auto" w:sz="4" w:space="0"/>
              <w:right w:val="single" w:color="auto" w:sz="4" w:space="0"/>
            </w:tcBorders>
            <w:noWrap w:val="0"/>
            <w:vAlign w:val="center"/>
          </w:tcPr>
          <w:p>
            <w:pPr>
              <w:widowControl/>
              <w:jc w:val="center"/>
              <w:rPr>
                <w:rFonts w:ascii="宋体" w:hAnsi="宋体" w:cs="宋体"/>
                <w:sz w:val="22"/>
                <w:szCs w:val="22"/>
              </w:rPr>
            </w:pPr>
            <w:r>
              <w:rPr>
                <w:rFonts w:hint="eastAsia" w:ascii="宋体" w:hAnsi="宋体" w:cs="宋体"/>
                <w:b/>
                <w:sz w:val="22"/>
                <w:szCs w:val="22"/>
              </w:rPr>
              <w:t>有效的工作证件</w:t>
            </w:r>
          </w:p>
        </w:tc>
        <w:tc>
          <w:tcPr>
            <w:tcW w:w="5457" w:type="dxa"/>
            <w:tcBorders>
              <w:top w:val="nil"/>
              <w:left w:val="nil"/>
              <w:bottom w:val="single" w:color="auto" w:sz="4" w:space="0"/>
              <w:right w:val="single" w:color="auto" w:sz="4" w:space="0"/>
            </w:tcBorders>
            <w:noWrap w:val="0"/>
            <w:vAlign w:val="center"/>
          </w:tcPr>
          <w:p>
            <w:pPr>
              <w:widowControl/>
              <w:jc w:val="center"/>
              <w:rPr>
                <w:rFonts w:ascii="宋体" w:hAnsi="宋体" w:cs="宋体"/>
                <w:sz w:val="22"/>
                <w:szCs w:val="22"/>
              </w:rPr>
            </w:pPr>
          </w:p>
        </w:tc>
      </w:tr>
      <w:tr>
        <w:tblPrEx>
          <w:tblLayout w:type="fixed"/>
          <w:tblCellMar>
            <w:top w:w="0" w:type="dxa"/>
            <w:left w:w="108" w:type="dxa"/>
            <w:bottom w:w="0" w:type="dxa"/>
            <w:right w:w="108" w:type="dxa"/>
          </w:tblCellMar>
        </w:tblPrEx>
        <w:trPr>
          <w:trHeight w:val="850" w:hRule="atLeast"/>
          <w:jc w:val="center"/>
        </w:trPr>
        <w:tc>
          <w:tcPr>
            <w:tcW w:w="2083"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center"/>
              <w:rPr>
                <w:rFonts w:ascii="宋体" w:hAnsi="宋体" w:cs="宋体"/>
                <w:b/>
                <w:bCs/>
                <w:sz w:val="22"/>
                <w:szCs w:val="22"/>
              </w:rPr>
            </w:pPr>
          </w:p>
        </w:tc>
        <w:tc>
          <w:tcPr>
            <w:tcW w:w="1860" w:type="dxa"/>
            <w:tcBorders>
              <w:top w:val="nil"/>
              <w:left w:val="single" w:color="auto" w:sz="6" w:space="0"/>
              <w:bottom w:val="single" w:color="auto" w:sz="4" w:space="0"/>
              <w:right w:val="single" w:color="auto" w:sz="4" w:space="0"/>
            </w:tcBorders>
            <w:noWrap w:val="0"/>
            <w:vAlign w:val="center"/>
          </w:tcPr>
          <w:p>
            <w:pPr>
              <w:widowControl/>
              <w:jc w:val="center"/>
              <w:rPr>
                <w:rFonts w:ascii="宋体" w:hAnsi="宋体" w:cs="宋体"/>
                <w:b/>
                <w:sz w:val="22"/>
                <w:szCs w:val="22"/>
              </w:rPr>
            </w:pPr>
            <w:r>
              <w:rPr>
                <w:rFonts w:hint="eastAsia" w:ascii="宋体" w:hAnsi="宋体" w:cs="宋体"/>
                <w:b/>
                <w:sz w:val="22"/>
                <w:szCs w:val="22"/>
              </w:rPr>
              <w:t>身份证号码</w:t>
            </w:r>
          </w:p>
        </w:tc>
        <w:tc>
          <w:tcPr>
            <w:tcW w:w="5457" w:type="dxa"/>
            <w:tcBorders>
              <w:top w:val="nil"/>
              <w:left w:val="nil"/>
              <w:bottom w:val="single" w:color="auto" w:sz="4" w:space="0"/>
              <w:right w:val="single" w:color="auto" w:sz="4" w:space="0"/>
            </w:tcBorders>
            <w:noWrap w:val="0"/>
            <w:vAlign w:val="center"/>
          </w:tcPr>
          <w:p>
            <w:pPr>
              <w:widowControl/>
              <w:jc w:val="center"/>
              <w:rPr>
                <w:rFonts w:ascii="宋体" w:hAnsi="宋体" w:cs="宋体"/>
                <w:sz w:val="22"/>
                <w:szCs w:val="22"/>
              </w:rPr>
            </w:pPr>
          </w:p>
        </w:tc>
      </w:tr>
      <w:tr>
        <w:tblPrEx>
          <w:tblLayout w:type="fixed"/>
          <w:tblCellMar>
            <w:top w:w="0" w:type="dxa"/>
            <w:left w:w="108" w:type="dxa"/>
            <w:bottom w:w="0" w:type="dxa"/>
            <w:right w:w="108" w:type="dxa"/>
          </w:tblCellMar>
        </w:tblPrEx>
        <w:trPr>
          <w:trHeight w:val="850" w:hRule="atLeast"/>
          <w:jc w:val="center"/>
        </w:trPr>
        <w:tc>
          <w:tcPr>
            <w:tcW w:w="2083"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center"/>
              <w:rPr>
                <w:rFonts w:ascii="宋体" w:hAnsi="宋体" w:cs="宋体"/>
                <w:b/>
                <w:bCs/>
                <w:sz w:val="22"/>
                <w:szCs w:val="22"/>
              </w:rPr>
            </w:pPr>
          </w:p>
        </w:tc>
        <w:tc>
          <w:tcPr>
            <w:tcW w:w="1860" w:type="dxa"/>
            <w:tcBorders>
              <w:top w:val="nil"/>
              <w:left w:val="single" w:color="auto" w:sz="6" w:space="0"/>
              <w:bottom w:val="single" w:color="auto" w:sz="4" w:space="0"/>
              <w:right w:val="single" w:color="auto" w:sz="4" w:space="0"/>
            </w:tcBorders>
            <w:noWrap w:val="0"/>
            <w:vAlign w:val="center"/>
          </w:tcPr>
          <w:p>
            <w:pPr>
              <w:widowControl/>
              <w:jc w:val="center"/>
              <w:rPr>
                <w:rFonts w:ascii="宋体" w:hAnsi="宋体" w:cs="宋体"/>
                <w:b/>
                <w:sz w:val="22"/>
                <w:szCs w:val="22"/>
              </w:rPr>
            </w:pPr>
            <w:r>
              <w:rPr>
                <w:rFonts w:hint="eastAsia" w:ascii="宋体" w:hAnsi="宋体" w:cs="宋体"/>
                <w:b/>
                <w:sz w:val="22"/>
                <w:szCs w:val="22"/>
              </w:rPr>
              <w:t>联系方式</w:t>
            </w:r>
          </w:p>
        </w:tc>
        <w:tc>
          <w:tcPr>
            <w:tcW w:w="5457" w:type="dxa"/>
            <w:tcBorders>
              <w:top w:val="nil"/>
              <w:left w:val="nil"/>
              <w:bottom w:val="single" w:color="auto" w:sz="4" w:space="0"/>
              <w:right w:val="single" w:color="auto" w:sz="4" w:space="0"/>
            </w:tcBorders>
            <w:noWrap w:val="0"/>
            <w:vAlign w:val="center"/>
          </w:tcPr>
          <w:p>
            <w:pPr>
              <w:widowControl/>
              <w:jc w:val="center"/>
              <w:rPr>
                <w:rFonts w:ascii="宋体" w:hAnsi="宋体" w:cs="宋体"/>
                <w:sz w:val="22"/>
                <w:szCs w:val="22"/>
              </w:rPr>
            </w:pPr>
          </w:p>
        </w:tc>
      </w:tr>
      <w:tr>
        <w:tblPrEx>
          <w:tblLayout w:type="fixed"/>
          <w:tblCellMar>
            <w:top w:w="0" w:type="dxa"/>
            <w:left w:w="108" w:type="dxa"/>
            <w:bottom w:w="0" w:type="dxa"/>
            <w:right w:w="108" w:type="dxa"/>
          </w:tblCellMar>
        </w:tblPrEx>
        <w:trPr>
          <w:trHeight w:val="1643" w:hRule="atLeast"/>
          <w:jc w:val="center"/>
        </w:trPr>
        <w:tc>
          <w:tcPr>
            <w:tcW w:w="2083" w:type="dxa"/>
            <w:tcBorders>
              <w:top w:val="single" w:color="auto" w:sz="6" w:space="0"/>
              <w:left w:val="single" w:color="auto" w:sz="6" w:space="0"/>
              <w:bottom w:val="single" w:color="auto" w:sz="6" w:space="0"/>
              <w:right w:val="single" w:color="auto" w:sz="6" w:space="0"/>
            </w:tcBorders>
            <w:noWrap w:val="0"/>
            <w:vAlign w:val="center"/>
          </w:tcPr>
          <w:p>
            <w:pPr>
              <w:widowControl/>
              <w:jc w:val="center"/>
              <w:rPr>
                <w:rFonts w:ascii="宋体" w:hAnsi="宋体" w:cs="宋体"/>
                <w:b/>
                <w:bCs/>
                <w:sz w:val="22"/>
                <w:szCs w:val="22"/>
              </w:rPr>
            </w:pPr>
            <w:r>
              <w:rPr>
                <w:rFonts w:hint="eastAsia" w:ascii="宋体" w:hAnsi="宋体" w:cs="宋体"/>
                <w:b/>
                <w:bCs/>
                <w:sz w:val="22"/>
                <w:szCs w:val="22"/>
              </w:rPr>
              <w:t>现场踏勘情况说明</w:t>
            </w:r>
          </w:p>
        </w:tc>
        <w:tc>
          <w:tcPr>
            <w:tcW w:w="7317" w:type="dxa"/>
            <w:gridSpan w:val="2"/>
            <w:tcBorders>
              <w:top w:val="nil"/>
              <w:left w:val="single" w:color="auto" w:sz="6" w:space="0"/>
              <w:bottom w:val="nil"/>
              <w:right w:val="single" w:color="auto" w:sz="4" w:space="0"/>
            </w:tcBorders>
            <w:noWrap w:val="0"/>
            <w:vAlign w:val="center"/>
          </w:tcPr>
          <w:p>
            <w:pPr>
              <w:widowControl/>
              <w:rPr>
                <w:rFonts w:ascii="宋体" w:hAnsi="宋体" w:cs="宋体"/>
                <w:sz w:val="22"/>
                <w:szCs w:val="22"/>
              </w:rPr>
            </w:pPr>
          </w:p>
        </w:tc>
      </w:tr>
      <w:tr>
        <w:tblPrEx>
          <w:tblLayout w:type="fixed"/>
          <w:tblCellMar>
            <w:top w:w="0" w:type="dxa"/>
            <w:left w:w="108" w:type="dxa"/>
            <w:bottom w:w="0" w:type="dxa"/>
            <w:right w:w="108" w:type="dxa"/>
          </w:tblCellMar>
        </w:tblPrEx>
        <w:trPr>
          <w:trHeight w:val="2435" w:hRule="atLeast"/>
          <w:jc w:val="center"/>
        </w:trPr>
        <w:tc>
          <w:tcPr>
            <w:tcW w:w="9400" w:type="dxa"/>
            <w:gridSpan w:val="3"/>
            <w:tcBorders>
              <w:top w:val="single" w:color="auto" w:sz="4" w:space="0"/>
              <w:left w:val="single" w:color="auto" w:sz="4" w:space="0"/>
              <w:bottom w:val="single" w:color="auto" w:sz="4" w:space="0"/>
              <w:right w:val="single" w:color="000000" w:sz="4" w:space="0"/>
            </w:tcBorders>
            <w:noWrap w:val="0"/>
            <w:vAlign w:val="bottom"/>
          </w:tcPr>
          <w:p>
            <w:pPr>
              <w:widowControl/>
              <w:rPr>
                <w:rFonts w:hint="eastAsia" w:ascii="宋体" w:hAnsi="宋体" w:cs="宋体"/>
                <w:b/>
                <w:sz w:val="22"/>
                <w:szCs w:val="22"/>
              </w:rPr>
            </w:pPr>
          </w:p>
          <w:p>
            <w:pPr>
              <w:widowControl/>
              <w:rPr>
                <w:rFonts w:hint="eastAsia" w:ascii="宋体" w:hAnsi="宋体" w:cs="宋体"/>
                <w:b/>
                <w:sz w:val="22"/>
                <w:szCs w:val="22"/>
              </w:rPr>
            </w:pPr>
          </w:p>
          <w:p>
            <w:pPr>
              <w:widowControl/>
              <w:rPr>
                <w:rFonts w:ascii="宋体" w:hAnsi="宋体" w:cs="宋体"/>
                <w:b/>
                <w:bCs/>
                <w:sz w:val="22"/>
                <w:szCs w:val="22"/>
                <w:u w:val="single"/>
              </w:rPr>
            </w:pPr>
            <w:r>
              <w:rPr>
                <w:rFonts w:hint="eastAsia" w:ascii="宋体" w:hAnsi="宋体" w:cs="宋体"/>
                <w:b/>
                <w:sz w:val="22"/>
                <w:szCs w:val="22"/>
              </w:rPr>
              <w:t>采购单位：</w:t>
            </w:r>
            <w:r>
              <w:rPr>
                <w:rFonts w:hint="eastAsia" w:ascii="宋体" w:hAnsi="宋体" w:cs="宋体"/>
                <w:b/>
                <w:bCs/>
                <w:sz w:val="22"/>
                <w:szCs w:val="22"/>
              </w:rPr>
              <w:t>（盖章）          经办人签字：</w:t>
            </w:r>
          </w:p>
          <w:p>
            <w:pPr>
              <w:widowControl/>
              <w:rPr>
                <w:rFonts w:ascii="宋体" w:hAnsi="宋体" w:cs="宋体"/>
                <w:b/>
                <w:bCs/>
                <w:sz w:val="22"/>
                <w:szCs w:val="22"/>
                <w:u w:val="single"/>
              </w:rPr>
            </w:pPr>
          </w:p>
          <w:p>
            <w:pPr>
              <w:widowControl/>
              <w:rPr>
                <w:rFonts w:ascii="宋体" w:hAnsi="宋体" w:cs="宋体"/>
                <w:sz w:val="22"/>
                <w:szCs w:val="22"/>
              </w:rPr>
            </w:pPr>
          </w:p>
        </w:tc>
      </w:tr>
      <w:tr>
        <w:tblPrEx>
          <w:tblLayout w:type="fixed"/>
          <w:tblCellMar>
            <w:top w:w="0" w:type="dxa"/>
            <w:left w:w="108" w:type="dxa"/>
            <w:bottom w:w="0" w:type="dxa"/>
            <w:right w:w="108" w:type="dxa"/>
          </w:tblCellMar>
        </w:tblPrEx>
        <w:trPr>
          <w:trHeight w:val="869" w:hRule="atLeast"/>
          <w:jc w:val="center"/>
        </w:trPr>
        <w:tc>
          <w:tcPr>
            <w:tcW w:w="9400"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left"/>
              <w:rPr>
                <w:rFonts w:ascii="宋体" w:hAnsi="宋体" w:cs="宋体"/>
                <w:sz w:val="22"/>
                <w:szCs w:val="22"/>
              </w:rPr>
            </w:pPr>
            <w:r>
              <w:rPr>
                <w:rFonts w:hint="eastAsia" w:ascii="宋体" w:hAnsi="宋体" w:cs="宋体"/>
                <w:sz w:val="22"/>
                <w:szCs w:val="22"/>
              </w:rPr>
              <w:t>说明：此表一式两份，</w:t>
            </w:r>
            <w:r>
              <w:rPr>
                <w:rFonts w:hint="eastAsia" w:ascii="宋体" w:hAnsi="宋体" w:cs="宋体"/>
                <w:sz w:val="22"/>
                <w:szCs w:val="22"/>
                <w:lang w:val="en-US" w:eastAsia="zh-CN"/>
              </w:rPr>
              <w:t>供应商</w:t>
            </w:r>
            <w:r>
              <w:rPr>
                <w:rFonts w:hint="eastAsia" w:ascii="宋体" w:hAnsi="宋体" w:cs="宋体"/>
                <w:sz w:val="22"/>
                <w:szCs w:val="22"/>
                <w:highlight w:val="none"/>
              </w:rPr>
              <w:t>一份</w:t>
            </w:r>
            <w:r>
              <w:rPr>
                <w:rFonts w:hint="eastAsia" w:ascii="宋体" w:hAnsi="宋体" w:cs="宋体"/>
                <w:sz w:val="22"/>
                <w:szCs w:val="22"/>
              </w:rPr>
              <w:t>，采购单位一份。</w:t>
            </w:r>
          </w:p>
        </w:tc>
      </w:tr>
    </w:tbl>
    <w:p/>
    <w:sectPr>
      <w:pgSz w:w="11906" w:h="16838"/>
      <w:pgMar w:top="907" w:right="1469" w:bottom="907" w:left="1440" w:header="851" w:footer="283"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ˎ̥">
    <w:altName w:val="Segoe Print"/>
    <w:panose1 w:val="020B0603030804020204"/>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Trebuchet MS">
    <w:panose1 w:val="020B0603020202020204"/>
    <w:charset w:val="00"/>
    <w:family w:val="auto"/>
    <w:pitch w:val="default"/>
    <w:sig w:usb0="00000287" w:usb1="00000003" w:usb2="00000000" w:usb3="00000000" w:csb0="2000009F" w:csb1="00000000"/>
  </w:font>
  <w:font w:name="Arial Narrow">
    <w:altName w:val="Arial"/>
    <w:panose1 w:val="020B0606020202030204"/>
    <w:charset w:val="00"/>
    <w:family w:val="auto"/>
    <w:pitch w:val="default"/>
    <w:sig w:usb0="00000000" w:usb1="00000000" w:usb2="00000000" w:usb3="00000000" w:csb0="2000009F" w:csb1="DFD70000"/>
  </w:font>
  <w:font w:name="Arial Unicode MS">
    <w:altName w:val="宋体"/>
    <w:panose1 w:val="020B0604020202020204"/>
    <w:charset w:val="86"/>
    <w:family w:val="auto"/>
    <w:pitch w:val="default"/>
    <w:sig w:usb0="00000000" w:usb1="00000000" w:usb2="0000003F" w:usb3="00000000" w:csb0="603F01FF" w:csb1="FFFF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8"/>
      <w:jc w:val="center"/>
    </w:pPr>
    <w:r>
      <w:fldChar w:fldCharType="begin"/>
    </w:r>
    <w:r>
      <w:instrText xml:space="preserve">PAGE   \* MERGEFORMAT</w:instrText>
    </w:r>
    <w:r>
      <w:fldChar w:fldCharType="separate"/>
    </w:r>
    <w:r>
      <w:rPr>
        <w:lang w:val="zh-CN"/>
      </w:rPr>
      <w:t>6</w:t>
    </w:r>
    <w:r>
      <w:fldChar w:fldCharType="end"/>
    </w:r>
  </w:p>
  <w:p>
    <w:pPr>
      <w:pStyle w:val="2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multilevel"/>
    <w:tmpl w:val="FFFFFF7E"/>
    <w:lvl w:ilvl="0" w:tentative="0">
      <w:start w:val="1"/>
      <w:numFmt w:val="decimal"/>
      <w:pStyle w:val="218"/>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8BF964"/>
    <w:multiLevelType w:val="multilevel"/>
    <w:tmpl w:val="008BF964"/>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076C7C35"/>
    <w:multiLevelType w:val="multilevel"/>
    <w:tmpl w:val="076C7C35"/>
    <w:lvl w:ilvl="0" w:tentative="0">
      <w:start w:val="1"/>
      <w:numFmt w:val="decimal"/>
      <w:pStyle w:val="305"/>
      <w:lvlText w:val="%1）"/>
      <w:lvlJc w:val="left"/>
      <w:pPr>
        <w:tabs>
          <w:tab w:val="left" w:pos="780"/>
        </w:tabs>
        <w:ind w:left="780" w:hanging="36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2357098D"/>
    <w:multiLevelType w:val="multilevel"/>
    <w:tmpl w:val="2357098D"/>
    <w:lvl w:ilvl="0" w:tentative="0">
      <w:start w:val="1"/>
      <w:numFmt w:val="decimal"/>
      <w:lvlText w:val="(%1)"/>
      <w:lvlJc w:val="left"/>
      <w:pPr>
        <w:ind w:left="425" w:hanging="425"/>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32714F5E"/>
    <w:multiLevelType w:val="multilevel"/>
    <w:tmpl w:val="32714F5E"/>
    <w:lvl w:ilvl="0" w:tentative="0">
      <w:start w:val="1"/>
      <w:numFmt w:val="chineseCountingThousand"/>
      <w:suff w:val="nothing"/>
      <w:lvlText w:val="第%1章"/>
      <w:lvlJc w:val="left"/>
      <w:pPr>
        <w:tabs>
          <w:tab w:val="left" w:pos="0"/>
        </w:tabs>
        <w:ind w:left="0" w:firstLine="0"/>
      </w:pPr>
      <w:rPr>
        <w:rFonts w:hint="eastAsia" w:ascii="仿宋_GB2312" w:hAnsi="仿宋_GB2312" w:eastAsia="仿宋_GB2312"/>
        <w:sz w:val="44"/>
      </w:rPr>
    </w:lvl>
    <w:lvl w:ilvl="1" w:tentative="0">
      <w:start w:val="1"/>
      <w:numFmt w:val="decimal"/>
      <w:suff w:val="nothing"/>
      <w:lvlText w:val=""/>
      <w:lvlJc w:val="left"/>
      <w:pPr>
        <w:tabs>
          <w:tab w:val="left" w:pos="0"/>
        </w:tabs>
        <w:ind w:left="0" w:firstLine="0"/>
      </w:pPr>
      <w:rPr>
        <w:rFonts w:hint="eastAsia"/>
      </w:rPr>
    </w:lvl>
    <w:lvl w:ilvl="2" w:tentative="0">
      <w:start w:val="1"/>
      <w:numFmt w:val="decimal"/>
      <w:suff w:val="nothing"/>
      <w:lvlText w:val=""/>
      <w:lvlJc w:val="left"/>
      <w:pPr>
        <w:tabs>
          <w:tab w:val="left" w:pos="0"/>
        </w:tabs>
        <w:ind w:left="0" w:firstLine="0"/>
      </w:pPr>
      <w:rPr>
        <w:rFonts w:hint="eastAsia"/>
      </w:rPr>
    </w:lvl>
    <w:lvl w:ilvl="3" w:tentative="0">
      <w:start w:val="1"/>
      <w:numFmt w:val="decimal"/>
      <w:suff w:val="nothing"/>
      <w:lvlText w:val=""/>
      <w:lvlJc w:val="left"/>
      <w:pPr>
        <w:tabs>
          <w:tab w:val="left" w:pos="0"/>
        </w:tabs>
        <w:ind w:left="0" w:firstLine="0"/>
      </w:pPr>
      <w:rPr>
        <w:rFonts w:hint="eastAsia"/>
      </w:rPr>
    </w:lvl>
    <w:lvl w:ilvl="4" w:tentative="0">
      <w:start w:val="1"/>
      <w:numFmt w:val="decimal"/>
      <w:pStyle w:val="195"/>
      <w:suff w:val="nothing"/>
      <w:lvlText w:val=""/>
      <w:lvlJc w:val="left"/>
      <w:pPr>
        <w:tabs>
          <w:tab w:val="left" w:pos="0"/>
        </w:tabs>
        <w:ind w:left="0" w:firstLine="0"/>
      </w:pPr>
      <w:rPr>
        <w:rFonts w:hint="eastAsia"/>
      </w:rPr>
    </w:lvl>
    <w:lvl w:ilvl="5" w:tentative="0">
      <w:start w:val="1"/>
      <w:numFmt w:val="decimal"/>
      <w:pStyle w:val="197"/>
      <w:suff w:val="nothing"/>
      <w:lvlText w:val=""/>
      <w:lvlJc w:val="left"/>
      <w:pPr>
        <w:tabs>
          <w:tab w:val="left" w:pos="0"/>
        </w:tabs>
        <w:ind w:left="0" w:firstLine="0"/>
      </w:pPr>
      <w:rPr>
        <w:rFonts w:hint="eastAsia"/>
      </w:rPr>
    </w:lvl>
    <w:lvl w:ilvl="6" w:tentative="0">
      <w:start w:val="1"/>
      <w:numFmt w:val="decimal"/>
      <w:pStyle w:val="198"/>
      <w:suff w:val="nothing"/>
      <w:lvlText w:val=""/>
      <w:lvlJc w:val="left"/>
      <w:pPr>
        <w:tabs>
          <w:tab w:val="left" w:pos="0"/>
        </w:tabs>
        <w:ind w:left="0" w:firstLine="0"/>
      </w:pPr>
      <w:rPr>
        <w:rFonts w:hint="eastAsia"/>
      </w:rPr>
    </w:lvl>
    <w:lvl w:ilvl="7" w:tentative="0">
      <w:start w:val="1"/>
      <w:numFmt w:val="decimal"/>
      <w:pStyle w:val="199"/>
      <w:suff w:val="nothing"/>
      <w:lvlText w:val=""/>
      <w:lvlJc w:val="left"/>
      <w:pPr>
        <w:tabs>
          <w:tab w:val="left" w:pos="0"/>
        </w:tabs>
        <w:ind w:left="0" w:firstLine="0"/>
      </w:pPr>
      <w:rPr>
        <w:rFonts w:hint="eastAsia"/>
      </w:rPr>
    </w:lvl>
    <w:lvl w:ilvl="8" w:tentative="0">
      <w:start w:val="1"/>
      <w:numFmt w:val="decimal"/>
      <w:pStyle w:val="200"/>
      <w:suff w:val="nothing"/>
      <w:lvlText w:val=""/>
      <w:lvlJc w:val="left"/>
      <w:pPr>
        <w:tabs>
          <w:tab w:val="left" w:pos="0"/>
        </w:tabs>
        <w:ind w:left="0" w:firstLine="0"/>
      </w:pPr>
      <w:rPr>
        <w:rFonts w:hint="eastAsia"/>
      </w:rPr>
    </w:lvl>
  </w:abstractNum>
  <w:abstractNum w:abstractNumId="5">
    <w:nsid w:val="4304EA86"/>
    <w:multiLevelType w:val="multilevel"/>
    <w:tmpl w:val="4304EA86"/>
    <w:lvl w:ilvl="0" w:tentative="0">
      <w:start w:val="1"/>
      <w:numFmt w:val="decimal"/>
      <w:suff w:val="nothing"/>
      <w:lvlText w:val="%1．"/>
      <w:lvlJc w:val="left"/>
      <w:pPr>
        <w:ind w:left="0" w:firstLine="40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4F886337"/>
    <w:multiLevelType w:val="multilevel"/>
    <w:tmpl w:val="4F886337"/>
    <w:lvl w:ilvl="0" w:tentative="0">
      <w:start w:val="1"/>
      <w:numFmt w:val="decimal"/>
      <w:pStyle w:val="338"/>
      <w:lvlText w:val="（%1）"/>
      <w:lvlJc w:val="left"/>
      <w:pPr>
        <w:tabs>
          <w:tab w:val="left" w:pos="0"/>
        </w:tabs>
        <w:ind w:left="1275" w:hanging="750"/>
      </w:pPr>
    </w:lvl>
    <w:lvl w:ilvl="1" w:tentative="0">
      <w:start w:val="1"/>
      <w:numFmt w:val="lowerLetter"/>
      <w:lvlText w:val="%2)"/>
      <w:lvlJc w:val="left"/>
      <w:pPr>
        <w:tabs>
          <w:tab w:val="left" w:pos="0"/>
        </w:tabs>
        <w:ind w:left="1365" w:hanging="420"/>
      </w:pPr>
    </w:lvl>
    <w:lvl w:ilvl="2" w:tentative="0">
      <w:start w:val="1"/>
      <w:numFmt w:val="lowerRoman"/>
      <w:lvlText w:val="%3."/>
      <w:lvlJc w:val="right"/>
      <w:pPr>
        <w:tabs>
          <w:tab w:val="left" w:pos="0"/>
        </w:tabs>
        <w:ind w:left="1785" w:hanging="420"/>
      </w:pPr>
    </w:lvl>
    <w:lvl w:ilvl="3" w:tentative="0">
      <w:start w:val="1"/>
      <w:numFmt w:val="decimal"/>
      <w:lvlText w:val="%4."/>
      <w:lvlJc w:val="left"/>
      <w:pPr>
        <w:tabs>
          <w:tab w:val="left" w:pos="0"/>
        </w:tabs>
        <w:ind w:left="2205" w:hanging="420"/>
      </w:pPr>
    </w:lvl>
    <w:lvl w:ilvl="4" w:tentative="0">
      <w:start w:val="1"/>
      <w:numFmt w:val="lowerLetter"/>
      <w:lvlText w:val="%5)"/>
      <w:lvlJc w:val="left"/>
      <w:pPr>
        <w:tabs>
          <w:tab w:val="left" w:pos="0"/>
        </w:tabs>
        <w:ind w:left="2625" w:hanging="420"/>
      </w:pPr>
    </w:lvl>
    <w:lvl w:ilvl="5" w:tentative="0">
      <w:start w:val="1"/>
      <w:numFmt w:val="lowerRoman"/>
      <w:lvlText w:val="%6."/>
      <w:lvlJc w:val="right"/>
      <w:pPr>
        <w:tabs>
          <w:tab w:val="left" w:pos="0"/>
        </w:tabs>
        <w:ind w:left="3045" w:hanging="420"/>
      </w:pPr>
    </w:lvl>
    <w:lvl w:ilvl="6" w:tentative="0">
      <w:start w:val="1"/>
      <w:numFmt w:val="decimal"/>
      <w:lvlText w:val="%7."/>
      <w:lvlJc w:val="left"/>
      <w:pPr>
        <w:tabs>
          <w:tab w:val="left" w:pos="0"/>
        </w:tabs>
        <w:ind w:left="3465" w:hanging="420"/>
      </w:pPr>
    </w:lvl>
    <w:lvl w:ilvl="7" w:tentative="0">
      <w:start w:val="1"/>
      <w:numFmt w:val="lowerLetter"/>
      <w:lvlText w:val="%8)"/>
      <w:lvlJc w:val="left"/>
      <w:pPr>
        <w:tabs>
          <w:tab w:val="left" w:pos="0"/>
        </w:tabs>
        <w:ind w:left="3885" w:hanging="420"/>
      </w:pPr>
    </w:lvl>
    <w:lvl w:ilvl="8" w:tentative="0">
      <w:start w:val="1"/>
      <w:numFmt w:val="lowerRoman"/>
      <w:lvlText w:val="%9."/>
      <w:lvlJc w:val="right"/>
      <w:pPr>
        <w:tabs>
          <w:tab w:val="left" w:pos="0"/>
        </w:tabs>
        <w:ind w:left="4305" w:hanging="420"/>
      </w:pPr>
    </w:lvl>
  </w:abstractNum>
  <w:abstractNum w:abstractNumId="7">
    <w:nsid w:val="4FF1187F"/>
    <w:multiLevelType w:val="multilevel"/>
    <w:tmpl w:val="4FF1187F"/>
    <w:lvl w:ilvl="0" w:tentative="0">
      <w:start w:val="1"/>
      <w:numFmt w:val="decimal"/>
      <w:pStyle w:val="294"/>
      <w:lvlText w:val="%1．"/>
      <w:lvlJc w:val="left"/>
      <w:pPr>
        <w:tabs>
          <w:tab w:val="left" w:pos="0"/>
        </w:tabs>
        <w:ind w:left="1004" w:hanging="720"/>
      </w:pPr>
    </w:lvl>
    <w:lvl w:ilvl="1" w:tentative="0">
      <w:start w:val="1"/>
      <w:numFmt w:val="lowerLetter"/>
      <w:lvlText w:val="%2)"/>
      <w:lvlJc w:val="left"/>
      <w:pPr>
        <w:tabs>
          <w:tab w:val="left" w:pos="0"/>
        </w:tabs>
        <w:ind w:left="1124" w:hanging="420"/>
      </w:pPr>
    </w:lvl>
    <w:lvl w:ilvl="2" w:tentative="0">
      <w:start w:val="1"/>
      <w:numFmt w:val="lowerRoman"/>
      <w:lvlText w:val="%3."/>
      <w:lvlJc w:val="right"/>
      <w:pPr>
        <w:tabs>
          <w:tab w:val="left" w:pos="0"/>
        </w:tabs>
        <w:ind w:left="1544" w:hanging="420"/>
      </w:pPr>
    </w:lvl>
    <w:lvl w:ilvl="3" w:tentative="0">
      <w:start w:val="1"/>
      <w:numFmt w:val="decimal"/>
      <w:lvlText w:val="%4."/>
      <w:lvlJc w:val="left"/>
      <w:pPr>
        <w:tabs>
          <w:tab w:val="left" w:pos="0"/>
        </w:tabs>
        <w:ind w:left="1964" w:hanging="420"/>
      </w:pPr>
    </w:lvl>
    <w:lvl w:ilvl="4" w:tentative="0">
      <w:start w:val="1"/>
      <w:numFmt w:val="lowerLetter"/>
      <w:lvlText w:val="%5)"/>
      <w:lvlJc w:val="left"/>
      <w:pPr>
        <w:tabs>
          <w:tab w:val="left" w:pos="0"/>
        </w:tabs>
        <w:ind w:left="2384" w:hanging="420"/>
      </w:pPr>
    </w:lvl>
    <w:lvl w:ilvl="5" w:tentative="0">
      <w:start w:val="1"/>
      <w:numFmt w:val="lowerRoman"/>
      <w:lvlText w:val="%6."/>
      <w:lvlJc w:val="right"/>
      <w:pPr>
        <w:tabs>
          <w:tab w:val="left" w:pos="0"/>
        </w:tabs>
        <w:ind w:left="2804" w:hanging="420"/>
      </w:pPr>
    </w:lvl>
    <w:lvl w:ilvl="6" w:tentative="0">
      <w:start w:val="1"/>
      <w:numFmt w:val="decimal"/>
      <w:lvlText w:val="%7."/>
      <w:lvlJc w:val="left"/>
      <w:pPr>
        <w:tabs>
          <w:tab w:val="left" w:pos="0"/>
        </w:tabs>
        <w:ind w:left="3224" w:hanging="420"/>
      </w:pPr>
    </w:lvl>
    <w:lvl w:ilvl="7" w:tentative="0">
      <w:start w:val="1"/>
      <w:numFmt w:val="lowerLetter"/>
      <w:lvlText w:val="%8)"/>
      <w:lvlJc w:val="left"/>
      <w:pPr>
        <w:tabs>
          <w:tab w:val="left" w:pos="0"/>
        </w:tabs>
        <w:ind w:left="3644" w:hanging="420"/>
      </w:pPr>
    </w:lvl>
    <w:lvl w:ilvl="8" w:tentative="0">
      <w:start w:val="1"/>
      <w:numFmt w:val="lowerRoman"/>
      <w:lvlText w:val="%9."/>
      <w:lvlJc w:val="right"/>
      <w:pPr>
        <w:tabs>
          <w:tab w:val="left" w:pos="0"/>
        </w:tabs>
        <w:ind w:left="4064" w:hanging="420"/>
      </w:pPr>
    </w:lvl>
  </w:abstractNum>
  <w:abstractNum w:abstractNumId="8">
    <w:nsid w:val="56692B5F"/>
    <w:multiLevelType w:val="multilevel"/>
    <w:tmpl w:val="56692B5F"/>
    <w:lvl w:ilvl="0" w:tentative="0">
      <w:start w:val="1"/>
      <w:numFmt w:val="decimal"/>
      <w:pStyle w:val="329"/>
      <w:lvlText w:val="%1."/>
      <w:lvlJc w:val="left"/>
      <w:pPr>
        <w:tabs>
          <w:tab w:val="left" w:pos="420"/>
        </w:tabs>
        <w:ind w:left="420" w:hanging="42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0"/>
  </w:num>
  <w:num w:numId="3">
    <w:abstractNumId w:val="7"/>
  </w:num>
  <w:num w:numId="4">
    <w:abstractNumId w:val="2"/>
  </w:num>
  <w:num w:numId="5">
    <w:abstractNumId w:val="8"/>
  </w:num>
  <w:num w:numId="6">
    <w:abstractNumId w:val="6"/>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C6D6A"/>
    <w:rsid w:val="04E22B41"/>
    <w:rsid w:val="071E7DCD"/>
    <w:rsid w:val="07596335"/>
    <w:rsid w:val="14FC3A13"/>
    <w:rsid w:val="18971F66"/>
    <w:rsid w:val="364B2121"/>
    <w:rsid w:val="38C60876"/>
    <w:rsid w:val="4CBD7BB3"/>
    <w:rsid w:val="5579695E"/>
    <w:rsid w:val="5833413F"/>
    <w:rsid w:val="583D5324"/>
    <w:rsid w:val="730D3EEE"/>
    <w:rsid w:val="7DD62C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84"/>
    <w:qFormat/>
    <w:uiPriority w:val="0"/>
    <w:pPr>
      <w:widowControl w:val="0"/>
      <w:jc w:val="both"/>
    </w:pPr>
    <w:rPr>
      <w:rFonts w:hint="default" w:ascii="Arial" w:hAnsi="Arial" w:eastAsia="宋体" w:cs="Arial"/>
      <w:sz w:val="21"/>
      <w:szCs w:val="24"/>
      <w:lang w:val="en-US" w:eastAsia="zh-CN" w:bidi="ar-SA"/>
    </w:rPr>
  </w:style>
  <w:style w:type="paragraph" w:styleId="2">
    <w:name w:val="heading 1"/>
    <w:basedOn w:val="1"/>
    <w:next w:val="1"/>
    <w:link w:val="163"/>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4"/>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5"/>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66"/>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67"/>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68"/>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69"/>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0"/>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1"/>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29">
    <w:name w:val="Default Paragraph Font"/>
    <w:semiHidden/>
    <w:unhideWhenUsed/>
    <w:qFormat/>
    <w:uiPriority w:val="1"/>
  </w:style>
  <w:style w:type="table" w:default="1" w:styleId="36">
    <w:name w:val="Normal Table"/>
    <w:semiHidden/>
    <w:unhideWhenUsed/>
    <w:qFormat/>
    <w:uiPriority w:val="99"/>
    <w:tblPr>
      <w:tblLayout w:type="fixed"/>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100"/>
      <w:ind w:left="880"/>
    </w:pPr>
  </w:style>
  <w:style w:type="paragraph" w:styleId="15">
    <w:name w:val="toc 3"/>
    <w:basedOn w:val="1"/>
    <w:next w:val="1"/>
    <w:unhideWhenUsed/>
    <w:qFormat/>
    <w:uiPriority w:val="39"/>
    <w:pPr>
      <w:spacing w:after="100"/>
      <w:ind w:left="440"/>
    </w:pPr>
  </w:style>
  <w:style w:type="paragraph" w:styleId="16">
    <w:name w:val="toc 8"/>
    <w:basedOn w:val="1"/>
    <w:next w:val="1"/>
    <w:unhideWhenUsed/>
    <w:qFormat/>
    <w:uiPriority w:val="39"/>
    <w:pPr>
      <w:spacing w:after="100"/>
      <w:ind w:left="1540"/>
    </w:pPr>
  </w:style>
  <w:style w:type="paragraph" w:styleId="17">
    <w:name w:val="endnote text"/>
    <w:basedOn w:val="1"/>
    <w:link w:val="188"/>
    <w:semiHidden/>
    <w:unhideWhenUsed/>
    <w:qFormat/>
    <w:uiPriority w:val="99"/>
    <w:pPr>
      <w:spacing w:after="0" w:line="240" w:lineRule="auto"/>
    </w:pPr>
    <w:rPr>
      <w:sz w:val="20"/>
      <w:szCs w:val="20"/>
    </w:rPr>
  </w:style>
  <w:style w:type="paragraph" w:styleId="18">
    <w:name w:val="footer"/>
    <w:basedOn w:val="1"/>
    <w:link w:val="186"/>
    <w:unhideWhenUsed/>
    <w:qFormat/>
    <w:uiPriority w:val="99"/>
    <w:pPr>
      <w:tabs>
        <w:tab w:val="center" w:pos="4844"/>
        <w:tab w:val="right" w:pos="9689"/>
      </w:tabs>
      <w:spacing w:after="0" w:line="240" w:lineRule="auto"/>
    </w:pPr>
  </w:style>
  <w:style w:type="paragraph" w:styleId="19">
    <w:name w:val="header"/>
    <w:basedOn w:val="1"/>
    <w:link w:val="185"/>
    <w:unhideWhenUsed/>
    <w:qFormat/>
    <w:uiPriority w:val="99"/>
    <w:pPr>
      <w:tabs>
        <w:tab w:val="center" w:pos="4844"/>
        <w:tab w:val="right" w:pos="9689"/>
      </w:tabs>
      <w:spacing w:after="0" w:line="240" w:lineRule="auto"/>
    </w:pPr>
  </w:style>
  <w:style w:type="paragraph" w:styleId="20">
    <w:name w:val="toc 1"/>
    <w:basedOn w:val="1"/>
    <w:next w:val="1"/>
    <w:unhideWhenUsed/>
    <w:qFormat/>
    <w:uiPriority w:val="39"/>
    <w:pPr>
      <w:spacing w:after="100"/>
    </w:pPr>
  </w:style>
  <w:style w:type="paragraph" w:styleId="21">
    <w:name w:val="toc 4"/>
    <w:basedOn w:val="1"/>
    <w:next w:val="1"/>
    <w:unhideWhenUsed/>
    <w:qFormat/>
    <w:uiPriority w:val="39"/>
    <w:pPr>
      <w:spacing w:after="100"/>
      <w:ind w:left="660"/>
    </w:pPr>
  </w:style>
  <w:style w:type="paragraph" w:styleId="22">
    <w:name w:val="Subtitle"/>
    <w:basedOn w:val="1"/>
    <w:next w:val="1"/>
    <w:link w:val="17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3">
    <w:name w:val="footnote text"/>
    <w:basedOn w:val="1"/>
    <w:link w:val="187"/>
    <w:semiHidden/>
    <w:unhideWhenUsed/>
    <w:qFormat/>
    <w:uiPriority w:val="99"/>
    <w:pPr>
      <w:spacing w:after="0" w:line="240" w:lineRule="auto"/>
    </w:pPr>
    <w:rPr>
      <w:sz w:val="20"/>
      <w:szCs w:val="20"/>
    </w:rPr>
  </w:style>
  <w:style w:type="paragraph" w:styleId="24">
    <w:name w:val="toc 6"/>
    <w:basedOn w:val="1"/>
    <w:next w:val="1"/>
    <w:unhideWhenUsed/>
    <w:qFormat/>
    <w:uiPriority w:val="39"/>
    <w:pPr>
      <w:spacing w:after="100"/>
      <w:ind w:left="1100"/>
    </w:pPr>
  </w:style>
  <w:style w:type="paragraph" w:styleId="25">
    <w:name w:val="table of figures"/>
    <w:basedOn w:val="1"/>
    <w:next w:val="1"/>
    <w:unhideWhenUsed/>
    <w:qFormat/>
    <w:uiPriority w:val="99"/>
    <w:pPr>
      <w:spacing w:after="0" w:afterAutospacing="0"/>
    </w:pPr>
  </w:style>
  <w:style w:type="paragraph" w:styleId="26">
    <w:name w:val="toc 2"/>
    <w:basedOn w:val="1"/>
    <w:next w:val="1"/>
    <w:unhideWhenUsed/>
    <w:qFormat/>
    <w:uiPriority w:val="39"/>
    <w:pPr>
      <w:spacing w:after="100"/>
      <w:ind w:left="220"/>
    </w:pPr>
  </w:style>
  <w:style w:type="paragraph" w:styleId="27">
    <w:name w:val="toc 9"/>
    <w:basedOn w:val="1"/>
    <w:next w:val="1"/>
    <w:unhideWhenUsed/>
    <w:qFormat/>
    <w:uiPriority w:val="39"/>
    <w:pPr>
      <w:spacing w:after="100"/>
      <w:ind w:left="1760"/>
    </w:pPr>
  </w:style>
  <w:style w:type="paragraph" w:styleId="28">
    <w:name w:val="Title"/>
    <w:basedOn w:val="1"/>
    <w:next w:val="1"/>
    <w:link w:val="172"/>
    <w:qFormat/>
    <w:uiPriority w:val="10"/>
    <w:pPr>
      <w:spacing w:after="80" w:line="240" w:lineRule="auto"/>
      <w:contextualSpacing/>
    </w:pPr>
    <w:rPr>
      <w:rFonts w:ascii="Arial" w:hAnsi="Arial" w:eastAsia="Arial" w:cs="Arial"/>
      <w:spacing w:val="-10"/>
      <w:sz w:val="56"/>
      <w:szCs w:val="56"/>
    </w:rPr>
  </w:style>
  <w:style w:type="character" w:styleId="30">
    <w:name w:val="Strong"/>
    <w:basedOn w:val="29"/>
    <w:qFormat/>
    <w:uiPriority w:val="22"/>
    <w:rPr>
      <w:b/>
      <w:bCs/>
    </w:rPr>
  </w:style>
  <w:style w:type="character" w:styleId="31">
    <w:name w:val="endnote reference"/>
    <w:basedOn w:val="29"/>
    <w:semiHidden/>
    <w:unhideWhenUsed/>
    <w:qFormat/>
    <w:uiPriority w:val="99"/>
    <w:rPr>
      <w:vertAlign w:val="superscript"/>
    </w:rPr>
  </w:style>
  <w:style w:type="character" w:styleId="32">
    <w:name w:val="FollowedHyperlink"/>
    <w:basedOn w:val="29"/>
    <w:semiHidden/>
    <w:unhideWhenUsed/>
    <w:qFormat/>
    <w:uiPriority w:val="99"/>
    <w:rPr>
      <w:color w:val="800080" w:themeColor="followedHyperlink"/>
      <w:u w:val="single"/>
      <w14:textFill>
        <w14:solidFill>
          <w14:schemeClr w14:val="folHlink"/>
        </w14:solidFill>
      </w14:textFill>
    </w:rPr>
  </w:style>
  <w:style w:type="character" w:styleId="33">
    <w:name w:val="Emphasis"/>
    <w:basedOn w:val="29"/>
    <w:qFormat/>
    <w:uiPriority w:val="20"/>
    <w:rPr>
      <w:i/>
      <w:iCs/>
    </w:rPr>
  </w:style>
  <w:style w:type="character" w:styleId="34">
    <w:name w:val="Hyperlink"/>
    <w:basedOn w:val="29"/>
    <w:unhideWhenUsed/>
    <w:qFormat/>
    <w:uiPriority w:val="99"/>
    <w:rPr>
      <w:color w:val="0000FF" w:themeColor="hyperlink"/>
      <w:u w:val="single"/>
      <w14:textFill>
        <w14:solidFill>
          <w14:schemeClr w14:val="hlink"/>
        </w14:solidFill>
      </w14:textFill>
    </w:rPr>
  </w:style>
  <w:style w:type="character" w:styleId="35">
    <w:name w:val="footnote reference"/>
    <w:basedOn w:val="29"/>
    <w:semiHidden/>
    <w:unhideWhenUsed/>
    <w:qFormat/>
    <w:uiPriority w:val="99"/>
    <w:rPr>
      <w:vertAlign w:val="superscript"/>
    </w:rPr>
  </w:style>
  <w:style w:type="table" w:styleId="37">
    <w:name w:val="Table Grid"/>
    <w:basedOn w:val="36"/>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8">
    <w:name w:val="Table Grid Light"/>
    <w:basedOn w:val="3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Layout w:type="fixed"/>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9">
    <w:name w:val="Plain Table 1"/>
    <w:basedOn w:val="3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Layout w:type="fixed"/>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0">
    <w:name w:val="Plain Table 2"/>
    <w:basedOn w:val="36"/>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Layout w:type="fixed"/>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1">
    <w:name w:val="Plain Table 3"/>
    <w:basedOn w:val="36"/>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2">
    <w:name w:val="Plain Table 4"/>
    <w:basedOn w:val="36"/>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5"/>
    <w:basedOn w:val="36"/>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Grid Table 1 Light"/>
    <w:basedOn w:val="36"/>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Layout w:type="fixed"/>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5">
    <w:name w:val="Grid Table 1 Light - Accent 1"/>
    <w:basedOn w:val="3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Layout w:type="fixed"/>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6">
    <w:name w:val="Grid Table 1 Light - Accent 2"/>
    <w:basedOn w:val="3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Layout w:type="fixed"/>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7">
    <w:name w:val="Grid Table 1 Light - Accent 3"/>
    <w:basedOn w:val="3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Layout w:type="fixed"/>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8">
    <w:name w:val="Grid Table 1 Light - Accent 4"/>
    <w:basedOn w:val="3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Layout w:type="fixed"/>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49">
    <w:name w:val="Grid Table 1 Light - Accent 5"/>
    <w:basedOn w:val="36"/>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Layout w:type="fixed"/>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0">
    <w:name w:val="Grid Table 1 Light - Accent 6"/>
    <w:basedOn w:val="3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Layout w:type="fixed"/>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1">
    <w:name w:val="Grid Table 2"/>
    <w:basedOn w:val="3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Layout w:type="fixed"/>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2">
    <w:name w:val="Grid Table 2 - Accent 1"/>
    <w:basedOn w:val="36"/>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Layout w:type="fixed"/>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3">
    <w:name w:val="Grid Table 2 - Accent 2"/>
    <w:basedOn w:val="3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Layout w:type="fixed"/>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4">
    <w:name w:val="Grid Table 2 - Accent 3"/>
    <w:basedOn w:val="3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Layout w:type="fixed"/>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5">
    <w:name w:val="Grid Table 2 - Accent 4"/>
    <w:basedOn w:val="36"/>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Layout w:type="fixed"/>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6">
    <w:name w:val="Grid Table 2 - Accent 5"/>
    <w:basedOn w:val="36"/>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Layout w:type="fixed"/>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7">
    <w:name w:val="Grid Table 2 - Accent 6"/>
    <w:basedOn w:val="3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Layout w:type="fixed"/>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8">
    <w:name w:val="Grid Table 3"/>
    <w:basedOn w:val="3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9">
    <w:name w:val="Grid Table 3 - Accent 1"/>
    <w:basedOn w:val="36"/>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0">
    <w:name w:val="Grid Table 3 - Accent 2"/>
    <w:basedOn w:val="3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1">
    <w:name w:val="Grid Table 3 - Accent 3"/>
    <w:basedOn w:val="3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2">
    <w:name w:val="Grid Table 3 - Accent 4"/>
    <w:basedOn w:val="36"/>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3">
    <w:name w:val="Grid Table 3 - Accent 5"/>
    <w:basedOn w:val="36"/>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4">
    <w:name w:val="Grid Table 3 - Accent 6"/>
    <w:basedOn w:val="3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Layout w:type="fixed"/>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5">
    <w:name w:val="Grid Table 4"/>
    <w:basedOn w:val="36"/>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Layout w:type="fixed"/>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6">
    <w:name w:val="Grid Table 4 - Accent 1"/>
    <w:basedOn w:val="36"/>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Layout w:type="fixed"/>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7">
    <w:name w:val="Grid Table 4 - Accent 2"/>
    <w:basedOn w:val="36"/>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Layout w:type="fixed"/>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8">
    <w:name w:val="Grid Table 4 - Accent 3"/>
    <w:basedOn w:val="36"/>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Layout w:type="fixed"/>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9">
    <w:name w:val="Grid Table 4 - Accent 4"/>
    <w:basedOn w:val="36"/>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Layout w:type="fixed"/>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0">
    <w:name w:val="Grid Table 4 - Accent 5"/>
    <w:basedOn w:val="36"/>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Layout w:type="fixed"/>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1">
    <w:name w:val="Grid Table 4 - Accent 6"/>
    <w:basedOn w:val="3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Layout w:type="fixed"/>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2">
    <w:name w:val="Grid Table 5 Dark"/>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3">
    <w:name w:val="Grid Table 5 Dark- Accent 1"/>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4">
    <w:name w:val="Grid Table 5 Dark - Accent 2"/>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5">
    <w:name w:val="Grid Table 5 Dark - Accent 3"/>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6">
    <w:name w:val="Grid Table 5 Dark- Accent 4"/>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7">
    <w:name w:val="Grid Table 5 Dark - Accent 5"/>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8">
    <w:name w:val="Grid Table 5 Dark - Accent 6"/>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79">
    <w:name w:val="Grid Table 6 Colorful"/>
    <w:basedOn w:val="36"/>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Layout w:type="fixed"/>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0">
    <w:name w:val="Grid Table 6 Colorful - Accent 1"/>
    <w:basedOn w:val="36"/>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Layout w:type="fixed"/>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1">
    <w:name w:val="Grid Table 6 Colorful - Accent 2"/>
    <w:basedOn w:val="3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Layout w:type="fixed"/>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2">
    <w:name w:val="Grid Table 6 Colorful - Accent 3"/>
    <w:basedOn w:val="36"/>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Layout w:type="fixed"/>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3">
    <w:name w:val="Grid Table 6 Colorful - Accent 4"/>
    <w:basedOn w:val="36"/>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Layout w:type="fixed"/>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4">
    <w:name w:val="Grid Table 6 Colorful - Accent 5"/>
    <w:basedOn w:val="36"/>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Layout w:type="fixed"/>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5">
    <w:name w:val="Grid Table 6 Colorful - Accent 6"/>
    <w:basedOn w:val="3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Layout w:type="fixed"/>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6">
    <w:name w:val="Grid Table 7 Colorful"/>
    <w:basedOn w:val="36"/>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Layout w:type="fixed"/>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7">
    <w:name w:val="Grid Table 7 Colorful - Accent 1"/>
    <w:basedOn w:val="36"/>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Layout w:type="fixed"/>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8">
    <w:name w:val="Grid Table 7 Colorful - Accent 2"/>
    <w:basedOn w:val="36"/>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Layout w:type="fixed"/>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9">
    <w:name w:val="Grid Table 7 Colorful - Accent 3"/>
    <w:basedOn w:val="36"/>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Layout w:type="fixed"/>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0">
    <w:name w:val="Grid Table 7 Colorful - Accent 4"/>
    <w:basedOn w:val="36"/>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Layout w:type="fixed"/>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1">
    <w:name w:val="Grid Table 7 Colorful - Accent 5"/>
    <w:basedOn w:val="36"/>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Layout w:type="fixed"/>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2">
    <w:name w:val="Grid Table 7 Colorful - Accent 6"/>
    <w:basedOn w:val="3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Layout w:type="fixed"/>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3">
    <w:name w:val="List Table 1 Light"/>
    <w:basedOn w:val="36"/>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4">
    <w:name w:val="List Table 1 Light - Accent 1"/>
    <w:basedOn w:val="36"/>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5">
    <w:name w:val="List Table 1 Light - Accent 2"/>
    <w:basedOn w:val="36"/>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6">
    <w:name w:val="List Table 1 Light - Accent 3"/>
    <w:basedOn w:val="36"/>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7">
    <w:name w:val="List Table 1 Light - Accent 4"/>
    <w:basedOn w:val="36"/>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8">
    <w:name w:val="List Table 1 Light - Accent 5"/>
    <w:basedOn w:val="36"/>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99">
    <w:name w:val="List Table 1 Light - Accent 6"/>
    <w:basedOn w:val="3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0">
    <w:name w:val="List Table 2"/>
    <w:basedOn w:val="36"/>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Layout w:type="fixed"/>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1">
    <w:name w:val="List Table 2 - Accent 1"/>
    <w:basedOn w:val="36"/>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Layout w:type="fixed"/>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2">
    <w:name w:val="List Table 2 - Accent 2"/>
    <w:basedOn w:val="36"/>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Layout w:type="fixed"/>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3">
    <w:name w:val="List Table 2 - Accent 3"/>
    <w:basedOn w:val="36"/>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Layout w:type="fixed"/>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4">
    <w:name w:val="List Table 2 - Accent 4"/>
    <w:basedOn w:val="36"/>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Layout w:type="fixed"/>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5">
    <w:name w:val="List Table 2 - Accent 5"/>
    <w:basedOn w:val="36"/>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Layout w:type="fixed"/>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6">
    <w:name w:val="List Table 2 - Accent 6"/>
    <w:basedOn w:val="3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Layout w:type="fixed"/>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7">
    <w:name w:val="List Table 3"/>
    <w:basedOn w:val="3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Layout w:type="fixed"/>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8">
    <w:name w:val="List Table 3 - Accent 1"/>
    <w:basedOn w:val="36"/>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Layout w:type="fixed"/>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09">
    <w:name w:val="List Table 3 - Accent 2"/>
    <w:basedOn w:val="3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Layout w:type="fixed"/>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0">
    <w:name w:val="List Table 3 - Accent 3"/>
    <w:basedOn w:val="36"/>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Layout w:type="fixed"/>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1">
    <w:name w:val="List Table 3 - Accent 4"/>
    <w:basedOn w:val="36"/>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Layout w:type="fixed"/>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2">
    <w:name w:val="List Table 3 - Accent 5"/>
    <w:basedOn w:val="36"/>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Layout w:type="fixed"/>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3">
    <w:name w:val="List Table 3 - Accent 6"/>
    <w:basedOn w:val="3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Layout w:type="fixed"/>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4">
    <w:name w:val="List Table 4"/>
    <w:basedOn w:val="3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Layout w:type="fixed"/>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5">
    <w:name w:val="List Table 4 - Accent 1"/>
    <w:basedOn w:val="36"/>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Layout w:type="fixed"/>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6">
    <w:name w:val="List Table 4 - Accent 2"/>
    <w:basedOn w:val="36"/>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Layout w:type="fixed"/>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7">
    <w:name w:val="List Table 4 - Accent 3"/>
    <w:basedOn w:val="36"/>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Layout w:type="fixed"/>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8">
    <w:name w:val="List Table 4 - Accent 4"/>
    <w:basedOn w:val="36"/>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Layout w:type="fixed"/>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9">
    <w:name w:val="List Table 4 - Accent 5"/>
    <w:basedOn w:val="36"/>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Layout w:type="fixed"/>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0">
    <w:name w:val="List Table 4 - Accent 6"/>
    <w:basedOn w:val="3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Layout w:type="fixed"/>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1">
    <w:name w:val="List Table 5 Dark"/>
    <w:basedOn w:val="36"/>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2">
    <w:name w:val="List Table 5 Dark - Accent 1"/>
    <w:basedOn w:val="36"/>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3">
    <w:name w:val="List Table 5 Dark - Accent 2"/>
    <w:basedOn w:val="36"/>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4">
    <w:name w:val="List Table 5 Dark - Accent 3"/>
    <w:basedOn w:val="36"/>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5">
    <w:name w:val="List Table 5 Dark - Accent 4"/>
    <w:basedOn w:val="36"/>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6">
    <w:name w:val="List Table 5 Dark - Accent 5"/>
    <w:basedOn w:val="36"/>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7">
    <w:name w:val="List Table 5 Dark - Accent 6"/>
    <w:basedOn w:val="3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Layout w:type="fixed"/>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8">
    <w:name w:val="List Table 6 Colorful"/>
    <w:basedOn w:val="36"/>
    <w:qFormat/>
    <w:uiPriority w:val="99"/>
    <w:pPr>
      <w:spacing w:after="0" w:line="240" w:lineRule="auto"/>
    </w:pPr>
    <w:tblPr>
      <w:tblBorders>
        <w:top w:val="single" w:color="7E7E7E" w:themeColor="text1" w:themeTint="80" w:sz="4" w:space="0"/>
        <w:bottom w:val="single" w:color="7E7E7E" w:themeColor="text1" w:themeTint="80" w:sz="4" w:space="0"/>
      </w:tblBorders>
      <w:tblLayout w:type="fixed"/>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29">
    <w:name w:val="List Table 6 Colorful - Accent 1"/>
    <w:basedOn w:val="36"/>
    <w:qFormat/>
    <w:uiPriority w:val="99"/>
    <w:pPr>
      <w:spacing w:after="0" w:line="240" w:lineRule="auto"/>
    </w:pPr>
    <w:tblPr>
      <w:tblBorders>
        <w:top w:val="single" w:color="4F81BD" w:themeColor="accent1" w:sz="4" w:space="0"/>
        <w:bottom w:val="single" w:color="4F81BD" w:themeColor="accent1" w:sz="4" w:space="0"/>
      </w:tblBorders>
      <w:tblLayout w:type="fixed"/>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0">
    <w:name w:val="List Table 6 Colorful - Accent 2"/>
    <w:basedOn w:val="36"/>
    <w:qFormat/>
    <w:uiPriority w:val="99"/>
    <w:pPr>
      <w:spacing w:after="0" w:line="240" w:lineRule="auto"/>
    </w:pPr>
    <w:tblPr>
      <w:tblBorders>
        <w:top w:val="single" w:color="D99795" w:themeColor="accent2" w:themeTint="97" w:sz="4" w:space="0"/>
        <w:bottom w:val="single" w:color="D99795" w:themeColor="accent2" w:themeTint="97" w:sz="4" w:space="0"/>
      </w:tblBorders>
      <w:tblLayout w:type="fixed"/>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1">
    <w:name w:val="List Table 6 Colorful - Accent 3"/>
    <w:basedOn w:val="36"/>
    <w:qFormat/>
    <w:uiPriority w:val="99"/>
    <w:pPr>
      <w:spacing w:after="0" w:line="240" w:lineRule="auto"/>
    </w:pPr>
    <w:tblPr>
      <w:tblBorders>
        <w:top w:val="single" w:color="C3D69C" w:themeColor="accent3" w:themeTint="98" w:sz="4" w:space="0"/>
        <w:bottom w:val="single" w:color="C3D69C" w:themeColor="accent3" w:themeTint="98" w:sz="4" w:space="0"/>
      </w:tblBorders>
      <w:tblLayout w:type="fixed"/>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2">
    <w:name w:val="List Table 6 Colorful - Accent 4"/>
    <w:basedOn w:val="36"/>
    <w:qFormat/>
    <w:uiPriority w:val="99"/>
    <w:pPr>
      <w:spacing w:after="0" w:line="240" w:lineRule="auto"/>
    </w:pPr>
    <w:tblPr>
      <w:tblBorders>
        <w:top w:val="single" w:color="B2A1C6" w:themeColor="accent4" w:themeTint="9A" w:sz="4" w:space="0"/>
        <w:bottom w:val="single" w:color="B2A1C6" w:themeColor="accent4" w:themeTint="9A" w:sz="4" w:space="0"/>
      </w:tblBorders>
      <w:tblLayout w:type="fixed"/>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3">
    <w:name w:val="List Table 6 Colorful - Accent 5"/>
    <w:basedOn w:val="36"/>
    <w:qFormat/>
    <w:uiPriority w:val="99"/>
    <w:pPr>
      <w:spacing w:after="0" w:line="240" w:lineRule="auto"/>
    </w:pPr>
    <w:tblPr>
      <w:tblBorders>
        <w:top w:val="single" w:color="92CCDC" w:themeColor="accent5" w:themeTint="9A" w:sz="4" w:space="0"/>
        <w:bottom w:val="single" w:color="92CCDC" w:themeColor="accent5" w:themeTint="9A" w:sz="4" w:space="0"/>
      </w:tblBorders>
      <w:tblLayout w:type="fixed"/>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4">
    <w:name w:val="List Table 6 Colorful - Accent 6"/>
    <w:basedOn w:val="36"/>
    <w:qFormat/>
    <w:uiPriority w:val="99"/>
    <w:pPr>
      <w:spacing w:after="0" w:line="240" w:lineRule="auto"/>
    </w:pPr>
    <w:tblPr>
      <w:tblBorders>
        <w:top w:val="single" w:color="FAC090" w:themeColor="accent6" w:themeTint="98" w:sz="4" w:space="0"/>
        <w:bottom w:val="single" w:color="FAC090" w:themeColor="accent6" w:themeTint="98" w:sz="4" w:space="0"/>
      </w:tblBorders>
      <w:tblLayout w:type="fixed"/>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5">
    <w:name w:val="List Table 7 Colorful"/>
    <w:basedOn w:val="36"/>
    <w:qFormat/>
    <w:uiPriority w:val="99"/>
    <w:pPr>
      <w:spacing w:after="0" w:line="240" w:lineRule="auto"/>
    </w:pPr>
    <w:tblPr>
      <w:tblBorders>
        <w:right w:val="single" w:color="7E7E7E" w:themeColor="text1" w:themeTint="80" w:sz="4" w:space="0"/>
      </w:tblBorders>
      <w:tblLayout w:type="fixed"/>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6">
    <w:name w:val="List Table 7 Colorful - Accent 1"/>
    <w:basedOn w:val="36"/>
    <w:qFormat/>
    <w:uiPriority w:val="99"/>
    <w:pPr>
      <w:spacing w:after="0" w:line="240" w:lineRule="auto"/>
    </w:pPr>
    <w:tblPr>
      <w:tblBorders>
        <w:right w:val="single" w:color="4F81BD" w:themeColor="accent1" w:sz="4" w:space="0"/>
      </w:tblBorders>
      <w:tblLayout w:type="fixed"/>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7">
    <w:name w:val="List Table 7 Colorful - Accent 2"/>
    <w:basedOn w:val="36"/>
    <w:qFormat/>
    <w:uiPriority w:val="99"/>
    <w:pPr>
      <w:spacing w:after="0" w:line="240" w:lineRule="auto"/>
    </w:pPr>
    <w:tblPr>
      <w:tblBorders>
        <w:right w:val="single" w:color="D99795" w:themeColor="accent2" w:themeTint="97" w:sz="4" w:space="0"/>
      </w:tblBorders>
      <w:tblLayout w:type="fixed"/>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8">
    <w:name w:val="List Table 7 Colorful - Accent 3"/>
    <w:basedOn w:val="36"/>
    <w:qFormat/>
    <w:uiPriority w:val="99"/>
    <w:pPr>
      <w:spacing w:after="0" w:line="240" w:lineRule="auto"/>
    </w:pPr>
    <w:tblPr>
      <w:tblBorders>
        <w:right w:val="single" w:color="C3D69C" w:themeColor="accent3" w:themeTint="98" w:sz="4" w:space="0"/>
      </w:tblBorders>
      <w:tblLayout w:type="fixed"/>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9">
    <w:name w:val="List Table 7 Colorful - Accent 4"/>
    <w:basedOn w:val="36"/>
    <w:qFormat/>
    <w:uiPriority w:val="99"/>
    <w:pPr>
      <w:spacing w:after="0" w:line="240" w:lineRule="auto"/>
    </w:pPr>
    <w:tblPr>
      <w:tblBorders>
        <w:right w:val="single" w:color="B2A1C6" w:themeColor="accent4" w:themeTint="9A" w:sz="4" w:space="0"/>
      </w:tblBorders>
      <w:tblLayout w:type="fixed"/>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0">
    <w:name w:val="List Table 7 Colorful - Accent 5"/>
    <w:basedOn w:val="36"/>
    <w:qFormat/>
    <w:uiPriority w:val="99"/>
    <w:pPr>
      <w:spacing w:after="0" w:line="240" w:lineRule="auto"/>
    </w:pPr>
    <w:tblPr>
      <w:tblBorders>
        <w:right w:val="single" w:color="92CCDC" w:themeColor="accent5" w:themeTint="9A" w:sz="4" w:space="0"/>
      </w:tblBorders>
      <w:tblLayout w:type="fixed"/>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1">
    <w:name w:val="List Table 7 Colorful - Accent 6"/>
    <w:basedOn w:val="36"/>
    <w:qFormat/>
    <w:uiPriority w:val="99"/>
    <w:pPr>
      <w:spacing w:after="0" w:line="240" w:lineRule="auto"/>
    </w:pPr>
    <w:tblPr>
      <w:tblBorders>
        <w:right w:val="single" w:color="FAC090" w:themeColor="accent6" w:themeTint="98" w:sz="4" w:space="0"/>
      </w:tblBorders>
      <w:tblLayout w:type="fixed"/>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2">
    <w:name w:val="Lined - Accent"/>
    <w:basedOn w:val="36"/>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3">
    <w:name w:val="Lined - Accent 1"/>
    <w:basedOn w:val="36"/>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4">
    <w:name w:val="Lined - Accent 2"/>
    <w:basedOn w:val="36"/>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5">
    <w:name w:val="Lined - Accent 3"/>
    <w:basedOn w:val="36"/>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6">
    <w:name w:val="Lined - Accent 4"/>
    <w:basedOn w:val="36"/>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7">
    <w:name w:val="Lined - Accent 5"/>
    <w:basedOn w:val="36"/>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8">
    <w:name w:val="Lined - Accent 6"/>
    <w:basedOn w:val="3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49">
    <w:name w:val="Bordered &amp; Lined - Accent"/>
    <w:basedOn w:val="36"/>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Layout w:type="fixed"/>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0">
    <w:name w:val="Bordered &amp; Lined - Accent 1"/>
    <w:basedOn w:val="36"/>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Layout w:type="fixed"/>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1">
    <w:name w:val="Bordered &amp; Lined - Accent 2"/>
    <w:basedOn w:val="36"/>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Layout w:type="fixed"/>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2">
    <w:name w:val="Bordered &amp; Lined - Accent 3"/>
    <w:basedOn w:val="36"/>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Layout w:type="fixed"/>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3">
    <w:name w:val="Bordered &amp; Lined - Accent 4"/>
    <w:basedOn w:val="36"/>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Layout w:type="fixed"/>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4">
    <w:name w:val="Bordered &amp; Lined - Accent 5"/>
    <w:basedOn w:val="36"/>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Layout w:type="fixed"/>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5">
    <w:name w:val="Bordered &amp; Lined - Accent 6"/>
    <w:basedOn w:val="3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Layout w:type="fixed"/>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6">
    <w:name w:val="Bordered"/>
    <w:basedOn w:val="36"/>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Layout w:type="fixed"/>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7">
    <w:name w:val="Bordered - Accent 1"/>
    <w:basedOn w:val="3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Layout w:type="fixed"/>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8">
    <w:name w:val="Bordered - Accent 2"/>
    <w:basedOn w:val="3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Layout w:type="fixed"/>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59">
    <w:name w:val="Bordered - Accent 3"/>
    <w:basedOn w:val="3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Layout w:type="fixed"/>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0">
    <w:name w:val="Bordered - Accent 4"/>
    <w:basedOn w:val="3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Layout w:type="fixed"/>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1">
    <w:name w:val="Bordered - Accent 5"/>
    <w:basedOn w:val="36"/>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Layout w:type="fixed"/>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2">
    <w:name w:val="Bordered - Accent 6"/>
    <w:basedOn w:val="3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Layout w:type="fixed"/>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3">
    <w:name w:val="Heading 1 Char"/>
    <w:basedOn w:val="29"/>
    <w:link w:val="2"/>
    <w:qFormat/>
    <w:uiPriority w:val="9"/>
    <w:rPr>
      <w:rFonts w:ascii="Arial" w:hAnsi="Arial" w:eastAsia="Arial" w:cs="Arial"/>
      <w:color w:val="376092" w:themeColor="accent1" w:themeShade="BF"/>
      <w:sz w:val="40"/>
      <w:szCs w:val="40"/>
    </w:rPr>
  </w:style>
  <w:style w:type="character" w:customStyle="1" w:styleId="164">
    <w:name w:val="Heading 2 Char"/>
    <w:basedOn w:val="29"/>
    <w:link w:val="3"/>
    <w:qFormat/>
    <w:uiPriority w:val="9"/>
    <w:rPr>
      <w:rFonts w:ascii="Arial" w:hAnsi="Arial" w:eastAsia="Arial" w:cs="Arial"/>
      <w:color w:val="376092" w:themeColor="accent1" w:themeShade="BF"/>
      <w:sz w:val="32"/>
      <w:szCs w:val="32"/>
    </w:rPr>
  </w:style>
  <w:style w:type="character" w:customStyle="1" w:styleId="165">
    <w:name w:val="Heading 3 Char"/>
    <w:basedOn w:val="29"/>
    <w:link w:val="4"/>
    <w:qFormat/>
    <w:uiPriority w:val="9"/>
    <w:rPr>
      <w:rFonts w:ascii="Arial" w:hAnsi="Arial" w:eastAsia="Arial" w:cs="Arial"/>
      <w:color w:val="376092" w:themeColor="accent1" w:themeShade="BF"/>
      <w:sz w:val="28"/>
      <w:szCs w:val="28"/>
    </w:rPr>
  </w:style>
  <w:style w:type="character" w:customStyle="1" w:styleId="166">
    <w:name w:val="Heading 4 Char"/>
    <w:basedOn w:val="29"/>
    <w:link w:val="5"/>
    <w:qFormat/>
    <w:uiPriority w:val="9"/>
    <w:rPr>
      <w:rFonts w:ascii="Arial" w:hAnsi="Arial" w:eastAsia="Arial" w:cs="Arial"/>
      <w:i/>
      <w:iCs/>
      <w:color w:val="376092" w:themeColor="accent1" w:themeShade="BF"/>
    </w:rPr>
  </w:style>
  <w:style w:type="character" w:customStyle="1" w:styleId="167">
    <w:name w:val="Heading 5 Char"/>
    <w:basedOn w:val="29"/>
    <w:link w:val="6"/>
    <w:qFormat/>
    <w:uiPriority w:val="9"/>
    <w:rPr>
      <w:rFonts w:ascii="Arial" w:hAnsi="Arial" w:eastAsia="Arial" w:cs="Arial"/>
      <w:color w:val="376092" w:themeColor="accent1" w:themeShade="BF"/>
    </w:rPr>
  </w:style>
  <w:style w:type="character" w:customStyle="1" w:styleId="168">
    <w:name w:val="Heading 6 Char"/>
    <w:basedOn w:val="29"/>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69">
    <w:name w:val="Heading 7 Char"/>
    <w:basedOn w:val="29"/>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0">
    <w:name w:val="Heading 8 Char"/>
    <w:basedOn w:val="29"/>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1">
    <w:name w:val="Heading 9 Char"/>
    <w:basedOn w:val="29"/>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2">
    <w:name w:val="Title Char"/>
    <w:basedOn w:val="29"/>
    <w:link w:val="28"/>
    <w:qFormat/>
    <w:uiPriority w:val="10"/>
    <w:rPr>
      <w:rFonts w:ascii="Arial" w:hAnsi="Arial" w:eastAsia="Arial" w:cs="Arial"/>
      <w:spacing w:val="-10"/>
      <w:sz w:val="56"/>
      <w:szCs w:val="56"/>
    </w:rPr>
  </w:style>
  <w:style w:type="character" w:customStyle="1" w:styleId="173">
    <w:name w:val="Subtitle Char"/>
    <w:basedOn w:val="29"/>
    <w:link w:val="22"/>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4">
    <w:name w:val="Quote"/>
    <w:basedOn w:val="1"/>
    <w:next w:val="1"/>
    <w:link w:val="17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5">
    <w:name w:val="Quote Char"/>
    <w:basedOn w:val="29"/>
    <w:link w:val="174"/>
    <w:qFormat/>
    <w:uiPriority w:val="29"/>
    <w:rPr>
      <w:i/>
      <w:iCs/>
      <w:color w:val="404040" w:themeColor="text1" w:themeTint="BF"/>
      <w14:textFill>
        <w14:solidFill>
          <w14:schemeClr w14:val="tx1">
            <w14:lumMod w14:val="75000"/>
            <w14:lumOff w14:val="25000"/>
          </w14:schemeClr>
        </w14:solidFill>
      </w14:textFill>
    </w:rPr>
  </w:style>
  <w:style w:type="paragraph" w:styleId="176">
    <w:name w:val="List Paragraph"/>
    <w:basedOn w:val="1"/>
    <w:qFormat/>
    <w:uiPriority w:val="34"/>
    <w:pPr>
      <w:ind w:left="720"/>
      <w:contextualSpacing/>
    </w:pPr>
  </w:style>
  <w:style w:type="character" w:customStyle="1" w:styleId="177">
    <w:name w:val="Intense Emphasis"/>
    <w:basedOn w:val="29"/>
    <w:qFormat/>
    <w:uiPriority w:val="21"/>
    <w:rPr>
      <w:i/>
      <w:iCs/>
      <w:color w:val="376092" w:themeColor="accent1" w:themeShade="BF"/>
    </w:rPr>
  </w:style>
  <w:style w:type="paragraph" w:styleId="178">
    <w:name w:val="Intense Quote"/>
    <w:basedOn w:val="1"/>
    <w:next w:val="1"/>
    <w:link w:val="179"/>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79">
    <w:name w:val="Intense Quote Char"/>
    <w:basedOn w:val="29"/>
    <w:link w:val="178"/>
    <w:qFormat/>
    <w:uiPriority w:val="30"/>
    <w:rPr>
      <w:i/>
      <w:iCs/>
      <w:color w:val="376092" w:themeColor="accent1" w:themeShade="BF"/>
    </w:rPr>
  </w:style>
  <w:style w:type="character" w:customStyle="1" w:styleId="180">
    <w:name w:val="Intense Reference"/>
    <w:basedOn w:val="29"/>
    <w:qFormat/>
    <w:uiPriority w:val="32"/>
    <w:rPr>
      <w:b/>
      <w:bCs/>
      <w:smallCaps/>
      <w:color w:val="376092" w:themeColor="accent1" w:themeShade="BF"/>
      <w:spacing w:val="5"/>
    </w:rPr>
  </w:style>
  <w:style w:type="paragraph" w:styleId="181">
    <w:name w:val="No Spacing"/>
    <w:basedOn w:val="1"/>
    <w:qFormat/>
    <w:uiPriority w:val="1"/>
    <w:pPr>
      <w:spacing w:after="0" w:line="240" w:lineRule="auto"/>
    </w:pPr>
  </w:style>
  <w:style w:type="character" w:customStyle="1" w:styleId="182">
    <w:name w:val="Subtle Emphasis"/>
    <w:basedOn w:val="29"/>
    <w:qFormat/>
    <w:uiPriority w:val="19"/>
    <w:rPr>
      <w:i/>
      <w:iCs/>
      <w:color w:val="404040" w:themeColor="text1" w:themeTint="BF"/>
      <w14:textFill>
        <w14:solidFill>
          <w14:schemeClr w14:val="tx1">
            <w14:lumMod w14:val="75000"/>
            <w14:lumOff w14:val="25000"/>
          </w14:schemeClr>
        </w14:solidFill>
      </w14:textFill>
    </w:rPr>
  </w:style>
  <w:style w:type="character" w:customStyle="1" w:styleId="183">
    <w:name w:val="Subtle Reference"/>
    <w:basedOn w:val="29"/>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4">
    <w:name w:val="Book Title"/>
    <w:basedOn w:val="29"/>
    <w:qFormat/>
    <w:uiPriority w:val="33"/>
    <w:rPr>
      <w:b/>
      <w:bCs/>
      <w:i/>
      <w:iCs/>
      <w:spacing w:val="5"/>
    </w:rPr>
  </w:style>
  <w:style w:type="character" w:customStyle="1" w:styleId="185">
    <w:name w:val="Header Char"/>
    <w:basedOn w:val="29"/>
    <w:link w:val="19"/>
    <w:qFormat/>
    <w:uiPriority w:val="99"/>
  </w:style>
  <w:style w:type="character" w:customStyle="1" w:styleId="186">
    <w:name w:val="Footer Char"/>
    <w:basedOn w:val="29"/>
    <w:link w:val="18"/>
    <w:qFormat/>
    <w:uiPriority w:val="99"/>
  </w:style>
  <w:style w:type="character" w:customStyle="1" w:styleId="187">
    <w:name w:val="Footnote Text Char"/>
    <w:basedOn w:val="29"/>
    <w:link w:val="23"/>
    <w:semiHidden/>
    <w:qFormat/>
    <w:uiPriority w:val="99"/>
    <w:rPr>
      <w:sz w:val="20"/>
      <w:szCs w:val="20"/>
    </w:rPr>
  </w:style>
  <w:style w:type="character" w:customStyle="1" w:styleId="188">
    <w:name w:val="Endnote Text Char"/>
    <w:basedOn w:val="29"/>
    <w:link w:val="17"/>
    <w:semiHidden/>
    <w:qFormat/>
    <w:uiPriority w:val="99"/>
    <w:rPr>
      <w:sz w:val="20"/>
      <w:szCs w:val="20"/>
    </w:rPr>
  </w:style>
  <w:style w:type="character" w:styleId="189">
    <w:name w:val="Placeholder Text"/>
    <w:basedOn w:val="29"/>
    <w:semiHidden/>
    <w:qFormat/>
    <w:uiPriority w:val="99"/>
    <w:rPr>
      <w:color w:val="666666"/>
    </w:rPr>
  </w:style>
  <w:style w:type="paragraph" w:customStyle="1" w:styleId="190">
    <w:name w:val="TOC Heading"/>
    <w:unhideWhenUsed/>
    <w:qFormat/>
    <w:uiPriority w:val="39"/>
    <w:rPr>
      <w:rFonts w:hint="default" w:ascii="Arial" w:hAnsi="Arial" w:eastAsia="宋体" w:cs="Arial"/>
    </w:rPr>
  </w:style>
  <w:style w:type="paragraph" w:customStyle="1" w:styleId="191">
    <w:name w:val="标题 11"/>
    <w:basedOn w:val="1"/>
    <w:next w:val="1"/>
    <w:link w:val="203"/>
    <w:qFormat/>
    <w:uiPriority w:val="0"/>
    <w:pPr>
      <w:keepNext/>
      <w:keepLines/>
      <w:spacing w:before="340" w:after="330" w:line="578" w:lineRule="auto"/>
      <w:outlineLvl w:val="0"/>
    </w:pPr>
    <w:rPr>
      <w:rFonts w:eastAsia="宋体"/>
      <w:b/>
      <w:bCs/>
      <w:sz w:val="44"/>
      <w:szCs w:val="44"/>
    </w:rPr>
  </w:style>
  <w:style w:type="paragraph" w:customStyle="1" w:styleId="192">
    <w:name w:val="标题 21"/>
    <w:basedOn w:val="1"/>
    <w:next w:val="1"/>
    <w:link w:val="204"/>
    <w:qFormat/>
    <w:uiPriority w:val="0"/>
    <w:pPr>
      <w:keepNext/>
      <w:keepLines/>
      <w:spacing w:before="260" w:after="260" w:line="415" w:lineRule="auto"/>
      <w:outlineLvl w:val="1"/>
    </w:pPr>
    <w:rPr>
      <w:rFonts w:ascii="Cambria" w:hAnsi="Cambria" w:eastAsia="宋体"/>
      <w:b/>
      <w:bCs/>
      <w:sz w:val="32"/>
      <w:szCs w:val="32"/>
    </w:rPr>
  </w:style>
  <w:style w:type="paragraph" w:customStyle="1" w:styleId="193">
    <w:name w:val="标题 31"/>
    <w:basedOn w:val="1"/>
    <w:next w:val="1"/>
    <w:link w:val="205"/>
    <w:qFormat/>
    <w:uiPriority w:val="0"/>
    <w:pPr>
      <w:keepNext/>
      <w:keepLines/>
      <w:spacing w:before="260" w:after="260" w:line="415" w:lineRule="auto"/>
      <w:outlineLvl w:val="2"/>
    </w:pPr>
    <w:rPr>
      <w:rFonts w:eastAsia="宋体"/>
      <w:b/>
      <w:bCs/>
      <w:sz w:val="32"/>
      <w:szCs w:val="32"/>
    </w:rPr>
  </w:style>
  <w:style w:type="paragraph" w:customStyle="1" w:styleId="194">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5">
    <w:name w:val="标题 51"/>
    <w:basedOn w:val="1"/>
    <w:next w:val="196"/>
    <w:qFormat/>
    <w:uiPriority w:val="0"/>
    <w:pPr>
      <w:keepNext/>
      <w:keepLines/>
      <w:numPr>
        <w:ilvl w:val="4"/>
        <w:numId w:val="1"/>
      </w:numPr>
      <w:spacing w:before="280" w:after="290" w:line="376" w:lineRule="auto"/>
      <w:outlineLvl w:val="4"/>
    </w:pPr>
    <w:rPr>
      <w:b/>
      <w:sz w:val="28"/>
    </w:rPr>
  </w:style>
  <w:style w:type="paragraph" w:customStyle="1" w:styleId="196">
    <w:name w:val="正文缩进1"/>
    <w:basedOn w:val="1"/>
    <w:link w:val="206"/>
    <w:qFormat/>
    <w:uiPriority w:val="0"/>
    <w:pPr>
      <w:ind w:firstLine="420"/>
    </w:pPr>
    <w:rPr>
      <w:rFonts w:eastAsia="宋体"/>
      <w:szCs w:val="20"/>
    </w:rPr>
  </w:style>
  <w:style w:type="paragraph" w:customStyle="1" w:styleId="197">
    <w:name w:val="标题 61"/>
    <w:basedOn w:val="1"/>
    <w:next w:val="196"/>
    <w:qFormat/>
    <w:uiPriority w:val="0"/>
    <w:pPr>
      <w:keepNext/>
      <w:keepLines/>
      <w:numPr>
        <w:ilvl w:val="5"/>
        <w:numId w:val="1"/>
      </w:numPr>
      <w:spacing w:before="240" w:after="64" w:line="319" w:lineRule="auto"/>
      <w:outlineLvl w:val="5"/>
    </w:pPr>
    <w:rPr>
      <w:rFonts w:ascii="Arial" w:hAnsi="Arial" w:eastAsia="黑体"/>
      <w:b/>
      <w:sz w:val="24"/>
    </w:rPr>
  </w:style>
  <w:style w:type="paragraph" w:customStyle="1" w:styleId="198">
    <w:name w:val="标题 71"/>
    <w:basedOn w:val="1"/>
    <w:next w:val="196"/>
    <w:qFormat/>
    <w:uiPriority w:val="0"/>
    <w:pPr>
      <w:keepNext/>
      <w:keepLines/>
      <w:numPr>
        <w:ilvl w:val="6"/>
        <w:numId w:val="1"/>
      </w:numPr>
      <w:spacing w:before="240" w:after="64" w:line="319" w:lineRule="auto"/>
      <w:outlineLvl w:val="6"/>
    </w:pPr>
    <w:rPr>
      <w:b/>
      <w:sz w:val="24"/>
    </w:rPr>
  </w:style>
  <w:style w:type="paragraph" w:customStyle="1" w:styleId="199">
    <w:name w:val="标题 81"/>
    <w:basedOn w:val="1"/>
    <w:next w:val="196"/>
    <w:qFormat/>
    <w:uiPriority w:val="0"/>
    <w:pPr>
      <w:keepNext/>
      <w:keepLines/>
      <w:numPr>
        <w:ilvl w:val="7"/>
        <w:numId w:val="1"/>
      </w:numPr>
      <w:spacing w:before="240" w:after="64" w:line="319" w:lineRule="auto"/>
      <w:outlineLvl w:val="7"/>
    </w:pPr>
    <w:rPr>
      <w:rFonts w:ascii="Arial" w:hAnsi="Arial" w:eastAsia="黑体"/>
      <w:sz w:val="24"/>
    </w:rPr>
  </w:style>
  <w:style w:type="paragraph" w:customStyle="1" w:styleId="200">
    <w:name w:val="标题 91"/>
    <w:basedOn w:val="1"/>
    <w:next w:val="196"/>
    <w:qFormat/>
    <w:uiPriority w:val="0"/>
    <w:pPr>
      <w:keepNext/>
      <w:keepLines/>
      <w:numPr>
        <w:ilvl w:val="8"/>
        <w:numId w:val="1"/>
      </w:numPr>
      <w:spacing w:before="240" w:after="64" w:line="319" w:lineRule="auto"/>
      <w:outlineLvl w:val="8"/>
    </w:pPr>
    <w:rPr>
      <w:rFonts w:ascii="Arial" w:hAnsi="Arial" w:eastAsia="黑体"/>
    </w:rPr>
  </w:style>
  <w:style w:type="character" w:customStyle="1" w:styleId="201">
    <w:name w:val="默认段落字体1"/>
    <w:link w:val="1"/>
    <w:unhideWhenUsed/>
    <w:qFormat/>
    <w:uiPriority w:val="1"/>
  </w:style>
  <w:style w:type="table" w:customStyle="1" w:styleId="202">
    <w:name w:val="普通表格1"/>
    <w:unhideWhenUsed/>
    <w:qFormat/>
    <w:uiPriority w:val="99"/>
    <w:tblPr>
      <w:tblLayout w:type="fixed"/>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3">
    <w:name w:val="标题 1 Char"/>
    <w:link w:val="191"/>
    <w:qFormat/>
    <w:uiPriority w:val="0"/>
    <w:rPr>
      <w:rFonts w:eastAsia="宋体"/>
      <w:b/>
      <w:bCs/>
      <w:sz w:val="44"/>
      <w:szCs w:val="44"/>
      <w:lang w:val="en-US" w:eastAsia="zh-CN" w:bidi="ar-SA"/>
    </w:rPr>
  </w:style>
  <w:style w:type="character" w:customStyle="1" w:styleId="204">
    <w:name w:val="标题 2 Char1"/>
    <w:link w:val="192"/>
    <w:qFormat/>
    <w:uiPriority w:val="0"/>
    <w:rPr>
      <w:rFonts w:ascii="Cambria" w:hAnsi="Cambria" w:eastAsia="宋体"/>
      <w:b/>
      <w:bCs/>
      <w:sz w:val="32"/>
      <w:szCs w:val="32"/>
      <w:lang w:val="en-US" w:eastAsia="zh-CN" w:bidi="ar-SA"/>
    </w:rPr>
  </w:style>
  <w:style w:type="character" w:customStyle="1" w:styleId="205">
    <w:name w:val="标题 3 Char"/>
    <w:link w:val="193"/>
    <w:qFormat/>
    <w:uiPriority w:val="0"/>
    <w:rPr>
      <w:rFonts w:eastAsia="宋体"/>
      <w:b/>
      <w:bCs/>
      <w:sz w:val="32"/>
      <w:szCs w:val="32"/>
      <w:lang w:val="en-US" w:eastAsia="zh-CN" w:bidi="ar-SA"/>
    </w:rPr>
  </w:style>
  <w:style w:type="character" w:customStyle="1" w:styleId="206">
    <w:name w:val="正文缩进 Char"/>
    <w:link w:val="196"/>
    <w:semiHidden/>
    <w:qFormat/>
    <w:uiPriority w:val="0"/>
    <w:rPr>
      <w:rFonts w:eastAsia="宋体"/>
      <w:sz w:val="21"/>
      <w:lang w:val="en-US" w:eastAsia="zh-CN" w:bidi="ar-SA"/>
    </w:rPr>
  </w:style>
  <w:style w:type="paragraph" w:customStyle="1" w:styleId="207">
    <w:name w:val="列表 31"/>
    <w:basedOn w:val="1"/>
    <w:qFormat/>
    <w:uiPriority w:val="0"/>
    <w:pPr>
      <w:ind w:left="600" w:hanging="200"/>
    </w:pPr>
  </w:style>
  <w:style w:type="paragraph" w:customStyle="1" w:styleId="208">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9">
    <w:name w:val="题注1"/>
    <w:basedOn w:val="1"/>
    <w:next w:val="1"/>
    <w:qFormat/>
    <w:uiPriority w:val="0"/>
    <w:pPr>
      <w:spacing w:before="152" w:after="160"/>
    </w:pPr>
    <w:rPr>
      <w:rFonts w:ascii="Arial" w:hAnsi="Arial" w:eastAsia="黑体" w:cs="Arial"/>
      <w:sz w:val="20"/>
      <w:szCs w:val="20"/>
    </w:rPr>
  </w:style>
  <w:style w:type="paragraph" w:customStyle="1" w:styleId="210">
    <w:name w:val="文档结构图1"/>
    <w:basedOn w:val="1"/>
    <w:qFormat/>
    <w:uiPriority w:val="0"/>
    <w:pPr>
      <w:shd w:val="clear" w:color="auto" w:fill="000080"/>
    </w:pPr>
  </w:style>
  <w:style w:type="paragraph" w:customStyle="1" w:styleId="211">
    <w:name w:val="批注文字1"/>
    <w:basedOn w:val="1"/>
    <w:link w:val="212"/>
    <w:qFormat/>
    <w:uiPriority w:val="0"/>
    <w:pPr>
      <w:jc w:val="left"/>
    </w:pPr>
    <w:rPr>
      <w:rFonts w:eastAsia="宋体"/>
    </w:rPr>
  </w:style>
  <w:style w:type="character" w:customStyle="1" w:styleId="212">
    <w:name w:val="批注文字 Char"/>
    <w:link w:val="211"/>
    <w:qFormat/>
    <w:uiPriority w:val="0"/>
    <w:rPr>
      <w:rFonts w:eastAsia="宋体"/>
      <w:sz w:val="21"/>
      <w:szCs w:val="24"/>
      <w:lang w:val="en-US" w:eastAsia="zh-CN" w:bidi="ar-SA"/>
    </w:rPr>
  </w:style>
  <w:style w:type="paragraph" w:customStyle="1" w:styleId="213">
    <w:name w:val="正文文本 31"/>
    <w:basedOn w:val="1"/>
    <w:qFormat/>
    <w:uiPriority w:val="0"/>
    <w:pPr>
      <w:spacing w:line="500" w:lineRule="exact"/>
    </w:pPr>
    <w:rPr>
      <w:b/>
      <w:bCs/>
      <w:sz w:val="24"/>
    </w:rPr>
  </w:style>
  <w:style w:type="paragraph" w:customStyle="1" w:styleId="214">
    <w:name w:val="正文文本1"/>
    <w:basedOn w:val="1"/>
    <w:link w:val="215"/>
    <w:qFormat/>
    <w:uiPriority w:val="0"/>
    <w:pPr>
      <w:spacing w:after="120"/>
    </w:pPr>
    <w:rPr>
      <w:rFonts w:cs="Times New Roman"/>
    </w:rPr>
  </w:style>
  <w:style w:type="character" w:customStyle="1" w:styleId="215">
    <w:name w:val="正文文本 Char"/>
    <w:link w:val="214"/>
    <w:qFormat/>
    <w:uiPriority w:val="0"/>
    <w:rPr>
      <w:sz w:val="21"/>
      <w:szCs w:val="24"/>
    </w:rPr>
  </w:style>
  <w:style w:type="paragraph" w:customStyle="1" w:styleId="216">
    <w:name w:val="正文文本缩进1"/>
    <w:basedOn w:val="1"/>
    <w:link w:val="217"/>
    <w:qFormat/>
    <w:uiPriority w:val="0"/>
    <w:pPr>
      <w:ind w:firstLine="352"/>
    </w:pPr>
    <w:rPr>
      <w:rFonts w:ascii="仿宋_GB2312" w:eastAsia="仿宋_GB2312"/>
      <w:sz w:val="32"/>
      <w:szCs w:val="20"/>
    </w:rPr>
  </w:style>
  <w:style w:type="character" w:customStyle="1" w:styleId="217">
    <w:name w:val="正文文本缩进 Char"/>
    <w:link w:val="216"/>
    <w:qFormat/>
    <w:uiPriority w:val="0"/>
    <w:rPr>
      <w:rFonts w:ascii="仿宋_GB2312" w:eastAsia="仿宋_GB2312"/>
      <w:sz w:val="32"/>
      <w:lang w:val="en-US" w:eastAsia="zh-CN" w:bidi="ar-SA"/>
    </w:rPr>
  </w:style>
  <w:style w:type="paragraph" w:customStyle="1" w:styleId="218">
    <w:name w:val="列表编号 31"/>
    <w:basedOn w:val="1"/>
    <w:qFormat/>
    <w:uiPriority w:val="0"/>
    <w:pPr>
      <w:numPr>
        <w:ilvl w:val="0"/>
        <w:numId w:val="2"/>
      </w:numPr>
    </w:pPr>
  </w:style>
  <w:style w:type="paragraph" w:customStyle="1" w:styleId="219">
    <w:name w:val="列表 21"/>
    <w:basedOn w:val="1"/>
    <w:qFormat/>
    <w:uiPriority w:val="0"/>
    <w:pPr>
      <w:ind w:left="400" w:hanging="200"/>
    </w:pPr>
    <w:rPr>
      <w:sz w:val="28"/>
    </w:rPr>
  </w:style>
  <w:style w:type="paragraph" w:customStyle="1" w:styleId="220">
    <w:name w:val="文本块1"/>
    <w:basedOn w:val="1"/>
    <w:unhideWhenUsed/>
    <w:qFormat/>
    <w:uiPriority w:val="99"/>
    <w:pPr>
      <w:spacing w:after="120"/>
      <w:ind w:left="1440" w:right="700"/>
    </w:pPr>
  </w:style>
  <w:style w:type="paragraph" w:customStyle="1" w:styleId="221">
    <w:name w:val="纯文本1"/>
    <w:basedOn w:val="1"/>
    <w:next w:val="194"/>
    <w:link w:val="222"/>
    <w:qFormat/>
    <w:uiPriority w:val="0"/>
    <w:rPr>
      <w:rFonts w:ascii="宋体" w:eastAsia="宋体" w:cs="Courier New"/>
      <w:szCs w:val="21"/>
    </w:rPr>
  </w:style>
  <w:style w:type="character" w:customStyle="1" w:styleId="222">
    <w:name w:val="纯文本 Char"/>
    <w:link w:val="221"/>
    <w:qFormat/>
    <w:uiPriority w:val="0"/>
    <w:rPr>
      <w:rFonts w:ascii="宋体" w:eastAsia="宋体" w:cs="Courier New"/>
      <w:sz w:val="21"/>
      <w:szCs w:val="21"/>
      <w:lang w:val="en-US" w:eastAsia="zh-CN" w:bidi="ar-SA"/>
    </w:rPr>
  </w:style>
  <w:style w:type="paragraph" w:customStyle="1" w:styleId="223">
    <w:name w:val="日期1"/>
    <w:basedOn w:val="1"/>
    <w:next w:val="1"/>
    <w:qFormat/>
    <w:uiPriority w:val="0"/>
    <w:pPr>
      <w:ind w:left="2500"/>
    </w:pPr>
  </w:style>
  <w:style w:type="paragraph" w:customStyle="1" w:styleId="224">
    <w:name w:val="正文文本缩进 21"/>
    <w:basedOn w:val="1"/>
    <w:qFormat/>
    <w:uiPriority w:val="0"/>
    <w:pPr>
      <w:ind w:firstLine="630"/>
    </w:pPr>
    <w:rPr>
      <w:sz w:val="32"/>
      <w:szCs w:val="20"/>
    </w:rPr>
  </w:style>
  <w:style w:type="paragraph" w:customStyle="1" w:styleId="225">
    <w:name w:val="尾注文本1"/>
    <w:basedOn w:val="1"/>
    <w:qFormat/>
    <w:uiPriority w:val="0"/>
    <w:pPr>
      <w:jc w:val="left"/>
    </w:pPr>
  </w:style>
  <w:style w:type="paragraph" w:customStyle="1" w:styleId="226">
    <w:name w:val="批注框文本1"/>
    <w:basedOn w:val="1"/>
    <w:link w:val="227"/>
    <w:qFormat/>
    <w:uiPriority w:val="0"/>
    <w:rPr>
      <w:rFonts w:eastAsia="宋体"/>
      <w:sz w:val="18"/>
      <w:szCs w:val="18"/>
    </w:rPr>
  </w:style>
  <w:style w:type="character" w:customStyle="1" w:styleId="227">
    <w:name w:val="批注框文本 Char"/>
    <w:link w:val="226"/>
    <w:qFormat/>
    <w:uiPriority w:val="0"/>
    <w:rPr>
      <w:rFonts w:eastAsia="宋体"/>
      <w:sz w:val="18"/>
      <w:szCs w:val="18"/>
      <w:lang w:val="en-US" w:eastAsia="zh-CN" w:bidi="ar-SA"/>
    </w:rPr>
  </w:style>
  <w:style w:type="paragraph" w:customStyle="1" w:styleId="228">
    <w:name w:val="页脚1"/>
    <w:basedOn w:val="1"/>
    <w:next w:val="1"/>
    <w:link w:val="229"/>
    <w:qFormat/>
    <w:uiPriority w:val="99"/>
    <w:pPr>
      <w:tabs>
        <w:tab w:val="center" w:pos="4153"/>
        <w:tab w:val="right" w:pos="8306"/>
      </w:tabs>
      <w:jc w:val="left"/>
    </w:pPr>
    <w:rPr>
      <w:rFonts w:eastAsia="宋体"/>
      <w:sz w:val="18"/>
      <w:szCs w:val="18"/>
    </w:rPr>
  </w:style>
  <w:style w:type="character" w:customStyle="1" w:styleId="229">
    <w:name w:val="页脚 Char"/>
    <w:link w:val="228"/>
    <w:qFormat/>
    <w:uiPriority w:val="99"/>
    <w:rPr>
      <w:rFonts w:eastAsia="宋体"/>
      <w:sz w:val="18"/>
      <w:szCs w:val="18"/>
      <w:lang w:val="en-US" w:eastAsia="zh-CN" w:bidi="ar-SA"/>
    </w:rPr>
  </w:style>
  <w:style w:type="paragraph" w:customStyle="1" w:styleId="230">
    <w:name w:val="页眉1"/>
    <w:basedOn w:val="1"/>
    <w:qFormat/>
    <w:uiPriority w:val="0"/>
    <w:pPr>
      <w:pBdr>
        <w:bottom w:val="single" w:color="000000" w:sz="6" w:space="1"/>
      </w:pBdr>
      <w:tabs>
        <w:tab w:val="center" w:pos="4153"/>
        <w:tab w:val="right" w:pos="8306"/>
      </w:tabs>
      <w:jc w:val="center"/>
    </w:pPr>
    <w:rPr>
      <w:sz w:val="18"/>
      <w:szCs w:val="18"/>
    </w:rPr>
  </w:style>
  <w:style w:type="paragraph" w:customStyle="1" w:styleId="231">
    <w:name w:val="目录 111"/>
    <w:basedOn w:val="1"/>
    <w:next w:val="1"/>
    <w:qFormat/>
    <w:uiPriority w:val="39"/>
  </w:style>
  <w:style w:type="paragraph" w:customStyle="1" w:styleId="232">
    <w:name w:val="索引标题1"/>
    <w:basedOn w:val="1"/>
    <w:next w:val="233"/>
    <w:qFormat/>
    <w:uiPriority w:val="0"/>
    <w:rPr>
      <w:szCs w:val="20"/>
    </w:rPr>
  </w:style>
  <w:style w:type="paragraph" w:customStyle="1" w:styleId="233">
    <w:name w:val="索引 11"/>
    <w:basedOn w:val="1"/>
    <w:next w:val="1"/>
    <w:qFormat/>
    <w:uiPriority w:val="0"/>
    <w:pPr>
      <w:spacing w:line="320" w:lineRule="exact"/>
      <w:ind w:firstLine="150"/>
    </w:pPr>
    <w:rPr>
      <w:rFonts w:ascii="宋体"/>
      <w:bCs/>
      <w:szCs w:val="21"/>
    </w:rPr>
  </w:style>
  <w:style w:type="paragraph" w:customStyle="1" w:styleId="234">
    <w:name w:val="副标题1"/>
    <w:basedOn w:val="1"/>
    <w:next w:val="1"/>
    <w:qFormat/>
    <w:uiPriority w:val="0"/>
    <w:pPr>
      <w:spacing w:before="240" w:after="60" w:line="312" w:lineRule="auto"/>
      <w:jc w:val="left"/>
      <w:outlineLvl w:val="1"/>
    </w:pPr>
    <w:rPr>
      <w:rFonts w:ascii="等线 Light" w:hAnsi="等线 Light" w:eastAsia="仿宋" w:cs="Times New Roman"/>
      <w:b/>
      <w:bCs/>
      <w:sz w:val="36"/>
      <w:szCs w:val="32"/>
    </w:rPr>
  </w:style>
  <w:style w:type="paragraph" w:customStyle="1" w:styleId="235">
    <w:name w:val="列表1"/>
    <w:basedOn w:val="1"/>
    <w:qFormat/>
    <w:uiPriority w:val="0"/>
    <w:pPr>
      <w:ind w:left="200" w:hanging="200"/>
    </w:pPr>
    <w:rPr>
      <w:sz w:val="28"/>
    </w:rPr>
  </w:style>
  <w:style w:type="paragraph" w:customStyle="1" w:styleId="236">
    <w:name w:val="脚注文本1"/>
    <w:basedOn w:val="1"/>
    <w:qFormat/>
    <w:uiPriority w:val="0"/>
    <w:pPr>
      <w:jc w:val="left"/>
    </w:pPr>
    <w:rPr>
      <w:sz w:val="18"/>
      <w:szCs w:val="18"/>
    </w:rPr>
  </w:style>
  <w:style w:type="paragraph" w:customStyle="1" w:styleId="237">
    <w:name w:val="正文文本缩进 31"/>
    <w:basedOn w:val="1"/>
    <w:qFormat/>
    <w:uiPriority w:val="0"/>
    <w:pPr>
      <w:spacing w:after="120"/>
      <w:ind w:left="200"/>
    </w:pPr>
    <w:rPr>
      <w:sz w:val="16"/>
      <w:szCs w:val="16"/>
    </w:rPr>
  </w:style>
  <w:style w:type="paragraph" w:customStyle="1" w:styleId="238">
    <w:name w:val="正文文本 21"/>
    <w:basedOn w:val="1"/>
    <w:qFormat/>
    <w:uiPriority w:val="0"/>
    <w:pPr>
      <w:spacing w:after="120" w:line="480" w:lineRule="auto"/>
    </w:pPr>
  </w:style>
  <w:style w:type="paragraph" w:customStyle="1" w:styleId="239">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sz w:val="24"/>
    </w:rPr>
  </w:style>
  <w:style w:type="paragraph" w:customStyle="1" w:styleId="240">
    <w:name w:val="普通(网站)1"/>
    <w:basedOn w:val="1"/>
    <w:qFormat/>
    <w:uiPriority w:val="0"/>
    <w:pPr>
      <w:widowControl/>
      <w:spacing w:before="100" w:beforeAutospacing="1" w:after="100" w:afterAutospacing="1"/>
      <w:jc w:val="left"/>
    </w:pPr>
    <w:rPr>
      <w:rFonts w:ascii="宋体"/>
      <w:sz w:val="24"/>
    </w:rPr>
  </w:style>
  <w:style w:type="paragraph" w:customStyle="1" w:styleId="241">
    <w:name w:val="标题1"/>
    <w:basedOn w:val="1"/>
    <w:next w:val="1"/>
    <w:qFormat/>
    <w:uiPriority w:val="0"/>
    <w:pPr>
      <w:spacing w:before="240" w:after="60"/>
      <w:jc w:val="center"/>
      <w:outlineLvl w:val="0"/>
    </w:pPr>
    <w:rPr>
      <w:rFonts w:ascii="Cambria" w:hAnsi="Cambria"/>
      <w:b/>
      <w:bCs/>
      <w:sz w:val="32"/>
      <w:szCs w:val="32"/>
    </w:rPr>
  </w:style>
  <w:style w:type="paragraph" w:customStyle="1" w:styleId="242">
    <w:name w:val="批注主题1"/>
    <w:basedOn w:val="211"/>
    <w:next w:val="211"/>
    <w:qFormat/>
    <w:uiPriority w:val="0"/>
    <w:rPr>
      <w:b/>
      <w:bCs/>
    </w:rPr>
  </w:style>
  <w:style w:type="table" w:customStyle="1" w:styleId="243">
    <w:name w:val="网格型1"/>
    <w:basedOn w:val="202"/>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4">
    <w:name w:val="要点1"/>
    <w:link w:val="1"/>
    <w:qFormat/>
    <w:uiPriority w:val="22"/>
    <w:rPr>
      <w:rFonts w:ascii="Tahoma" w:hAnsi="Tahoma" w:eastAsia="宋体"/>
      <w:b/>
      <w:bCs/>
      <w:spacing w:val="10"/>
      <w:sz w:val="24"/>
      <w:szCs w:val="24"/>
      <w:lang w:val="en-US" w:eastAsia="zh-CN" w:bidi="ar-SA"/>
    </w:rPr>
  </w:style>
  <w:style w:type="character" w:customStyle="1" w:styleId="245">
    <w:name w:val="页码1"/>
    <w:link w:val="1"/>
    <w:qFormat/>
    <w:uiPriority w:val="0"/>
  </w:style>
  <w:style w:type="character" w:customStyle="1" w:styleId="246">
    <w:name w:val="已访问的超链接1"/>
    <w:link w:val="1"/>
    <w:qFormat/>
    <w:uiPriority w:val="0"/>
    <w:rPr>
      <w:color w:val="800080"/>
      <w:u w:val="single"/>
    </w:rPr>
  </w:style>
  <w:style w:type="character" w:customStyle="1" w:styleId="247">
    <w:name w:val="强调1"/>
    <w:link w:val="1"/>
    <w:qFormat/>
    <w:uiPriority w:val="0"/>
    <w:rPr>
      <w:color w:val="CC0033"/>
    </w:rPr>
  </w:style>
  <w:style w:type="character" w:customStyle="1" w:styleId="248">
    <w:name w:val="超链接1"/>
    <w:link w:val="1"/>
    <w:qFormat/>
    <w:uiPriority w:val="99"/>
    <w:rPr>
      <w:color w:val="0000FF"/>
      <w:u w:val="single"/>
    </w:rPr>
  </w:style>
  <w:style w:type="character" w:customStyle="1" w:styleId="249">
    <w:name w:val="批注引用1"/>
    <w:link w:val="1"/>
    <w:qFormat/>
    <w:uiPriority w:val="0"/>
    <w:rPr>
      <w:sz w:val="21"/>
      <w:szCs w:val="21"/>
    </w:rPr>
  </w:style>
  <w:style w:type="character" w:customStyle="1" w:styleId="250">
    <w:name w:val="ca-12"/>
    <w:link w:val="1"/>
    <w:qFormat/>
    <w:uiPriority w:val="0"/>
    <w:rPr>
      <w:rFonts w:eastAsia="宋体" w:cs="Times New Roman"/>
      <w:sz w:val="24"/>
      <w:szCs w:val="24"/>
      <w:lang w:val="en-US" w:eastAsia="zh-CN" w:bidi="ar-SA"/>
    </w:rPr>
  </w:style>
  <w:style w:type="character" w:customStyle="1" w:styleId="251">
    <w:name w:val="Char Char15"/>
    <w:link w:val="1"/>
    <w:qFormat/>
    <w:uiPriority w:val="0"/>
    <w:rPr>
      <w:rFonts w:ascii="Cambria" w:hAnsi="Cambria" w:eastAsia="宋体" w:cs="Times New Roman"/>
      <w:sz w:val="24"/>
      <w:szCs w:val="24"/>
      <w:lang w:bidi="ar-SA"/>
    </w:rPr>
  </w:style>
  <w:style w:type="character" w:customStyle="1" w:styleId="252">
    <w:name w:val="ui-area-common-c-i-l"/>
    <w:link w:val="1"/>
    <w:qFormat/>
    <w:uiPriority w:val="0"/>
  </w:style>
  <w:style w:type="character" w:customStyle="1" w:styleId="253">
    <w:name w:val="short_text"/>
    <w:link w:val="1"/>
    <w:qFormat/>
    <w:uiPriority w:val="0"/>
    <w:rPr>
      <w:rFonts w:eastAsia="宋体"/>
      <w:sz w:val="24"/>
      <w:szCs w:val="24"/>
      <w:lang w:val="en-US" w:eastAsia="zh-CN" w:bidi="ar-SA"/>
    </w:rPr>
  </w:style>
  <w:style w:type="character" w:customStyle="1" w:styleId="254">
    <w:name w:val="textcontents"/>
    <w:link w:val="1"/>
    <w:qFormat/>
    <w:uiPriority w:val="0"/>
  </w:style>
  <w:style w:type="character" w:customStyle="1" w:styleId="255">
    <w:name w:val="普通文字 Char Char2"/>
    <w:link w:val="1"/>
    <w:qFormat/>
    <w:uiPriority w:val="0"/>
    <w:rPr>
      <w:rFonts w:ascii="宋体" w:eastAsia="宋体"/>
      <w:sz w:val="21"/>
      <w:lang w:val="en-US" w:eastAsia="zh-CN" w:bidi="ar-SA"/>
    </w:rPr>
  </w:style>
  <w:style w:type="character" w:customStyle="1" w:styleId="256">
    <w:name w:val="apple-style-span"/>
    <w:link w:val="1"/>
    <w:qFormat/>
    <w:uiPriority w:val="0"/>
  </w:style>
  <w:style w:type="character" w:customStyle="1" w:styleId="257">
    <w:name w:val="Char Char3"/>
    <w:link w:val="1"/>
    <w:qFormat/>
    <w:uiPriority w:val="0"/>
    <w:rPr>
      <w:rFonts w:ascii="宋体" w:hAnsi="宋体" w:eastAsia="宋体"/>
      <w:sz w:val="21"/>
      <w:szCs w:val="24"/>
      <w:lang w:val="en-US" w:eastAsia="zh-CN" w:bidi="ar-SA"/>
    </w:rPr>
  </w:style>
  <w:style w:type="character" w:customStyle="1" w:styleId="258">
    <w:name w:val="正文小标题 Char Char"/>
    <w:link w:val="1"/>
    <w:qFormat/>
    <w:uiPriority w:val="0"/>
    <w:rPr>
      <w:rFonts w:ascii="仿宋_GB2312" w:eastAsia="仿宋_GB2312" w:cs="Times New Roman"/>
      <w:sz w:val="32"/>
      <w:szCs w:val="20"/>
      <w:lang w:bidi="ar-SA"/>
    </w:rPr>
  </w:style>
  <w:style w:type="character" w:customStyle="1" w:styleId="259">
    <w:name w:val="普通文字 Char Char1"/>
    <w:link w:val="1"/>
    <w:qFormat/>
    <w:uiPriority w:val="0"/>
    <w:rPr>
      <w:rFonts w:ascii="宋体" w:hAnsi="Courier New" w:eastAsia="宋体" w:cs="Courier New"/>
      <w:sz w:val="21"/>
      <w:szCs w:val="21"/>
      <w:lang w:val="en-US" w:eastAsia="zh-CN" w:bidi="ar-SA"/>
    </w:rPr>
  </w:style>
  <w:style w:type="character" w:customStyle="1" w:styleId="260">
    <w:name w:val="ui-area-common-c-i-r"/>
    <w:link w:val="1"/>
    <w:qFormat/>
    <w:uiPriority w:val="0"/>
  </w:style>
  <w:style w:type="character" w:customStyle="1" w:styleId="261">
    <w:name w:val="Char Char14"/>
    <w:link w:val="1"/>
    <w:qFormat/>
    <w:uiPriority w:val="0"/>
    <w:rPr>
      <w:rFonts w:ascii="Cambria" w:hAnsi="Cambria" w:eastAsia="宋体" w:cs="Times New Roman"/>
      <w:sz w:val="21"/>
      <w:szCs w:val="21"/>
      <w:lang w:bidi="ar-SA"/>
    </w:rPr>
  </w:style>
  <w:style w:type="character" w:customStyle="1" w:styleId="262">
    <w:name w:val="纯文本 Char3"/>
    <w:link w:val="1"/>
    <w:qFormat/>
    <w:uiPriority w:val="0"/>
    <w:rPr>
      <w:rFonts w:ascii="宋体" w:hAnsi="Courier New" w:eastAsia="宋体"/>
      <w:sz w:val="21"/>
      <w:lang w:val="en-US" w:eastAsia="zh-CN" w:bidi="ar-SA"/>
    </w:rPr>
  </w:style>
  <w:style w:type="character" w:customStyle="1" w:styleId="263">
    <w:name w:val="2nd level Char"/>
    <w:link w:val="1"/>
    <w:qFormat/>
    <w:uiPriority w:val="0"/>
    <w:rPr>
      <w:rFonts w:ascii="Arial" w:hAnsi="Arial" w:eastAsia="黑体" w:cs="Times New Roman"/>
      <w:b/>
      <w:bCs/>
      <w:sz w:val="32"/>
      <w:szCs w:val="32"/>
      <w:lang w:bidi="ar-SA"/>
    </w:rPr>
  </w:style>
  <w:style w:type="character" w:customStyle="1" w:styleId="264">
    <w:name w:val="ca-1"/>
    <w:link w:val="1"/>
    <w:qFormat/>
    <w:uiPriority w:val="0"/>
  </w:style>
  <w:style w:type="character" w:customStyle="1" w:styleId="265">
    <w:name w:val="Char Char11"/>
    <w:link w:val="1"/>
    <w:qFormat/>
    <w:uiPriority w:val="0"/>
    <w:rPr>
      <w:rFonts w:ascii="Times New Roman" w:hAnsi="Times New Roman" w:eastAsia="宋体" w:cs="Times New Roman"/>
      <w:sz w:val="21"/>
      <w:szCs w:val="20"/>
      <w:lang w:bidi="ar-SA"/>
    </w:rPr>
  </w:style>
  <w:style w:type="character" w:customStyle="1" w:styleId="266">
    <w:name w:val="apple-converted-space"/>
    <w:link w:val="1"/>
    <w:qFormat/>
    <w:uiPriority w:val="0"/>
  </w:style>
  <w:style w:type="character" w:customStyle="1" w:styleId="267">
    <w:name w:val="Char Char13"/>
    <w:link w:val="1"/>
    <w:qFormat/>
    <w:uiPriority w:val="0"/>
    <w:rPr>
      <w:rFonts w:ascii="Times New Roman" w:hAnsi="Times New Roman" w:eastAsia="宋体" w:cs="Times New Roman"/>
      <w:sz w:val="18"/>
      <w:szCs w:val="18"/>
      <w:lang w:bidi="ar-SA"/>
    </w:rPr>
  </w:style>
  <w:style w:type="character" w:customStyle="1" w:styleId="268">
    <w:name w:val="fontorange1"/>
    <w:link w:val="1"/>
    <w:qFormat/>
    <w:uiPriority w:val="0"/>
    <w:rPr>
      <w:rFonts w:ascii="ˎ̥" w:hAnsi="ˎ̥" w:eastAsia="宋体"/>
      <w:color w:val="FF6600"/>
      <w:sz w:val="18"/>
      <w:szCs w:val="18"/>
      <w:lang w:val="en-US" w:eastAsia="zh-CN" w:bidi="ar-SA"/>
    </w:rPr>
  </w:style>
  <w:style w:type="character" w:customStyle="1" w:styleId="269">
    <w:name w:val="纯文本 字符"/>
    <w:link w:val="1"/>
    <w:qFormat/>
    <w:uiPriority w:val="0"/>
    <w:rPr>
      <w:rFonts w:ascii="宋体" w:hAnsi="Courier New" w:eastAsia="宋体"/>
      <w:sz w:val="21"/>
      <w:lang w:val="en-US" w:eastAsia="zh-CN" w:bidi="ar-SA"/>
    </w:rPr>
  </w:style>
  <w:style w:type="character" w:customStyle="1" w:styleId="270">
    <w:name w:val="Char Char16"/>
    <w:link w:val="1"/>
    <w:qFormat/>
    <w:uiPriority w:val="0"/>
    <w:rPr>
      <w:rFonts w:ascii="Calibri" w:hAnsi="Calibri" w:eastAsia="宋体" w:cs="Times New Roman"/>
      <w:b/>
      <w:bCs/>
      <w:sz w:val="24"/>
      <w:szCs w:val="24"/>
      <w:lang w:bidi="ar-SA"/>
    </w:rPr>
  </w:style>
  <w:style w:type="character" w:customStyle="1" w:styleId="271">
    <w:name w:val="st1"/>
    <w:link w:val="1"/>
    <w:qFormat/>
    <w:uiPriority w:val="0"/>
  </w:style>
  <w:style w:type="character" w:customStyle="1" w:styleId="272">
    <w:name w:val="无缩进 Char"/>
    <w:link w:val="1"/>
    <w:qFormat/>
    <w:uiPriority w:val="0"/>
    <w:rPr>
      <w:rFonts w:ascii="Times New Roman" w:hAnsi="Times New Roman" w:eastAsia="宋体" w:cs="Times New Roman"/>
      <w:sz w:val="21"/>
      <w:szCs w:val="20"/>
      <w:lang w:bidi="ar-SA"/>
    </w:rPr>
  </w:style>
  <w:style w:type="character" w:customStyle="1" w:styleId="273">
    <w:name w:val="Char Char171"/>
    <w:link w:val="1"/>
    <w:qFormat/>
    <w:uiPriority w:val="0"/>
    <w:rPr>
      <w:rFonts w:ascii="Calibri" w:hAnsi="Calibri" w:eastAsia="宋体" w:cs="Times New Roman"/>
      <w:b/>
      <w:bCs/>
      <w:sz w:val="32"/>
      <w:szCs w:val="32"/>
      <w:lang w:val="en-US" w:eastAsia="zh-CN" w:bidi="ar-SA"/>
    </w:rPr>
  </w:style>
  <w:style w:type="character" w:customStyle="1" w:styleId="274">
    <w:name w:val="标题 2 Char"/>
    <w:link w:val="1"/>
    <w:qFormat/>
    <w:uiPriority w:val="0"/>
    <w:rPr>
      <w:rFonts w:ascii="Cambria" w:hAnsi="Cambria" w:eastAsia="宋体" w:cs="Times New Roman"/>
      <w:b/>
      <w:bCs/>
      <w:color w:val="4F81BD"/>
      <w:sz w:val="26"/>
      <w:szCs w:val="26"/>
      <w:lang w:bidi="ar-SA"/>
    </w:rPr>
  </w:style>
  <w:style w:type="character" w:customStyle="1" w:styleId="275">
    <w:name w:val="ui-area-common-c-i-l1"/>
    <w:link w:val="1"/>
    <w:qFormat/>
    <w:uiPriority w:val="0"/>
    <w:rPr>
      <w:color w:val="F30213"/>
    </w:rPr>
  </w:style>
  <w:style w:type="character" w:customStyle="1" w:styleId="276">
    <w:name w:val="ca-2"/>
    <w:link w:val="1"/>
    <w:qFormat/>
    <w:uiPriority w:val="0"/>
  </w:style>
  <w:style w:type="character" w:customStyle="1" w:styleId="277">
    <w:name w:val="ui-area-common-c-i-r1"/>
    <w:link w:val="1"/>
    <w:qFormat/>
    <w:uiPriority w:val="0"/>
    <w:rPr>
      <w:color w:val="F30213"/>
    </w:rPr>
  </w:style>
  <w:style w:type="character" w:customStyle="1" w:styleId="278">
    <w:name w:val="Char Char17"/>
    <w:link w:val="1"/>
    <w:qFormat/>
    <w:uiPriority w:val="0"/>
    <w:rPr>
      <w:rFonts w:ascii="Cambria" w:hAnsi="Cambria" w:eastAsia="宋体" w:cs="Times New Roman"/>
      <w:b/>
      <w:bCs/>
      <w:sz w:val="24"/>
      <w:szCs w:val="24"/>
      <w:lang w:bidi="ar-SA"/>
    </w:rPr>
  </w:style>
  <w:style w:type="character" w:customStyle="1" w:styleId="279">
    <w:name w:val="Char Char18"/>
    <w:link w:val="1"/>
    <w:qFormat/>
    <w:uiPriority w:val="0"/>
    <w:rPr>
      <w:rFonts w:ascii="Calibri" w:hAnsi="Calibri" w:eastAsia="宋体" w:cs="Times New Roman"/>
      <w:b/>
      <w:bCs/>
      <w:sz w:val="28"/>
      <w:szCs w:val="28"/>
      <w:lang w:bidi="ar-SA"/>
    </w:rPr>
  </w:style>
  <w:style w:type="character" w:customStyle="1" w:styleId="280">
    <w:name w:val="Char Char12"/>
    <w:link w:val="1"/>
    <w:qFormat/>
    <w:uiPriority w:val="0"/>
    <w:rPr>
      <w:rFonts w:ascii="Times New Roman" w:hAnsi="Times New Roman" w:eastAsia="宋体" w:cs="Times New Roman"/>
      <w:sz w:val="18"/>
      <w:szCs w:val="18"/>
      <w:lang w:bidi="ar-SA"/>
    </w:rPr>
  </w:style>
  <w:style w:type="character" w:customStyle="1" w:styleId="281">
    <w:name w:val="1ji Char"/>
    <w:link w:val="282"/>
    <w:qFormat/>
    <w:uiPriority w:val="0"/>
    <w:rPr>
      <w:rFonts w:ascii="宋体" w:hAnsi="宋体" w:eastAsia="仿宋_GB2312"/>
      <w:b/>
      <w:bCs/>
      <w:sz w:val="36"/>
      <w:szCs w:val="44"/>
      <w:lang w:val="en-US" w:eastAsia="zh-CN" w:bidi="ar-SA"/>
    </w:rPr>
  </w:style>
  <w:style w:type="paragraph" w:customStyle="1" w:styleId="282">
    <w:name w:val="1ji"/>
    <w:basedOn w:val="191"/>
    <w:link w:val="281"/>
    <w:qFormat/>
    <w:uiPriority w:val="0"/>
    <w:pPr>
      <w:keepLines w:val="0"/>
      <w:widowControl/>
      <w:spacing w:before="0" w:after="0" w:line="240" w:lineRule="auto"/>
      <w:jc w:val="center"/>
    </w:pPr>
    <w:rPr>
      <w:rFonts w:ascii="宋体" w:hAnsi="宋体" w:eastAsia="仿宋_GB2312"/>
      <w:sz w:val="36"/>
    </w:rPr>
  </w:style>
  <w:style w:type="character" w:customStyle="1" w:styleId="283">
    <w:name w:val="Char Char9"/>
    <w:link w:val="1"/>
    <w:qFormat/>
    <w:uiPriority w:val="0"/>
    <w:rPr>
      <w:rFonts w:ascii="Calibri" w:hAnsi="Calibri" w:eastAsia="宋体" w:cs="Times New Roman"/>
      <w:sz w:val="18"/>
      <w:szCs w:val="18"/>
      <w:lang w:val="en-US" w:eastAsia="zh-CN" w:bidi="ar-SA"/>
    </w:rPr>
  </w:style>
  <w:style w:type="character" w:customStyle="1" w:styleId="284">
    <w:name w:val="未处理的提及1"/>
    <w:link w:val="1"/>
    <w:unhideWhenUsed/>
    <w:qFormat/>
    <w:uiPriority w:val="99"/>
    <w:rPr>
      <w:color w:val="605E5C"/>
      <w:shd w:val="clear" w:color="auto" w:fill="E1DFDD"/>
    </w:rPr>
  </w:style>
  <w:style w:type="paragraph" w:customStyle="1" w:styleId="285">
    <w:name w:val="样式 标题 3 + (中文) 黑体 小四 非加粗 段前: 7.8 磅 段后: 0 磅 行距: 固定值 20 磅"/>
    <w:basedOn w:val="193"/>
    <w:qFormat/>
    <w:uiPriority w:val="0"/>
    <w:pPr>
      <w:spacing w:before="0" w:after="0" w:line="400" w:lineRule="exact"/>
    </w:pPr>
    <w:rPr>
      <w:rFonts w:eastAsia="黑体" w:cs="宋体"/>
      <w:b w:val="0"/>
      <w:bCs w:val="0"/>
      <w:sz w:val="24"/>
      <w:szCs w:val="20"/>
    </w:rPr>
  </w:style>
  <w:style w:type="paragraph" w:customStyle="1" w:styleId="286">
    <w:name w:val="Blockquote"/>
    <w:basedOn w:val="1"/>
    <w:qFormat/>
    <w:uiPriority w:val="0"/>
    <w:pPr>
      <w:spacing w:before="100" w:after="100"/>
      <w:ind w:left="360" w:right="360"/>
      <w:jc w:val="left"/>
    </w:pPr>
    <w:rPr>
      <w:sz w:val="24"/>
      <w:szCs w:val="20"/>
    </w:rPr>
  </w:style>
  <w:style w:type="paragraph" w:customStyle="1" w:styleId="287">
    <w:name w:val="Char Char2 Char"/>
    <w:basedOn w:val="1"/>
    <w:qFormat/>
    <w:uiPriority w:val="0"/>
    <w:rPr>
      <w:rFonts w:ascii="宋体"/>
      <w:b/>
      <w:sz w:val="28"/>
      <w:szCs w:val="28"/>
    </w:rPr>
  </w:style>
  <w:style w:type="paragraph" w:customStyle="1" w:styleId="288">
    <w:name w:val="pa-5"/>
    <w:basedOn w:val="1"/>
    <w:qFormat/>
    <w:uiPriority w:val="0"/>
    <w:pPr>
      <w:widowControl/>
      <w:spacing w:before="150" w:after="150"/>
      <w:jc w:val="left"/>
    </w:pPr>
    <w:rPr>
      <w:rFonts w:ascii="宋体" w:hAnsi="宋体" w:cs="宋体"/>
      <w:sz w:val="24"/>
    </w:rPr>
  </w:style>
  <w:style w:type="paragraph" w:customStyle="1" w:styleId="289">
    <w:name w:val="Char1"/>
    <w:basedOn w:val="1"/>
    <w:qFormat/>
    <w:uiPriority w:val="0"/>
    <w:rPr>
      <w:szCs w:val="21"/>
    </w:rPr>
  </w:style>
  <w:style w:type="paragraph" w:customStyle="1" w:styleId="290">
    <w:name w:val="列出段落1"/>
    <w:basedOn w:val="1"/>
    <w:qFormat/>
    <w:uiPriority w:val="0"/>
    <w:pPr>
      <w:ind w:firstLine="200"/>
    </w:pPr>
  </w:style>
  <w:style w:type="paragraph" w:customStyle="1" w:styleId="291">
    <w:name w:val="列出段落2"/>
    <w:basedOn w:val="1"/>
    <w:qFormat/>
    <w:uiPriority w:val="99"/>
    <w:pPr>
      <w:ind w:firstLine="420"/>
    </w:pPr>
  </w:style>
  <w:style w:type="paragraph" w:customStyle="1" w:styleId="292">
    <w:name w:val="正文首行缩进1"/>
    <w:basedOn w:val="214"/>
    <w:qFormat/>
    <w:uiPriority w:val="0"/>
    <w:pPr>
      <w:ind w:firstLine="100"/>
    </w:pPr>
    <w:rPr>
      <w:rFonts w:ascii="宋体"/>
      <w:sz w:val="20"/>
      <w:szCs w:val="21"/>
    </w:rPr>
  </w:style>
  <w:style w:type="paragraph" w:customStyle="1" w:styleId="293">
    <w:name w:val="5 Char Char Char Char Char Char Char Char Char Char"/>
    <w:basedOn w:val="1"/>
    <w:qFormat/>
    <w:uiPriority w:val="0"/>
  </w:style>
  <w:style w:type="paragraph" w:customStyle="1" w:styleId="294">
    <w:name w:val="四级标题"/>
    <w:basedOn w:val="1"/>
    <w:qFormat/>
    <w:uiPriority w:val="0"/>
    <w:pPr>
      <w:numPr>
        <w:ilvl w:val="0"/>
        <w:numId w:val="3"/>
      </w:numPr>
      <w:spacing w:line="360" w:lineRule="auto"/>
      <w:outlineLvl w:val="3"/>
    </w:pPr>
    <w:rPr>
      <w:rFonts w:eastAsia="黑体"/>
      <w:b/>
      <w:sz w:val="28"/>
      <w:szCs w:val="20"/>
    </w:rPr>
  </w:style>
  <w:style w:type="paragraph" w:customStyle="1" w:styleId="295">
    <w:name w:val="reader-word-layer"/>
    <w:basedOn w:val="1"/>
    <w:qFormat/>
    <w:uiPriority w:val="0"/>
    <w:pPr>
      <w:widowControl/>
      <w:spacing w:before="100" w:beforeAutospacing="1" w:after="100" w:afterAutospacing="1"/>
      <w:jc w:val="left"/>
    </w:pPr>
    <w:rPr>
      <w:rFonts w:ascii="宋体" w:hAnsi="宋体" w:cs="宋体"/>
      <w:sz w:val="24"/>
    </w:rPr>
  </w:style>
  <w:style w:type="paragraph" w:customStyle="1" w:styleId="296">
    <w:name w:val="目录 71"/>
    <w:basedOn w:val="1"/>
    <w:next w:val="1"/>
    <w:qFormat/>
    <w:uiPriority w:val="0"/>
    <w:pPr>
      <w:ind w:left="1200"/>
    </w:pPr>
    <w:rPr>
      <w:rFonts w:ascii="Calibri" w:hAnsi="Calibri"/>
      <w:szCs w:val="22"/>
    </w:rPr>
  </w:style>
  <w:style w:type="paragraph" w:customStyle="1" w:styleId="297">
    <w:name w:val="无间隔1"/>
    <w:qFormat/>
    <w:uiPriority w:val="99"/>
    <w:pPr>
      <w:widowControl w:val="0"/>
      <w:jc w:val="both"/>
    </w:pPr>
    <w:rPr>
      <w:rFonts w:hint="default" w:ascii="Calibri" w:hAnsi="Calibri" w:eastAsia="宋体" w:cs="Arial"/>
      <w:sz w:val="21"/>
      <w:szCs w:val="22"/>
      <w:lang w:val="en-US" w:eastAsia="zh-CN" w:bidi="ar-SA"/>
    </w:rPr>
  </w:style>
  <w:style w:type="paragraph" w:customStyle="1" w:styleId="298">
    <w:name w:val="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99">
    <w:name w:val="xl25"/>
    <w:basedOn w:val="1"/>
    <w:qFormat/>
    <w:uiPriority w:val="0"/>
    <w:pPr>
      <w:widowControl/>
      <w:pBdr>
        <w:bottom w:val="single" w:color="000000" w:sz="4" w:space="0"/>
        <w:right w:val="single" w:color="000000" w:sz="4" w:space="0"/>
      </w:pBdr>
      <w:spacing w:before="100" w:beforeAutospacing="1" w:after="100" w:afterAutospacing="1"/>
      <w:jc w:val="center"/>
    </w:pPr>
    <w:rPr>
      <w:rFonts w:ascii="宋体"/>
      <w:szCs w:val="21"/>
    </w:rPr>
  </w:style>
  <w:style w:type="paragraph" w:customStyle="1" w:styleId="300">
    <w:name w:val="Body text|1"/>
    <w:basedOn w:val="1"/>
    <w:qFormat/>
    <w:uiPriority w:val="0"/>
    <w:pPr>
      <w:spacing w:line="353" w:lineRule="auto"/>
      <w:ind w:firstLine="400"/>
      <w:jc w:val="left"/>
    </w:pPr>
    <w:rPr>
      <w:rFonts w:ascii="宋体" w:hAnsi="宋体" w:cs="宋体"/>
      <w:sz w:val="30"/>
      <w:szCs w:val="30"/>
    </w:rPr>
  </w:style>
  <w:style w:type="paragraph" w:customStyle="1" w:styleId="301">
    <w:name w:val="Body text|3"/>
    <w:basedOn w:val="1"/>
    <w:qFormat/>
    <w:uiPriority w:val="0"/>
    <w:pPr>
      <w:spacing w:after="460"/>
      <w:jc w:val="center"/>
    </w:pPr>
    <w:rPr>
      <w:rFonts w:ascii="宋体" w:hAnsi="宋体" w:cs="宋体"/>
      <w:sz w:val="34"/>
      <w:szCs w:val="34"/>
    </w:rPr>
  </w:style>
  <w:style w:type="paragraph" w:customStyle="1" w:styleId="302">
    <w:name w:val="Char Char Char Char Char Char Char"/>
    <w:basedOn w:val="1"/>
    <w:qFormat/>
    <w:uiPriority w:val="0"/>
    <w:pPr>
      <w:tabs>
        <w:tab w:val="left" w:pos="425"/>
      </w:tabs>
      <w:ind w:left="425" w:hanging="425"/>
    </w:pPr>
    <w:rPr>
      <w:rFonts w:eastAsia="仿宋_GB2312"/>
      <w:sz w:val="24"/>
    </w:rPr>
  </w:style>
  <w:style w:type="paragraph" w:customStyle="1" w:styleId="303">
    <w:name w:val="Default"/>
    <w:qFormat/>
    <w:uiPriority w:val="0"/>
    <w:pPr>
      <w:widowControl w:val="0"/>
    </w:pPr>
    <w:rPr>
      <w:rFonts w:hint="default" w:ascii="Arial" w:hAnsi="Arial" w:eastAsia="宋体" w:cs="Arial"/>
      <w:color w:val="000000"/>
      <w:sz w:val="24"/>
      <w:szCs w:val="24"/>
      <w:lang w:val="en-US" w:eastAsia="zh-CN" w:bidi="ar-SA"/>
    </w:rPr>
  </w:style>
  <w:style w:type="paragraph" w:customStyle="1" w:styleId="304">
    <w:name w:val="_Style 24"/>
    <w:basedOn w:val="1"/>
    <w:next w:val="290"/>
    <w:qFormat/>
    <w:uiPriority w:val="34"/>
    <w:pPr>
      <w:ind w:firstLine="420"/>
    </w:pPr>
    <w:rPr>
      <w:lang w:val="zh-CN"/>
    </w:rPr>
  </w:style>
  <w:style w:type="paragraph" w:customStyle="1" w:styleId="305">
    <w:name w:val="Char Char2 Char Char Char Char Char"/>
    <w:basedOn w:val="1"/>
    <w:qFormat/>
    <w:uiPriority w:val="0"/>
    <w:pPr>
      <w:numPr>
        <w:ilvl w:val="0"/>
        <w:numId w:val="4"/>
      </w:numPr>
    </w:pPr>
    <w:rPr>
      <w:sz w:val="24"/>
    </w:rPr>
  </w:style>
  <w:style w:type="paragraph" w:customStyle="1" w:styleId="306">
    <w:name w:val="题注5"/>
    <w:basedOn w:val="1"/>
    <w:next w:val="209"/>
    <w:qFormat/>
    <w:uiPriority w:val="0"/>
    <w:pPr>
      <w:jc w:val="center"/>
    </w:pPr>
    <w:rPr>
      <w:b/>
      <w:color w:val="000000"/>
      <w:sz w:val="24"/>
      <w:szCs w:val="21"/>
    </w:rPr>
  </w:style>
  <w:style w:type="paragraph" w:customStyle="1" w:styleId="307">
    <w:name w:val="修订1"/>
    <w:qFormat/>
    <w:uiPriority w:val="0"/>
    <w:rPr>
      <w:rFonts w:hint="default" w:ascii="Arial" w:hAnsi="Arial" w:eastAsia="宋体" w:cs="Arial"/>
      <w:sz w:val="21"/>
      <w:szCs w:val="24"/>
      <w:lang w:val="en-US" w:eastAsia="zh-CN" w:bidi="ar-SA"/>
    </w:rPr>
  </w:style>
  <w:style w:type="paragraph" w:customStyle="1" w:styleId="308">
    <w:name w:val="Char Char Char1 Char"/>
    <w:basedOn w:val="210"/>
    <w:qFormat/>
    <w:uiPriority w:val="0"/>
  </w:style>
  <w:style w:type="paragraph" w:customStyle="1" w:styleId="309">
    <w:name w:val="默认段落字体 Para Char Char Char Char Char Char Char Char Char1 Char Char Char Char"/>
    <w:basedOn w:val="1"/>
    <w:qFormat/>
    <w:uiPriority w:val="0"/>
    <w:rPr>
      <w:rFonts w:ascii="Tahoma" w:hAnsi="Tahoma"/>
      <w:sz w:val="24"/>
      <w:szCs w:val="20"/>
    </w:rPr>
  </w:style>
  <w:style w:type="paragraph" w:customStyle="1" w:styleId="310">
    <w:name w:val="目录 21"/>
    <w:basedOn w:val="1"/>
    <w:next w:val="1"/>
    <w:qFormat/>
    <w:uiPriority w:val="39"/>
    <w:pPr>
      <w:ind w:left="200"/>
    </w:pPr>
  </w:style>
  <w:style w:type="paragraph" w:customStyle="1" w:styleId="311">
    <w:name w:val="标题-3"/>
    <w:basedOn w:val="1"/>
    <w:qFormat/>
    <w:uiPriority w:val="0"/>
    <w:pPr>
      <w:outlineLvl w:val="2"/>
    </w:pPr>
    <w:rPr>
      <w:rFonts w:ascii="宋体"/>
      <w:b/>
      <w:sz w:val="24"/>
    </w:rPr>
  </w:style>
  <w:style w:type="paragraph" w:customStyle="1" w:styleId="312">
    <w:name w:val="Char"/>
    <w:basedOn w:val="1"/>
    <w:qFormat/>
    <w:uiPriority w:val="0"/>
    <w:pPr>
      <w:widowControl/>
      <w:spacing w:after="160" w:line="240" w:lineRule="exact"/>
      <w:jc w:val="left"/>
    </w:pPr>
    <w:rPr>
      <w:rFonts w:ascii="Verdana" w:hAnsi="Verdana"/>
      <w:szCs w:val="20"/>
      <w:lang w:eastAsia="en-US"/>
    </w:rPr>
  </w:style>
  <w:style w:type="paragraph" w:customStyle="1" w:styleId="313">
    <w:name w:val="1"/>
    <w:basedOn w:val="1"/>
    <w:next w:val="221"/>
    <w:qFormat/>
    <w:uiPriority w:val="0"/>
    <w:rPr>
      <w:rFonts w:ascii="宋体" w:hAnsi="Courier New"/>
      <w:szCs w:val="20"/>
    </w:rPr>
  </w:style>
  <w:style w:type="paragraph" w:customStyle="1" w:styleId="314">
    <w:name w:val="目录 41"/>
    <w:basedOn w:val="1"/>
    <w:next w:val="1"/>
    <w:qFormat/>
    <w:uiPriority w:val="0"/>
    <w:pPr>
      <w:ind w:left="600"/>
    </w:pPr>
    <w:rPr>
      <w:rFonts w:ascii="Calibri" w:hAnsi="Calibri"/>
      <w:szCs w:val="22"/>
    </w:rPr>
  </w:style>
  <w:style w:type="paragraph" w:customStyle="1" w:styleId="315">
    <w:name w:val="Char2"/>
    <w:basedOn w:val="210"/>
    <w:qFormat/>
    <w:uiPriority w:val="0"/>
    <w:rPr>
      <w:rFonts w:ascii="Tahoma" w:hAnsi="Tahoma" w:cs="Tahoma"/>
      <w:sz w:val="18"/>
    </w:rPr>
  </w:style>
  <w:style w:type="paragraph" w:customStyle="1" w:styleId="316">
    <w:name w:val="正文列表"/>
    <w:basedOn w:val="1"/>
    <w:qFormat/>
    <w:uiPriority w:val="0"/>
    <w:pPr>
      <w:jc w:val="center"/>
    </w:pPr>
    <w:rPr>
      <w:rFonts w:ascii="宋体"/>
      <w:sz w:val="24"/>
      <w:szCs w:val="20"/>
    </w:rPr>
  </w:style>
  <w:style w:type="paragraph" w:customStyle="1" w:styleId="317">
    <w:name w:val="表格文字"/>
    <w:basedOn w:val="1"/>
    <w:qFormat/>
    <w:uiPriority w:val="0"/>
    <w:pPr>
      <w:spacing w:before="25" w:after="25"/>
      <w:jc w:val="left"/>
    </w:pPr>
    <w:rPr>
      <w:bCs/>
      <w:spacing w:val="10"/>
      <w:sz w:val="24"/>
      <w:szCs w:val="20"/>
    </w:rPr>
  </w:style>
  <w:style w:type="paragraph" w:customStyle="1" w:styleId="318">
    <w:name w:val="默认段落字体 Para Char"/>
    <w:basedOn w:val="1"/>
    <w:qFormat/>
    <w:uiPriority w:val="0"/>
    <w:rPr>
      <w:rFonts w:ascii="宋体"/>
      <w:b/>
      <w:sz w:val="28"/>
      <w:szCs w:val="28"/>
    </w:rPr>
  </w:style>
  <w:style w:type="paragraph" w:customStyle="1" w:styleId="319">
    <w:name w:val="样式 标题 2 + Times New Roman 四号 非加粗 段前: 5 磅 段后: 0 磅 行距: 固定值 20..."/>
    <w:basedOn w:val="192"/>
    <w:qFormat/>
    <w:uiPriority w:val="0"/>
    <w:pPr>
      <w:spacing w:before="100" w:after="0" w:line="400" w:lineRule="exact"/>
    </w:pPr>
    <w:rPr>
      <w:rFonts w:ascii="Times New Roman" w:hAnsi="Times New Roman" w:eastAsia="黑体" w:cs="宋体"/>
      <w:b w:val="0"/>
      <w:bCs w:val="0"/>
      <w:sz w:val="28"/>
      <w:szCs w:val="20"/>
    </w:rPr>
  </w:style>
  <w:style w:type="paragraph" w:customStyle="1" w:styleId="320">
    <w:name w:val="Char Char Char Char Char Char"/>
    <w:basedOn w:val="1"/>
    <w:qFormat/>
    <w:uiPriority w:val="0"/>
    <w:pPr>
      <w:widowControl/>
      <w:spacing w:before="100" w:beforeAutospacing="1" w:after="100" w:afterAutospacing="1" w:line="330" w:lineRule="atLeast"/>
      <w:ind w:left="360"/>
      <w:jc w:val="left"/>
    </w:pPr>
    <w:rPr>
      <w:rFonts w:ascii="ˎ̥" w:hAnsi="ˎ̥" w:cs="宋体"/>
      <w:color w:val="51585D"/>
      <w:sz w:val="20"/>
      <w:szCs w:val="18"/>
    </w:rPr>
  </w:style>
  <w:style w:type="paragraph" w:customStyle="1" w:styleId="321">
    <w:name w:val="Copyright"/>
    <w:basedOn w:val="1"/>
    <w:qFormat/>
    <w:uiPriority w:val="0"/>
    <w:pPr>
      <w:widowControl/>
      <w:spacing w:before="480" w:after="60"/>
      <w:jc w:val="center"/>
    </w:pPr>
    <w:rPr>
      <w:rFonts w:ascii="Trebuchet MS" w:hAnsi="Trebuchet MS" w:cs="Trebuchet MS"/>
      <w:b/>
      <w:color w:val="042D56"/>
      <w:sz w:val="20"/>
      <w:lang w:val="en-AU" w:eastAsia="en-AU"/>
    </w:rPr>
  </w:style>
  <w:style w:type="paragraph" w:customStyle="1" w:styleId="322">
    <w:name w:val="目录 61"/>
    <w:basedOn w:val="1"/>
    <w:next w:val="1"/>
    <w:qFormat/>
    <w:uiPriority w:val="0"/>
    <w:pPr>
      <w:ind w:left="1000"/>
    </w:pPr>
    <w:rPr>
      <w:rFonts w:ascii="Calibri" w:hAnsi="Calibri"/>
      <w:szCs w:val="22"/>
    </w:rPr>
  </w:style>
  <w:style w:type="paragraph" w:customStyle="1" w:styleId="323">
    <w:name w:val="List Paragraph1"/>
    <w:basedOn w:val="1"/>
    <w:qFormat/>
    <w:uiPriority w:val="0"/>
    <w:pPr>
      <w:widowControl/>
      <w:spacing w:after="200" w:line="276" w:lineRule="auto"/>
      <w:ind w:left="720"/>
      <w:jc w:val="left"/>
    </w:pPr>
    <w:rPr>
      <w:rFonts w:ascii="Calibri" w:hAnsi="Calibri"/>
      <w:sz w:val="22"/>
      <w:szCs w:val="22"/>
    </w:rPr>
  </w:style>
  <w:style w:type="paragraph" w:customStyle="1" w:styleId="324">
    <w:name w:val="Char Char1 Char Char Char Char"/>
    <w:basedOn w:val="210"/>
    <w:qFormat/>
    <w:uiPriority w:val="0"/>
    <w:rPr>
      <w:rFonts w:ascii="Tahoma" w:hAnsi="Tahoma"/>
      <w:sz w:val="24"/>
    </w:rPr>
  </w:style>
  <w:style w:type="paragraph" w:customStyle="1" w:styleId="325">
    <w:name w:val="题注4"/>
    <w:basedOn w:val="1"/>
    <w:next w:val="209"/>
    <w:qFormat/>
    <w:uiPriority w:val="0"/>
    <w:pPr>
      <w:ind w:left="-62" w:right="-50" w:hanging="2"/>
      <w:jc w:val="center"/>
    </w:pPr>
    <w:rPr>
      <w:b/>
      <w:color w:val="FF0000"/>
      <w:szCs w:val="21"/>
      <w:lang w:val="en-GB" w:eastAsia="en-GB"/>
    </w:rPr>
  </w:style>
  <w:style w:type="paragraph" w:customStyle="1" w:styleId="326">
    <w:name w:val="目录 31"/>
    <w:basedOn w:val="1"/>
    <w:next w:val="1"/>
    <w:qFormat/>
    <w:uiPriority w:val="0"/>
    <w:pPr>
      <w:ind w:left="400"/>
    </w:pPr>
    <w:rPr>
      <w:rFonts w:ascii="Calibri" w:hAnsi="Calibri"/>
      <w:szCs w:val="22"/>
    </w:rPr>
  </w:style>
  <w:style w:type="paragraph" w:customStyle="1" w:styleId="327">
    <w:name w:val="目录 81"/>
    <w:basedOn w:val="1"/>
    <w:next w:val="1"/>
    <w:qFormat/>
    <w:uiPriority w:val="0"/>
    <w:pPr>
      <w:ind w:left="1400"/>
    </w:pPr>
    <w:rPr>
      <w:rFonts w:ascii="Calibri" w:hAnsi="Calibri"/>
      <w:szCs w:val="22"/>
    </w:rPr>
  </w:style>
  <w:style w:type="paragraph" w:customStyle="1" w:styleId="328">
    <w:name w:val="表内文字"/>
    <w:basedOn w:val="1"/>
    <w:qFormat/>
    <w:uiPriority w:val="0"/>
    <w:pPr>
      <w:spacing w:before="50" w:after="50"/>
      <w:jc w:val="center"/>
    </w:pPr>
    <w:rPr>
      <w:rFonts w:ascii="仿宋_GB2312" w:eastAsia="仿宋_GB2312"/>
      <w:b/>
      <w:color w:val="000000"/>
      <w:sz w:val="32"/>
      <w:szCs w:val="32"/>
    </w:rPr>
  </w:style>
  <w:style w:type="paragraph" w:customStyle="1" w:styleId="329">
    <w:name w:val="TOC 标题1"/>
    <w:basedOn w:val="191"/>
    <w:next w:val="1"/>
    <w:qFormat/>
    <w:uiPriority w:val="0"/>
    <w:pPr>
      <w:widowControl/>
      <w:numPr>
        <w:ilvl w:val="0"/>
        <w:numId w:val="5"/>
      </w:numPr>
      <w:spacing w:before="480" w:after="0" w:line="276" w:lineRule="auto"/>
      <w:jc w:val="left"/>
      <w:outlineLvl w:val="9"/>
    </w:pPr>
    <w:rPr>
      <w:rFonts w:ascii="Cambria" w:hAnsi="Cambria"/>
      <w:color w:val="365F91"/>
      <w:sz w:val="28"/>
      <w:szCs w:val="28"/>
    </w:rPr>
  </w:style>
  <w:style w:type="paragraph" w:customStyle="1" w:styleId="330">
    <w:name w:val="文档正文"/>
    <w:basedOn w:val="1"/>
    <w:qFormat/>
    <w:uiPriority w:val="0"/>
    <w:pPr>
      <w:spacing w:line="240" w:lineRule="atLeast"/>
      <w:ind w:firstLine="567"/>
    </w:pPr>
    <w:rPr>
      <w:rFonts w:ascii="Arial Narrow" w:hAnsi="Arial Narrow" w:cs="Arial"/>
      <w:sz w:val="24"/>
      <w:lang w:val="zh-CN"/>
    </w:rPr>
  </w:style>
  <w:style w:type="paragraph" w:customStyle="1" w:styleId="331">
    <w:name w:val="Char Char Char1"/>
    <w:basedOn w:val="1"/>
    <w:qFormat/>
    <w:uiPriority w:val="0"/>
    <w:rPr>
      <w:rFonts w:ascii="Tahoma" w:hAnsi="Tahoma"/>
      <w:sz w:val="24"/>
      <w:szCs w:val="20"/>
    </w:rPr>
  </w:style>
  <w:style w:type="paragraph" w:customStyle="1" w:styleId="332">
    <w:name w:val="正文段"/>
    <w:basedOn w:val="1"/>
    <w:qFormat/>
    <w:uiPriority w:val="0"/>
    <w:pPr>
      <w:widowControl/>
      <w:ind w:firstLine="200"/>
    </w:pPr>
    <w:rPr>
      <w:sz w:val="24"/>
      <w:szCs w:val="20"/>
    </w:rPr>
  </w:style>
  <w:style w:type="paragraph" w:customStyle="1" w:styleId="333">
    <w:name w:val="正文首行缩进两字符"/>
    <w:basedOn w:val="1"/>
    <w:qFormat/>
    <w:uiPriority w:val="0"/>
    <w:pPr>
      <w:spacing w:line="360" w:lineRule="auto"/>
      <w:ind w:firstLine="200"/>
    </w:pPr>
  </w:style>
  <w:style w:type="paragraph" w:customStyle="1" w:styleId="334">
    <w:name w:val="样式"/>
    <w:qFormat/>
    <w:uiPriority w:val="0"/>
    <w:pPr>
      <w:widowControl w:val="0"/>
    </w:pPr>
    <w:rPr>
      <w:rFonts w:hint="default" w:ascii="宋体" w:hAnsi="宋体" w:eastAsia="宋体" w:cs="宋体"/>
      <w:sz w:val="24"/>
      <w:szCs w:val="24"/>
      <w:lang w:val="en-US" w:eastAsia="zh-CN" w:bidi="ar-SA"/>
    </w:rPr>
  </w:style>
  <w:style w:type="paragraph" w:customStyle="1" w:styleId="335">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336">
    <w:name w:val="Zchn Zchn"/>
    <w:basedOn w:val="1"/>
    <w:qFormat/>
    <w:uiPriority w:val="0"/>
    <w:rPr>
      <w:rFonts w:ascii="Tahoma" w:hAnsi="Tahoma"/>
      <w:sz w:val="24"/>
      <w:szCs w:val="20"/>
    </w:rPr>
  </w:style>
  <w:style w:type="paragraph" w:customStyle="1" w:styleId="337">
    <w:name w:val="普通 (Web)"/>
    <w:basedOn w:val="1"/>
    <w:qFormat/>
    <w:uiPriority w:val="0"/>
    <w:pPr>
      <w:widowControl/>
      <w:spacing w:before="100" w:beforeAutospacing="1" w:after="100" w:afterAutospacing="1"/>
      <w:jc w:val="left"/>
    </w:pPr>
    <w:rPr>
      <w:rFonts w:ascii="宋体"/>
      <w:sz w:val="24"/>
      <w:szCs w:val="20"/>
    </w:rPr>
  </w:style>
  <w:style w:type="paragraph" w:customStyle="1" w:styleId="338">
    <w:name w:val="五级标题"/>
    <w:basedOn w:val="1"/>
    <w:qFormat/>
    <w:uiPriority w:val="0"/>
    <w:pPr>
      <w:numPr>
        <w:ilvl w:val="0"/>
        <w:numId w:val="6"/>
      </w:numPr>
      <w:spacing w:line="360" w:lineRule="auto"/>
      <w:outlineLvl w:val="4"/>
    </w:pPr>
    <w:rPr>
      <w:rFonts w:eastAsia="黑体"/>
      <w:b/>
      <w:sz w:val="28"/>
      <w:szCs w:val="20"/>
    </w:rPr>
  </w:style>
  <w:style w:type="paragraph" w:customStyle="1" w:styleId="339">
    <w:name w:val="1 Char"/>
    <w:basedOn w:val="1"/>
    <w:qFormat/>
    <w:uiPriority w:val="0"/>
  </w:style>
  <w:style w:type="paragraph" w:customStyle="1" w:styleId="340">
    <w:name w:val="列出段落3"/>
    <w:basedOn w:val="1"/>
    <w:unhideWhenUsed/>
    <w:qFormat/>
    <w:uiPriority w:val="99"/>
    <w:pPr>
      <w:ind w:firstLine="420"/>
    </w:pPr>
  </w:style>
  <w:style w:type="paragraph" w:customStyle="1" w:styleId="341">
    <w:name w:val="Char Char Char Char"/>
    <w:basedOn w:val="1"/>
    <w:qFormat/>
    <w:uiPriority w:val="0"/>
    <w:pPr>
      <w:tabs>
        <w:tab w:val="left" w:pos="780"/>
      </w:tabs>
      <w:ind w:left="780" w:hanging="360"/>
    </w:pPr>
    <w:rPr>
      <w:sz w:val="24"/>
    </w:rPr>
  </w:style>
  <w:style w:type="paragraph" w:customStyle="1" w:styleId="342">
    <w:name w:val="招标文件样式2"/>
    <w:basedOn w:val="1"/>
    <w:qFormat/>
    <w:uiPriority w:val="0"/>
    <w:pPr>
      <w:jc w:val="center"/>
      <w:outlineLvl w:val="0"/>
    </w:pPr>
    <w:rPr>
      <w:rFonts w:ascii="宋体"/>
      <w:b/>
      <w:sz w:val="28"/>
      <w:szCs w:val="28"/>
    </w:rPr>
  </w:style>
  <w:style w:type="paragraph" w:customStyle="1" w:styleId="343">
    <w:name w:val="目录 91"/>
    <w:basedOn w:val="1"/>
    <w:next w:val="1"/>
    <w:qFormat/>
    <w:uiPriority w:val="0"/>
    <w:pPr>
      <w:ind w:left="1600"/>
    </w:pPr>
    <w:rPr>
      <w:rFonts w:ascii="Calibri" w:hAnsi="Calibri"/>
      <w:szCs w:val="22"/>
    </w:rPr>
  </w:style>
  <w:style w:type="paragraph" w:customStyle="1" w:styleId="344">
    <w:name w:val="表格"/>
    <w:basedOn w:val="1"/>
    <w:qFormat/>
    <w:uiPriority w:val="0"/>
    <w:pPr>
      <w:spacing w:line="400" w:lineRule="exact"/>
    </w:pPr>
    <w:rPr>
      <w:sz w:val="24"/>
    </w:rPr>
  </w:style>
  <w:style w:type="paragraph" w:customStyle="1" w:styleId="345">
    <w:name w:val="Table Text Char"/>
    <w:qFormat/>
    <w:uiPriority w:val="0"/>
    <w:pPr>
      <w:spacing w:before="80" w:after="80"/>
    </w:pPr>
    <w:rPr>
      <w:rFonts w:hint="default" w:ascii="Arial" w:hAnsi="Arial" w:eastAsia="宋体" w:cs="Arial"/>
      <w:sz w:val="18"/>
      <w:lang w:val="en-US" w:eastAsia="zh-CN" w:bidi="ar-SA"/>
    </w:rPr>
  </w:style>
  <w:style w:type="paragraph" w:customStyle="1" w:styleId="346">
    <w:name w:val="Char Char Char"/>
    <w:basedOn w:val="1"/>
    <w:qFormat/>
    <w:uiPriority w:val="0"/>
    <w:pPr>
      <w:widowControl/>
      <w:spacing w:after="160" w:line="240" w:lineRule="exact"/>
      <w:jc w:val="left"/>
    </w:pPr>
    <w:rPr>
      <w:rFonts w:ascii="Verdana" w:hAnsi="Verdana"/>
      <w:sz w:val="20"/>
      <w:szCs w:val="20"/>
      <w:lang w:eastAsia="en-US"/>
    </w:rPr>
  </w:style>
  <w:style w:type="paragraph" w:customStyle="1" w:styleId="347">
    <w:name w:val="Char Char1 Char Char Char Char1"/>
    <w:basedOn w:val="210"/>
    <w:qFormat/>
    <w:uiPriority w:val="0"/>
    <w:rPr>
      <w:rFonts w:ascii="Tahoma" w:hAnsi="Tahoma"/>
      <w:sz w:val="24"/>
    </w:rPr>
  </w:style>
  <w:style w:type="paragraph" w:customStyle="1" w:styleId="348">
    <w:name w:val="样式 首行缩进:  2 字符"/>
    <w:basedOn w:val="1"/>
    <w:qFormat/>
    <w:uiPriority w:val="0"/>
    <w:pPr>
      <w:spacing w:line="400" w:lineRule="exact"/>
      <w:ind w:firstLine="200"/>
    </w:pPr>
    <w:rPr>
      <w:rFonts w:cs="宋体"/>
      <w:sz w:val="24"/>
    </w:rPr>
  </w:style>
  <w:style w:type="paragraph" w:customStyle="1" w:styleId="349">
    <w:name w:val="_Style 35"/>
    <w:basedOn w:val="210"/>
    <w:qFormat/>
    <w:uiPriority w:val="0"/>
    <w:pPr>
      <w:widowControl/>
      <w:ind w:firstLine="454"/>
      <w:jc w:val="left"/>
    </w:pPr>
  </w:style>
  <w:style w:type="paragraph" w:customStyle="1" w:styleId="350">
    <w:name w:val="Char Char Char1 Char1"/>
    <w:basedOn w:val="1"/>
    <w:qFormat/>
    <w:uiPriority w:val="0"/>
    <w:rPr>
      <w:rFonts w:ascii="Calibri" w:hAnsi="Calibri"/>
      <w:szCs w:val="22"/>
    </w:rPr>
  </w:style>
  <w:style w:type="paragraph" w:customStyle="1" w:styleId="351">
    <w:name w:val="xl26"/>
    <w:basedOn w:val="1"/>
    <w:qFormat/>
    <w:uiPriority w:val="0"/>
    <w:pPr>
      <w:widowControl/>
      <w:pBdr>
        <w:left w:val="single" w:color="000000" w:sz="4" w:space="0"/>
        <w:bottom w:val="single" w:color="000000" w:sz="4" w:space="0"/>
        <w:right w:val="single" w:color="000000" w:sz="4" w:space="0"/>
      </w:pBdr>
      <w:spacing w:before="100" w:beforeAutospacing="1" w:after="100" w:afterAutospacing="1"/>
    </w:pPr>
    <w:rPr>
      <w:szCs w:val="21"/>
    </w:rPr>
  </w:style>
  <w:style w:type="paragraph" w:customStyle="1" w:styleId="352">
    <w:name w:val="目录 11"/>
    <w:basedOn w:val="1"/>
    <w:next w:val="1"/>
    <w:qFormat/>
    <w:uiPriority w:val="39"/>
  </w:style>
  <w:style w:type="paragraph" w:customStyle="1" w:styleId="353">
    <w:name w:val="图"/>
    <w:basedOn w:val="1"/>
    <w:qFormat/>
    <w:uiPriority w:val="0"/>
    <w:pPr>
      <w:keepNext/>
      <w:spacing w:before="60" w:after="60" w:line="300" w:lineRule="auto"/>
      <w:jc w:val="center"/>
    </w:pPr>
    <w:rPr>
      <w:spacing w:val="20"/>
      <w:sz w:val="24"/>
      <w:szCs w:val="20"/>
    </w:rPr>
  </w:style>
  <w:style w:type="paragraph" w:customStyle="1" w:styleId="354">
    <w:name w:val="办公自动化专用标题"/>
    <w:basedOn w:val="241"/>
    <w:qFormat/>
    <w:uiPriority w:val="0"/>
    <w:pPr>
      <w:spacing w:line="560" w:lineRule="atLeast"/>
    </w:pPr>
    <w:rPr>
      <w:rFonts w:ascii="宋体"/>
      <w:bCs w:val="0"/>
      <w:sz w:val="44"/>
      <w:szCs w:val="20"/>
    </w:rPr>
  </w:style>
  <w:style w:type="paragraph" w:customStyle="1" w:styleId="355">
    <w:name w:val="目录 51"/>
    <w:basedOn w:val="1"/>
    <w:next w:val="1"/>
    <w:qFormat/>
    <w:uiPriority w:val="0"/>
    <w:pPr>
      <w:ind w:left="800"/>
    </w:pPr>
    <w:rPr>
      <w:rFonts w:ascii="Calibri" w:hAnsi="Calibri"/>
      <w:szCs w:val="22"/>
    </w:rPr>
  </w:style>
  <w:style w:type="paragraph" w:customStyle="1" w:styleId="356">
    <w:name w:val="xl27"/>
    <w:basedOn w:val="1"/>
    <w:qFormat/>
    <w:uiPriority w:val="0"/>
    <w:pPr>
      <w:widowControl/>
      <w:pBdr>
        <w:left w:val="single" w:color="000000" w:sz="8" w:space="0"/>
        <w:bottom w:val="single" w:color="000000" w:sz="4" w:space="0"/>
        <w:right w:val="single" w:color="000000" w:sz="4" w:space="0"/>
      </w:pBdr>
      <w:spacing w:before="100" w:beforeAutospacing="1" w:after="100" w:afterAutospacing="1"/>
      <w:jc w:val="center"/>
    </w:pPr>
    <w:rPr>
      <w:rFonts w:ascii="宋体"/>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Company>
  <Pages>18</Pages>
  <Words>10187</Words>
  <Characters>10955</Characters>
  <TotalTime>3</TotalTime>
  <ScaleCrop>false</ScaleCrop>
  <LinksUpToDate>false</LinksUpToDate>
  <CharactersWithSpaces>11316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2025-10-24T08:48:00Z</dcterms:created>
  <dc:creator>唐</dc:creator>
  <cp:lastModifiedBy>小蓉</cp:lastModifiedBy>
  <dcterms:modified xsi:type="dcterms:W3CDTF">2026-07-06T06:42:51Z</dcterms:modified>
  <dc:title>竞争性谈判</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eyJoZGlkIjoiNzU1OTBiY2VmNmMxMWY2OGVkMWMyYTU1NDAwZjdiZGUiLCJ1c2VySWQiOiI0NjM0OTk2MzcifQ==</vt:lpwstr>
  </property>
  <property fmtid="{D5CDD505-2E9C-101B-9397-08002B2CF9AE}" pid="3" name="KSOProductBuildVer">
    <vt:lpwstr>2052-11.8.2.8053</vt:lpwstr>
  </property>
  <property fmtid="{D5CDD505-2E9C-101B-9397-08002B2CF9AE}" pid="4" name="ICV">
    <vt:lpwstr>B5D1776529DB4D6189D4CF31A1A4B2B2</vt:lpwstr>
  </property>
</Properties>
</file>