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政采云反向竞价项目采购需求响应表</w:t>
      </w:r>
    </w:p>
    <w:p>
      <w:pPr>
        <w:pStyle w:val="5"/>
        <w:rPr>
          <w:color w:val="000000"/>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70"/>
        <w:gridCol w:w="175"/>
        <w:gridCol w:w="1515"/>
        <w:gridCol w:w="915"/>
        <w:gridCol w:w="3774"/>
        <w:gridCol w:w="291"/>
        <w:gridCol w:w="701"/>
        <w:gridCol w:w="154"/>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10"/>
            <w:vAlign w:val="center"/>
          </w:tcPr>
          <w:p>
            <w:pPr>
              <w:widowControl/>
              <w:spacing w:line="400" w:lineRule="exact"/>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项目名称</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中国-东盟统计学院综合实验楼中国-东盟宏观经济大数据与政策评估实验室一期配套不间断电力系统采购项目</w:t>
            </w:r>
          </w:p>
          <w:p>
            <w:pPr>
              <w:widowControl/>
              <w:spacing w:line="400" w:lineRule="exact"/>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项目预算：</w:t>
            </w:r>
            <w:r>
              <w:rPr>
                <w:rFonts w:hint="eastAsia" w:ascii="仿宋" w:hAnsi="仿宋" w:eastAsia="仿宋" w:cs="仿宋"/>
                <w:b/>
                <w:bCs/>
                <w:color w:val="000000"/>
                <w:sz w:val="24"/>
                <w:szCs w:val="24"/>
                <w:lang w:val="en-US" w:eastAsia="zh-CN"/>
              </w:rPr>
              <w:t>989700.00</w:t>
            </w:r>
            <w:r>
              <w:rPr>
                <w:rFonts w:hint="eastAsia" w:ascii="仿宋" w:hAnsi="仿宋" w:eastAsia="仿宋" w:cs="仿宋"/>
                <w:b/>
                <w:bCs/>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10"/>
            <w:vAlign w:val="center"/>
          </w:tcPr>
          <w:p>
            <w:pPr>
              <w:widowControl/>
              <w:spacing w:line="400" w:lineRule="exact"/>
              <w:jc w:val="left"/>
              <w:textAlignment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一、项目采购需求：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4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标的名称</w:t>
            </w:r>
          </w:p>
        </w:tc>
        <w:tc>
          <w:tcPr>
            <w:tcW w:w="1515"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品牌</w:t>
            </w:r>
          </w:p>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型号</w:t>
            </w:r>
          </w:p>
        </w:tc>
        <w:tc>
          <w:tcPr>
            <w:tcW w:w="915"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数量及单位</w:t>
            </w:r>
          </w:p>
        </w:tc>
        <w:tc>
          <w:tcPr>
            <w:tcW w:w="406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85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是否响应</w:t>
            </w:r>
          </w:p>
        </w:tc>
        <w:tc>
          <w:tcPr>
            <w:tcW w:w="594"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不间断电源主机</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华为UPS5000-E-300K-SMT</w:t>
            </w:r>
          </w:p>
        </w:tc>
        <w:tc>
          <w:tcPr>
            <w:tcW w:w="91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★1.UPS类型：在线双变换式模块化UPS，UPS输入制式为三相五线，输出制式为三相输出，单台UPS机框容量≥300kVA，支持≥6个50kVA功率模块。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2.UPS要求为全模块化设计，包括功率模块、旁路模块、监控模块等都支持在线热拔插，以提供最高级别的可用性、可维护性。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3.UPS系统采用集中旁路方式，内置维修旁路；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4.支持自老化功能，以便在未接到设备之前实现自测；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5.输入参数：额定输入电压380/400/415Vac，三相四线＋PE；305-485Vac支持满载；输入频率范围40Hz～70Hz；输入功率因数＞0.99；输入电流谐波分量(THDi)&lt;3%(线性满载）；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6.输出参数：额定电压380/400/415V±1% AC，三相四线＋PE；额定频率（Hz）：同步状态，跟踪旁路输入(正常模式)，50/60±0.25%(电池模式)；畸变正弦波，THDv＜1%(线性负载)，THDv&lt;3%(非线性负载)；功率因数1；三相过载能力：110%60分钟、125%负载10分钟、150%负载1分钟后转旁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★7.系统效率：50%负载时≥96%，30%负载时≥95%，ECO模式下≥99%；供货时提供本项目的检验报告复印件佐证。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8.UPS应自带电池(铅酸)自检功能、电池智能管理功能、电池充放电温度补偿及电池组放电记录等功能。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9.UPS自带不小于7英寸的LCD显示屏，标配SNMP卡、Modbus卡、干接点板，支持USB、RS485通讯；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★10.UPS系统应支持通过负载实际功率、环境温度等参数实时检测电容寿命（非倒计时形式）；为保证产品核心技术供货时须提供专利证书佐证。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11.交流输入端满足5kA防雷和6kV防浪涌要求；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★12.模块化UPS（不间断电源）具有网络信息安全功能，通过智能联网产品网络安全认证并在响应文件中提供认证证书扫描件。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★13.为响应国家节能减排政策，所投UPS须是经过中国节能测试的合格产品，并获得中国节能产品认证并在响应文件中提供节能证书扫描件。不允许使用临时非标定制产品。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★14.为发展清洁能源，助力打造绿色、低碳、智能的数据中心，要求所投产品符合ISO 14064-3:2019要求，并通过“产品碳足迹核查报告”。（供货时提供本项目的检验报告复印件佐证。）</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功率模块</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华为PM50K-V4S-01</w:t>
            </w:r>
          </w:p>
        </w:tc>
        <w:tc>
          <w:tcPr>
            <w:tcW w:w="91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≥50KVA功率模块，与主机设备无缝衔接。</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动力配电柜</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商宇PG250K16</w:t>
            </w:r>
          </w:p>
        </w:tc>
        <w:tc>
          <w:tcPr>
            <w:tcW w:w="91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1.尺寸：≥800*850*2000（宽*深*高），模块化设计。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★2.配置：不少于输入250A/3P MCCB+输出6*63A/3P-MCB+4*40A/1P+6*20A/1P。。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3.铜排表面续作镀镍处理，且铜排需为折弯、打孔加工成型后再做镀镍处理，以保证铜排表面镀镍层均匀，降低腐蚀风险。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★4.配电柜须具有强制性产品认证自我声明、CQC认证证书、型式试验报告，提供同类产品相关的自我声明及CQC产品认证证书、型式试验报告复印件。</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汇流盒</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商宇PG1250K</w:t>
            </w:r>
          </w:p>
        </w:tc>
        <w:tc>
          <w:tcPr>
            <w:tcW w:w="91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汇流盒-1250A-母排</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蓄电池储能单元</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商宇GW12200</w:t>
            </w:r>
          </w:p>
        </w:tc>
        <w:tc>
          <w:tcPr>
            <w:tcW w:w="91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160个</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1.本项目采用阀控式密封铅酸蓄电池，单节蓄电池标称电压12V，单节蓄电池容量：≥200Ah。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2.为保证本项目现场联调方便，保证供货及时性及售后服务高效性，要求蓄电池储能单元与电池监控系统为同一品牌。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3.蓄电池正常浮充状态下，其浮充期待寿命可达10年。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4.蓄电池静置28天后容量保存率应≥99%。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★5.蓄电池密封反应效率应≥98.6%，供货时提供本项目的检验报告复印件佐证。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6.蓄电池间连接电压降应≤4.9mV。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★7.蓄电池端电压均衡性，开路应≤16mV，浮充应≤30mV，放电应≤0.18V，供货时提供本项目的检验报告复印件佐证。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8.低温敏感性：蓄电池10h率容量应≥0.93C10，外观应无破裂，过度膨胀及槽、盖分离现象。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★9.同组蓄电池10h率容量试验时，最大实际容量与最小实际容量差值应≤1.23%，供货时提供本项目的检验报告复印件佐证。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10.完全充电后的蓄电池以0.3I10A连续充电160h，无变形、无漏液。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11.防爆性能：蓄电池充电过程中遇明火，内部应不引燃、不引爆。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★12.供货时提供本项目蓄电池的泰尔产品认证证书复印件与蓄电池同系列的检验报告复印件。</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245" w:type="dxa"/>
            <w:gridSpan w:val="2"/>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储能系统架</w:t>
            </w:r>
          </w:p>
        </w:tc>
        <w:tc>
          <w:tcPr>
            <w:tcW w:w="1515" w:type="dxa"/>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商宇J40-200</w:t>
            </w:r>
          </w:p>
        </w:tc>
        <w:tc>
          <w:tcPr>
            <w:tcW w:w="915" w:type="dxa"/>
            <w:vAlign w:val="center"/>
          </w:tcPr>
          <w:p>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lang w:val="en-US" w:eastAsia="zh-CN"/>
              </w:rPr>
              <w:t>4台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UPS电池架-12V/200Ah 20节-四层-双边维护-带电池连接线缆</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245" w:type="dxa"/>
            <w:gridSpan w:val="2"/>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电池监控系统</w:t>
            </w:r>
          </w:p>
        </w:tc>
        <w:tc>
          <w:tcPr>
            <w:tcW w:w="1515" w:type="dxa"/>
            <w:vAlign w:val="center"/>
          </w:tcPr>
          <w:p>
            <w:pPr>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商宇PBM-MC-B01</w:t>
            </w:r>
          </w:p>
        </w:tc>
        <w:tc>
          <w:tcPr>
            <w:tcW w:w="915" w:type="dxa"/>
            <w:vAlign w:val="center"/>
          </w:tcPr>
          <w:p>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lang w:val="en-US" w:eastAsia="zh-CN"/>
              </w:rPr>
              <w:t>2套</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1.电池监控主机支持监控不少于6组蓄电池组，总电池节数≥254节；通讯接口：RS485、USB、LAN 接口、MODBUS 通讯协议。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2.为保证本项目设备兼容性、方便现场联调，保证供货及时性，及售后服务高效性，要求本项产品与蓄电池储能单元为同一品牌。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3.电池监控系统需具备实时准确掌握蓄电池组的实际运行状态和监控状况、及时发现蓄电池组隐形故障的功能。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4.电池监控系统需能够实时监测网关中电池单体电压、内阻、温度、SOC/SOH以及组电压、充放电电流、组SOC健康状态、组电池状态等数据，并可通过直观的表格显示与状态提醒。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★5.供货时需提供电池监控系统配套软件截图，截图内需包含：采集时间、环境温度、总电流、总电压、内阻、内阻变化率等。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6.单体电压测量范围≥5-16V，单体电压测量精度≤±0.2%+10mV。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7.单体内阻测量范围≥0-65mΩ，单体内阻测量精度≤±2%。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8.单体温度测量范围≥-10℃-70℃，单体温度测量精度≤±1℃。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9.电流测量范围≥0-1000A，电流测星精度≤±1%。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10.电池组电压测量范围≥0-1000V，电池组电压测量范围电池组电压测量精度≤±0.2%。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11.数据采集频度≤10s/次。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★12.电池监控系统需具有安全保护机制：设计有主动保护系统，能够在蓄电池热失控、长期未充电或电池低压等异常情况下自动触发脱扣保护，有效防止电池损坏。(供货时提供设置界面截图作为证明)。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★13.电池监控系统需采用四线制开尔文连接，更精确测试电池内阻。（供货时提供由厂商出具的详细说明及设备接线图）。</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10"/>
            <w:vAlign w:val="center"/>
          </w:tcPr>
          <w:p>
            <w:pPr>
              <w:widowControl/>
              <w:spacing w:line="400" w:lineRule="exact"/>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要求名称</w:t>
            </w:r>
          </w:p>
        </w:tc>
        <w:tc>
          <w:tcPr>
            <w:tcW w:w="6379" w:type="dxa"/>
            <w:gridSpan w:val="4"/>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要求内容</w:t>
            </w:r>
          </w:p>
        </w:tc>
        <w:tc>
          <w:tcPr>
            <w:tcW w:w="992"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是否   响应</w:t>
            </w:r>
          </w:p>
        </w:tc>
        <w:tc>
          <w:tcPr>
            <w:tcW w:w="748"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报价要求</w:t>
            </w:r>
          </w:p>
        </w:tc>
        <w:tc>
          <w:tcPr>
            <w:tcW w:w="6379" w:type="dxa"/>
            <w:gridSpan w:val="4"/>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1．供应商竞价时必须完全响应《政采云反向竞价项目采购需求响应表》（附件1）中的“一、项目采购需求”，否则报价无效。</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2．供应商首次竞价必须按照附件1格式填写并上传《政采云反向竞价项目采购需求响应表》（法定代表人或授权委托人签字并加盖单位公章）扫描件，否则报价无效。</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系统生成预成交供应商后，预成交供应商须在3日内按附件2格式填写《政采云反向竞价项目报价表》（报价总金额必须与系统预成交总价一致）并发送扫描件（法定代表人或授权委托人签字并加盖单位公章）到采购人邮箱：13768883103@163.com。如果不能按时按要求提供，则视为预成交供应商响应无效，采购人有权取消其成交资格。    </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4.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5.竞标报价超过预算上限控制价的，为无效报价。</w:t>
            </w:r>
          </w:p>
        </w:tc>
        <w:tc>
          <w:tcPr>
            <w:tcW w:w="992" w:type="dxa"/>
            <w:gridSpan w:val="2"/>
            <w:vAlign w:val="center"/>
          </w:tcPr>
          <w:p>
            <w:pPr>
              <w:spacing w:line="360" w:lineRule="auto"/>
              <w:jc w:val="center"/>
              <w:rPr>
                <w:rFonts w:hint="eastAsia" w:ascii="仿宋" w:hAnsi="仿宋" w:eastAsia="仿宋" w:cs="仿宋"/>
                <w:color w:val="000000"/>
                <w:sz w:val="24"/>
                <w:szCs w:val="24"/>
              </w:rPr>
            </w:pPr>
          </w:p>
        </w:tc>
        <w:tc>
          <w:tcPr>
            <w:tcW w:w="748" w:type="dxa"/>
            <w:gridSpan w:val="2"/>
            <w:vAlign w:val="center"/>
          </w:tcPr>
          <w:p>
            <w:pPr>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付款方式</w:t>
            </w:r>
          </w:p>
        </w:tc>
        <w:tc>
          <w:tcPr>
            <w:tcW w:w="6379" w:type="dxa"/>
            <w:gridSpan w:val="4"/>
            <w:vAlign w:val="center"/>
          </w:tcPr>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双方签订合同后，成交供应商须向采购人提供合同总金额30%的预付款保函（现金或银行保函）（保函有效期不少于3个月。保函到期前，若项目未完成，成交供应商须在保函到期前提前1个月提交新一期保函）及真实合法有效的增值税普通发票，采购人收到预付款保函（现金或银行保函）及发票后10个工作日内向成交供应商一次性支付合同款总金额30%的预付款；项目验收合格且双方完成结算后，采购人在收到成交供应商提供的相应尾款发票后的10个工作日内向成交供应商一次性支付剩余尾款。成交供应商提供的发票不符合要求，采购人有权拒绝付款且不承担违约责任，成交供应商应在接到采购人通知后5日内更换合规发票。</w:t>
            </w:r>
          </w:p>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2.若采购数量与实际使用数量不一致时，成交供应商应根据实际使用量供货，合同的最终结算金额按实际使用量乘以成交单价进行据实计算。</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合同签订</w:t>
            </w:r>
          </w:p>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期限</w:t>
            </w:r>
          </w:p>
        </w:tc>
        <w:tc>
          <w:tcPr>
            <w:tcW w:w="6379" w:type="dxa"/>
            <w:gridSpan w:val="4"/>
            <w:vAlign w:val="center"/>
          </w:tcPr>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自成交公告发出之日起</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0日内签订合同。</w:t>
            </w:r>
          </w:p>
        </w:tc>
        <w:tc>
          <w:tcPr>
            <w:tcW w:w="992"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748"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交货期及</w:t>
            </w:r>
          </w:p>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安装期</w:t>
            </w:r>
          </w:p>
        </w:tc>
        <w:tc>
          <w:tcPr>
            <w:tcW w:w="6379" w:type="dxa"/>
            <w:gridSpan w:val="4"/>
            <w:vAlign w:val="center"/>
          </w:tcPr>
          <w:p>
            <w:pPr>
              <w:widowControl/>
              <w:spacing w:line="4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自合同生效后由采购人指定送货时间，10日内安装调试完毕。未如期签订合同的，将视为自动放弃中选资格，采购人视情节严重程度将相关情况报送自治区财政厅备案处罚。</w:t>
            </w:r>
          </w:p>
        </w:tc>
        <w:tc>
          <w:tcPr>
            <w:tcW w:w="992"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748"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c>
          <w:tcPr>
            <w:tcW w:w="6379" w:type="dxa"/>
            <w:gridSpan w:val="4"/>
          </w:tcPr>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广西财经学院内采购人指定地点。</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履约保证金</w:t>
            </w:r>
          </w:p>
          <w:p>
            <w:pPr>
              <w:pStyle w:val="5"/>
              <w:jc w:val="center"/>
              <w:rPr>
                <w:rFonts w:hint="eastAsia" w:ascii="仿宋" w:hAnsi="仿宋" w:eastAsia="仿宋" w:cs="仿宋"/>
                <w:color w:val="000000"/>
                <w:sz w:val="24"/>
                <w:szCs w:val="24"/>
              </w:rPr>
            </w:pPr>
          </w:p>
        </w:tc>
        <w:tc>
          <w:tcPr>
            <w:tcW w:w="6379" w:type="dxa"/>
            <w:gridSpan w:val="4"/>
            <w:vAlign w:val="center"/>
          </w:tcPr>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1.按本项目成交总金额的5%（如成交供应商为中小企业的，按本项目成交总金额的2%，以提供中小企业声明函为依据）；成交供应商在签订合同前交至指定账户。</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2.履约保证金递交方式：现金、银行转账、保函形式。</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履约保证金指定账户：</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开户名称：广西财经学院</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开户银行：中国银行南宁明秀西路支行</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银行账号：611957485481</w:t>
            </w:r>
          </w:p>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履约保证金退付方式、时间及条件：成交供应商若不能完全履行合同，履约保证金不返还；成交供应商若完全履行合同，货物验收合格后，成交供应商向采购人递交退保申请函及凭履约保证金财务凭证，采购人按规定办理无息退还手续。</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质量保证</w:t>
            </w:r>
          </w:p>
        </w:tc>
        <w:tc>
          <w:tcPr>
            <w:tcW w:w="6379" w:type="dxa"/>
            <w:gridSpan w:val="4"/>
            <w:vAlign w:val="center"/>
          </w:tcPr>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1．采购货物必须满足采购需求的全部功能，一旦发现与招标参数不符，即使设备已交付使用，采购人有权中止合同，无条件退货，且成交供应商需赔偿采购人的相关损失。</w:t>
            </w:r>
          </w:p>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2．为保证设备的可靠性服务，按国家有关产品“三包”规定执行“三包”。</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验收条件及标准</w:t>
            </w:r>
          </w:p>
        </w:tc>
        <w:tc>
          <w:tcPr>
            <w:tcW w:w="6379" w:type="dxa"/>
            <w:gridSpan w:val="4"/>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供货安装、调试完毕后，采购人依据采购文件实质要求及成交供应商响应和承诺的技术参数及性能等有关标准进行验收，达不到要求的不予验收，视为产品验收不合格，采购人可解除双方的供货合同，并上报采购监督部门，追究相关法律责任，对造成的损失采购人保留索赔的权利。</w:t>
            </w:r>
          </w:p>
          <w:p>
            <w:pPr>
              <w:rPr>
                <w:rFonts w:hint="eastAsia" w:ascii="仿宋" w:hAnsi="仿宋" w:eastAsia="仿宋" w:cs="仿宋"/>
                <w:color w:val="000000"/>
                <w:sz w:val="24"/>
                <w:szCs w:val="24"/>
              </w:rPr>
            </w:pPr>
            <w:r>
              <w:rPr>
                <w:rFonts w:hint="eastAsia" w:ascii="仿宋" w:hAnsi="仿宋" w:eastAsia="仿宋" w:cs="仿宋"/>
                <w:color w:val="000000"/>
                <w:sz w:val="24"/>
                <w:szCs w:val="24"/>
              </w:rPr>
              <w:t>2.成交供应商提供的产品必须是原厂生产的正品全新、完整、未使用过的合格产品，产品质量符合国家相关标准和规范，具备正规合法经销渠道。所有产品除满足《政采云反向竞价项目采购需求响应表》要求的技术参数外，其余均按国家标准及生产厂家出厂标准配置。成交供应商提供的产品品牌、型号、规格、技术参数、质量不符合合同规定及采购需求规定标准的，采购人有权拒收该产品。</w:t>
            </w:r>
          </w:p>
          <w:p>
            <w:pPr>
              <w:rPr>
                <w:rFonts w:hint="eastAsia" w:ascii="仿宋" w:hAnsi="仿宋" w:eastAsia="仿宋" w:cs="仿宋"/>
                <w:color w:val="000000"/>
                <w:sz w:val="24"/>
                <w:szCs w:val="24"/>
              </w:rPr>
            </w:pPr>
            <w:r>
              <w:rPr>
                <w:rFonts w:hint="eastAsia" w:ascii="仿宋" w:hAnsi="仿宋" w:eastAsia="仿宋" w:cs="仿宋"/>
                <w:color w:val="000000"/>
                <w:sz w:val="24"/>
                <w:szCs w:val="24"/>
              </w:rPr>
              <w:t>3.成交供应商提供的产品必须符合竞标技术参数的标准，一旦发现与招标参数不符，即使设备已交付使用，采购人有权中止合同，无条件退货，且成交供应商需赔偿采购人的相关损失。</w:t>
            </w:r>
          </w:p>
          <w:p>
            <w:pPr>
              <w:rPr>
                <w:rFonts w:hint="eastAsia" w:ascii="仿宋" w:hAnsi="仿宋" w:eastAsia="仿宋" w:cs="仿宋"/>
                <w:color w:val="000000"/>
                <w:sz w:val="24"/>
                <w:szCs w:val="24"/>
              </w:rPr>
            </w:pPr>
            <w:r>
              <w:rPr>
                <w:rFonts w:hint="eastAsia" w:ascii="仿宋" w:hAnsi="仿宋" w:eastAsia="仿宋" w:cs="仿宋"/>
                <w:color w:val="000000"/>
                <w:sz w:val="24"/>
                <w:szCs w:val="24"/>
              </w:rPr>
              <w:t>4.供应商供货时须提供原厂授权证明函和原厂售后服务承诺书，否则采购人有权中止合同，无条件退货，且成交供应商需赔偿采购人的相关损失。</w:t>
            </w:r>
          </w:p>
        </w:tc>
        <w:tc>
          <w:tcPr>
            <w:tcW w:w="992" w:type="dxa"/>
            <w:gridSpan w:val="2"/>
            <w:vAlign w:val="center"/>
          </w:tcPr>
          <w:p>
            <w:pPr>
              <w:widowControl/>
              <w:jc w:val="center"/>
              <w:textAlignment w:val="center"/>
              <w:rPr>
                <w:rFonts w:hint="eastAsia" w:ascii="仿宋" w:hAnsi="仿宋" w:eastAsia="仿宋" w:cs="仿宋"/>
                <w:color w:val="000000"/>
                <w:sz w:val="24"/>
                <w:szCs w:val="24"/>
              </w:rPr>
            </w:pPr>
          </w:p>
        </w:tc>
        <w:tc>
          <w:tcPr>
            <w:tcW w:w="748" w:type="dxa"/>
            <w:gridSpan w:val="2"/>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送货方式及保修期</w:t>
            </w:r>
          </w:p>
        </w:tc>
        <w:tc>
          <w:tcPr>
            <w:tcW w:w="6379" w:type="dxa"/>
            <w:gridSpan w:val="4"/>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分项有质保要求的按分项质保要求，分项没有质保要求的质保不少于5年，其余按国家有关产品“三包”规定执行“三包”，质保期以通过项目最终验收的验收报告签字日开始计算</w:t>
            </w:r>
          </w:p>
        </w:tc>
        <w:tc>
          <w:tcPr>
            <w:tcW w:w="992" w:type="dxa"/>
            <w:gridSpan w:val="2"/>
            <w:vAlign w:val="center"/>
          </w:tcPr>
          <w:p>
            <w:pPr>
              <w:widowControl/>
              <w:jc w:val="center"/>
              <w:textAlignment w:val="center"/>
              <w:rPr>
                <w:rFonts w:hint="eastAsia" w:ascii="仿宋" w:hAnsi="仿宋" w:eastAsia="仿宋" w:cs="仿宋"/>
                <w:color w:val="000000"/>
                <w:sz w:val="24"/>
                <w:szCs w:val="24"/>
              </w:rPr>
            </w:pPr>
          </w:p>
        </w:tc>
        <w:tc>
          <w:tcPr>
            <w:tcW w:w="748" w:type="dxa"/>
            <w:gridSpan w:val="2"/>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售后服务</w:t>
            </w:r>
          </w:p>
        </w:tc>
        <w:tc>
          <w:tcPr>
            <w:tcW w:w="6379" w:type="dxa"/>
            <w:gridSpan w:val="4"/>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1．免费送货上门，免费安装调试合格；</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2．中标供应商必须负责项目设备送货、建设、安装调试与培训，免费提供设备操作培训，提供全套说明书；免费现场培训2～3名相关人员至掌握设备操作及日常维护；</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3．设备如出现故障在接到采购人通知后在30分钟内响应，2小时内上门服务，12小时内解决故障；未能在规定时间内排除故障的，必须在接到采购人通知后48小时内提供同档次的备用机并提交故障解决处理方案；</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4．提供定期回访及巡检服务；</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5．项目供货及安装过程中产生的残留物或垃圾，需由中标供应商自行清理至校外国家有关部门指定堆放处，产品包装箱及有关产品说明书等处置需经采购人确认后处理。</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6．对于软件系统存在的安全漏洞包括但不限于数据库安全的情形，中标供应商应提供终身免费系统升级补丁及做好安全策略。</w:t>
            </w:r>
          </w:p>
        </w:tc>
        <w:tc>
          <w:tcPr>
            <w:tcW w:w="992" w:type="dxa"/>
            <w:gridSpan w:val="2"/>
            <w:vAlign w:val="center"/>
          </w:tcPr>
          <w:p>
            <w:pPr>
              <w:widowControl/>
              <w:jc w:val="center"/>
              <w:textAlignment w:val="center"/>
              <w:rPr>
                <w:rFonts w:hint="eastAsia" w:ascii="仿宋" w:hAnsi="仿宋" w:eastAsia="仿宋" w:cs="仿宋"/>
                <w:color w:val="000000"/>
                <w:sz w:val="24"/>
                <w:szCs w:val="24"/>
              </w:rPr>
            </w:pPr>
          </w:p>
        </w:tc>
        <w:tc>
          <w:tcPr>
            <w:tcW w:w="748" w:type="dxa"/>
            <w:gridSpan w:val="2"/>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10"/>
            <w:vAlign w:val="center"/>
          </w:tcPr>
          <w:p>
            <w:pPr>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要求名称</w:t>
            </w:r>
          </w:p>
        </w:tc>
        <w:tc>
          <w:tcPr>
            <w:tcW w:w="6379" w:type="dxa"/>
            <w:gridSpan w:val="4"/>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要求内容</w:t>
            </w:r>
          </w:p>
        </w:tc>
        <w:tc>
          <w:tcPr>
            <w:tcW w:w="992"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是否   响应</w:t>
            </w:r>
          </w:p>
        </w:tc>
        <w:tc>
          <w:tcPr>
            <w:tcW w:w="748"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供应商响应附件要求</w:t>
            </w:r>
          </w:p>
        </w:tc>
        <w:tc>
          <w:tcPr>
            <w:tcW w:w="6379" w:type="dxa"/>
            <w:gridSpan w:val="4"/>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1．供应商首次竞价时必须按照附件1格式填写并上传《政采云反向竞价项目采购需求响应表》扫描件，否则视为响应无效。</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2．系统生成预成交供应商后，预成交供应商须在3日内按附件2格式填写《政采云反向竞价项目报价表》（报价总金额必须与系统预成交总价一致）并发送扫描件到采购人邮箱：13768883103@163.com。如果不能按时按要求提供，则视为预成交供应商响应无效，采购人有权取消其成交资格。</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3.供应商提交的《政采云反向竞价项目采购需求响应表》和《政采云反向竞价项目报价表》均需法定代表人或授权委托人签字并加盖单位公章（如为授权委托人签字则需按附件3格式填写上传授权委托书），否则视为响应无效。</w:t>
            </w:r>
          </w:p>
        </w:tc>
        <w:tc>
          <w:tcPr>
            <w:tcW w:w="992" w:type="dxa"/>
            <w:gridSpan w:val="2"/>
            <w:vAlign w:val="center"/>
          </w:tcPr>
          <w:p>
            <w:pPr>
              <w:jc w:val="center"/>
              <w:rPr>
                <w:rFonts w:hint="eastAsia" w:ascii="仿宋" w:hAnsi="仿宋" w:eastAsia="仿宋" w:cs="仿宋"/>
                <w:color w:val="000000"/>
                <w:sz w:val="24"/>
                <w:szCs w:val="24"/>
              </w:rPr>
            </w:pPr>
          </w:p>
        </w:tc>
        <w:tc>
          <w:tcPr>
            <w:tcW w:w="748" w:type="dxa"/>
            <w:gridSpan w:val="2"/>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8"/>
            <w:vAlign w:val="center"/>
          </w:tcPr>
          <w:p>
            <w:pPr>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四、违约责任</w:t>
            </w:r>
          </w:p>
        </w:tc>
        <w:tc>
          <w:tcPr>
            <w:tcW w:w="748"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是否   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8"/>
            <w:vAlign w:val="center"/>
          </w:tcPr>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bookmarkStart w:id="0" w:name="OLE_LINK2"/>
            <w:bookmarkStart w:id="1" w:name="OLE_LINK1"/>
            <w:r>
              <w:rPr>
                <w:rFonts w:hint="eastAsia" w:ascii="仿宋" w:hAnsi="仿宋" w:eastAsia="仿宋" w:cs="仿宋"/>
                <w:color w:val="000000" w:themeColor="text1"/>
                <w:sz w:val="24"/>
                <w:szCs w:val="24"/>
                <w14:textFill>
                  <w14:solidFill>
                    <w14:schemeClr w14:val="tx1"/>
                  </w14:solidFill>
                </w14:textFill>
              </w:rPr>
              <w:t>若乙方最终未按采购文件要求和响应文件承诺提供相应产品，甲方将不予验收并可以单方面终止合同、没收履约保证金，而且由乙方按合同总金额的30%承担违约责任，并承担甲方在实现其合同权利过程中可能产生的实际损失包括但不限于直接</w:t>
            </w:r>
            <w:r>
              <w:rPr>
                <w:rFonts w:hint="eastAsia" w:ascii="仿宋" w:hAnsi="仿宋" w:eastAsia="仿宋" w:cs="仿宋"/>
                <w:color w:val="000000" w:themeColor="text1"/>
                <w:sz w:val="24"/>
                <w:szCs w:val="24"/>
                <w:shd w:val="clear" w:color="auto" w:fill="FFFFFF"/>
                <w14:textFill>
                  <w14:solidFill>
                    <w14:schemeClr w14:val="tx1"/>
                  </w14:solidFill>
                </w14:textFill>
              </w:rPr>
              <w:t>损失</w:t>
            </w:r>
            <w:r>
              <w:rPr>
                <w:rFonts w:hint="eastAsia" w:ascii="仿宋" w:hAnsi="仿宋" w:eastAsia="仿宋" w:cs="仿宋"/>
                <w:color w:val="000000" w:themeColor="text1"/>
                <w:sz w:val="24"/>
                <w:szCs w:val="24"/>
                <w14:textFill>
                  <w14:solidFill>
                    <w14:schemeClr w14:val="tx1"/>
                  </w14:solidFill>
                </w14:textFill>
              </w:rPr>
              <w:t>、预期利益损失、甲方向第三人支付的违约金、赔偿金及甲方为索赔支出的诉讼费、律师费、公证费、保全费、担保费、鉴定费、评估费等全部费用</w:t>
            </w:r>
            <w:r>
              <w:rPr>
                <w:rFonts w:hint="eastAsia" w:ascii="仿宋" w:hAnsi="仿宋" w:eastAsia="仿宋" w:cs="仿宋"/>
                <w:color w:val="000000" w:themeColor="text1"/>
                <w:sz w:val="24"/>
                <w:szCs w:val="24"/>
                <w:shd w:val="clear" w:color="auto" w:fill="FFFFFF"/>
                <w14:textFill>
                  <w14:solidFill>
                    <w14:schemeClr w14:val="tx1"/>
                  </w14:solidFill>
                </w14:textFill>
              </w:rPr>
              <w:t>。</w:t>
            </w:r>
          </w:p>
          <w:bookmarkEnd w:id="0"/>
          <w:bookmarkEnd w:id="1"/>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若乙方在合同履约过程中存在被判定有刑事违法犯罪行为（包括但不限于行贿受贿等）情形，甲方可以单方面终止合同、没收履约保证金并按本合同总金额的30%收取违约金。乙方需无条件配合甲方遵守执行此条款。</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若乙方未按本合同约定或甲方发货通知要求的期限交货、安装或完成本合同约定的其他工作的，每逾期一天，乙方应按本合同总价款的万分之五向甲方支付违约金，违约金上限为合同总价的30%；逾期15天，甲方有权单方解除本合同并要求支付合同总金额10%的违约金。若甲方未按本合同约定无故延期接收货物或支付货款的，每逾期一天，甲方应按本合同总价款的万分之五向乙方支付违约金，违约金上限为合同总价的30%；逾期15天，乙方有权单方解除本合同并要求支付合同总金额10%的违约金。</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4.经过甲方验收，乙方交付的产品数量、包装、规格、品牌、质量、随附单证等与合同约定不一致的，视为交付不合格，甲方有权采取下列任何一种措施追究乙方违约责任：</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（2）已经接收的产品要求乙方在5日内无条件退货并退还甲方已支付的全部价款并支付退货部分价款30%的违约金；</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（3）选择不退换货的，甲方有权根据情况以质论价减少价款并要求乙方支付本合同总金额的30%作为违约金。</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乙方对其交付产品的质量承担保证责任，因产品设计、生产、存储、运输、工艺、材料缺陷或安装、质保不当等原因发生质量故障的，无论产品的保修期是否经过，均由乙方承担责任，赔偿由此给甲方、第三人造成的全部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包括但不限于诉讼费、律师费、公证费、保全费、担保费、鉴定费、评估费等全部费用）均由乙方承担。如果不能取得使用许可需要另行购买产品的，所需费用由乙方承担，并赔偿甲方因此受到的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7.本合同签订及履行过程中，未经甲方书面同意，乙方不得将本合同的权利义务以任何方式转让给第三人，否则甲方有权单方解除本合同并要求乙方支付合同总金额30%的违约金。</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8.本合同签订后，乙方要求提前解除合同的，应向甲方支付本合同总金额30%的违约金，退还甲方已支付的全部费用并赔偿由此给甲方造成的全部损失。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9.若乙方违反保密义务，应向甲方支付本合同总金额30%的违约金，并赔偿甲方因此遭受的全部损失。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10.乙方应当支付给甲方的违约金、赔偿金，甲方有权从履约保证金（如有）及未支付的货款中扣除，违约金不足以赔偿给甲方造成损失的，甲方仍有权向乙方进行追偿。</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按本合同约定甲方解除合同的，自甲方解除合同的书面通知送达乙方之日起合同解除，乙方应赔偿由此给甲方造成的全部损失。甲方不支付乙方任何费用。乙方应当退还甲方支付的所有费用（如有）和按合同约定应付的违约金及赔偿金等费用，并在合同解除后的5日内自费运回所交付的货物。</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pPr>
              <w:adjustRightInd w:val="0"/>
              <w:snapToGrid w:val="0"/>
              <w:spacing w:line="440" w:lineRule="exact"/>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13.若乙方未按采购文件要求和响应文件承诺提供检验报告复印件，甲方将不予验收并可以单方面终止合同、没收履约保证金，并按本合同总金额20%收取违约金。</w:t>
            </w:r>
            <w:bookmarkStart w:id="2" w:name="_GoBack"/>
            <w:bookmarkEnd w:id="2"/>
          </w:p>
        </w:tc>
        <w:tc>
          <w:tcPr>
            <w:tcW w:w="748" w:type="dxa"/>
            <w:gridSpan w:val="2"/>
            <w:vAlign w:val="center"/>
          </w:tcPr>
          <w:p>
            <w:pPr>
              <w:jc w:val="center"/>
              <w:rPr>
                <w:rFonts w:hint="eastAsia" w:ascii="仿宋" w:hAnsi="仿宋" w:eastAsia="仿宋" w:cs="仿宋"/>
                <w:color w:val="000000"/>
                <w:sz w:val="24"/>
                <w:szCs w:val="24"/>
              </w:rPr>
            </w:pPr>
          </w:p>
        </w:tc>
      </w:tr>
    </w:tbl>
    <w:p>
      <w:pPr>
        <w:rPr>
          <w:rFonts w:ascii="仿宋_GB2312" w:eastAsia="仿宋_GB2312"/>
          <w:sz w:val="32"/>
          <w:szCs w:val="32"/>
        </w:rPr>
      </w:pPr>
    </w:p>
    <w:p>
      <w:pPr>
        <w:rPr>
          <w:rFonts w:ascii="仿宋_GB2312" w:eastAsia="仿宋_GB2312"/>
          <w:sz w:val="32"/>
          <w:szCs w:val="32"/>
        </w:rPr>
      </w:pPr>
    </w:p>
    <w:p>
      <w:pPr>
        <w:pStyle w:val="5"/>
        <w:ind w:firstLine="480" w:firstLineChars="200"/>
        <w:rPr>
          <w:rFonts w:ascii="仿宋_GB2312" w:eastAsia="仿宋_GB2312"/>
          <w:color w:val="000000"/>
          <w:sz w:val="24"/>
        </w:rPr>
      </w:pPr>
      <w:r>
        <w:rPr>
          <w:rFonts w:hint="eastAsia" w:ascii="仿宋_GB2312" w:eastAsia="仿宋_GB2312"/>
          <w:color w:val="000000"/>
          <w:sz w:val="24"/>
        </w:rPr>
        <w:t xml:space="preserve">供应商名称（盖单位公章）：                   </w:t>
      </w:r>
    </w:p>
    <w:p>
      <w:pPr>
        <w:pStyle w:val="5"/>
        <w:ind w:firstLine="480" w:firstLineChars="200"/>
        <w:rPr>
          <w:rFonts w:ascii="仿宋_GB2312" w:eastAsia="仿宋_GB2312"/>
          <w:color w:val="000000"/>
          <w:sz w:val="24"/>
        </w:rPr>
      </w:pPr>
      <w:r>
        <w:rPr>
          <w:rFonts w:hint="eastAsia" w:ascii="仿宋_GB2312" w:eastAsia="仿宋_GB2312"/>
          <w:color w:val="000000"/>
          <w:sz w:val="24"/>
        </w:rPr>
        <w:t xml:space="preserve">法定代表人或授权委托人（签字或盖章）：                                                                                    </w:t>
      </w:r>
    </w:p>
    <w:p>
      <w:pPr>
        <w:pStyle w:val="5"/>
        <w:ind w:firstLine="480" w:firstLineChars="200"/>
        <w:rPr>
          <w:rFonts w:ascii="仿宋_GB2312" w:eastAsia="仿宋_GB2312"/>
          <w:color w:val="000000"/>
          <w:sz w:val="24"/>
        </w:rPr>
      </w:pPr>
      <w:r>
        <w:rPr>
          <w:rFonts w:hint="eastAsia" w:ascii="仿宋_GB2312" w:eastAsia="仿宋_GB2312"/>
          <w:color w:val="000000"/>
          <w:sz w:val="24"/>
        </w:rPr>
        <w:t>联系人及电话：</w:t>
      </w:r>
    </w:p>
    <w:p>
      <w:pPr>
        <w:pStyle w:val="5"/>
        <w:ind w:firstLine="480" w:firstLineChars="200"/>
        <w:rPr>
          <w:rFonts w:ascii="仿宋_GB2312" w:eastAsia="仿宋_GB2312"/>
          <w:color w:val="000000"/>
          <w:sz w:val="24"/>
        </w:rPr>
      </w:pPr>
      <w:r>
        <w:rPr>
          <w:rFonts w:hint="eastAsia" w:ascii="仿宋_GB2312" w:eastAsia="仿宋_GB2312"/>
          <w:color w:val="000000"/>
          <w:sz w:val="24"/>
        </w:rPr>
        <w:t>时间：</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8E68B3-238A-4395-BF4D-13614FB6CCAB}"/>
  </w:font>
  <w:font w:name="仿宋_GB2312">
    <w:panose1 w:val="02010609030101010101"/>
    <w:charset w:val="86"/>
    <w:family w:val="modern"/>
    <w:pitch w:val="default"/>
    <w:sig w:usb0="00000001" w:usb1="080E0000" w:usb2="00000000" w:usb3="00000000" w:csb0="00040000" w:csb1="00000000"/>
    <w:embedRegular r:id="rId2" w:fontKey="{3F1A9F0F-9BD3-4F52-9DED-654B72F00A82}"/>
  </w:font>
  <w:font w:name="方正小标宋_GBK">
    <w:panose1 w:val="03000509000000000000"/>
    <w:charset w:val="86"/>
    <w:family w:val="script"/>
    <w:pitch w:val="default"/>
    <w:sig w:usb0="00000001" w:usb1="080E0000" w:usb2="00000000" w:usb3="00000000" w:csb0="00040000" w:csb1="00000000"/>
    <w:embedRegular r:id="rId3" w:fontKey="{40CA6904-B14A-4C3D-A514-390651ABDA4A}"/>
  </w:font>
  <w:font w:name="仿宋">
    <w:panose1 w:val="02010609060101010101"/>
    <w:charset w:val="86"/>
    <w:family w:val="auto"/>
    <w:pitch w:val="default"/>
    <w:sig w:usb0="800002BF" w:usb1="38CF7CFA" w:usb2="00000016" w:usb3="00000000" w:csb0="00040001" w:csb1="00000000"/>
    <w:embedRegular r:id="rId4" w:fontKey="{00B8905C-614A-4244-B05D-B541B495D0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6A"/>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713"/>
    <w:rsid w:val="00020B43"/>
    <w:rsid w:val="00021C7C"/>
    <w:rsid w:val="00023582"/>
    <w:rsid w:val="0002381D"/>
    <w:rsid w:val="0002428A"/>
    <w:rsid w:val="00024932"/>
    <w:rsid w:val="00024AAA"/>
    <w:rsid w:val="00025070"/>
    <w:rsid w:val="000265B4"/>
    <w:rsid w:val="000278E1"/>
    <w:rsid w:val="0002791F"/>
    <w:rsid w:val="00027FD7"/>
    <w:rsid w:val="000317D6"/>
    <w:rsid w:val="00031CAD"/>
    <w:rsid w:val="00032649"/>
    <w:rsid w:val="00035146"/>
    <w:rsid w:val="00036FEE"/>
    <w:rsid w:val="00040279"/>
    <w:rsid w:val="0004126C"/>
    <w:rsid w:val="00041B6D"/>
    <w:rsid w:val="00042FC1"/>
    <w:rsid w:val="0004380E"/>
    <w:rsid w:val="00043E86"/>
    <w:rsid w:val="00043F70"/>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67664"/>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B6B"/>
    <w:rsid w:val="00085D95"/>
    <w:rsid w:val="00085ECB"/>
    <w:rsid w:val="000860AB"/>
    <w:rsid w:val="00087CB9"/>
    <w:rsid w:val="00092965"/>
    <w:rsid w:val="00092E39"/>
    <w:rsid w:val="00092EEA"/>
    <w:rsid w:val="000940B4"/>
    <w:rsid w:val="00094B2D"/>
    <w:rsid w:val="0009658D"/>
    <w:rsid w:val="00097238"/>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D0C"/>
    <w:rsid w:val="000E3880"/>
    <w:rsid w:val="000E3C4A"/>
    <w:rsid w:val="000E403F"/>
    <w:rsid w:val="000E47E3"/>
    <w:rsid w:val="000E4FCB"/>
    <w:rsid w:val="000E5396"/>
    <w:rsid w:val="000E670A"/>
    <w:rsid w:val="000E69C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393D"/>
    <w:rsid w:val="00124672"/>
    <w:rsid w:val="0012498B"/>
    <w:rsid w:val="001258D1"/>
    <w:rsid w:val="0012602E"/>
    <w:rsid w:val="00127285"/>
    <w:rsid w:val="0012766B"/>
    <w:rsid w:val="001277AC"/>
    <w:rsid w:val="00127B1E"/>
    <w:rsid w:val="00132622"/>
    <w:rsid w:val="00134B47"/>
    <w:rsid w:val="0013538B"/>
    <w:rsid w:val="00135A65"/>
    <w:rsid w:val="0013610C"/>
    <w:rsid w:val="001367E3"/>
    <w:rsid w:val="00137441"/>
    <w:rsid w:val="00137551"/>
    <w:rsid w:val="001400C5"/>
    <w:rsid w:val="00141F90"/>
    <w:rsid w:val="00142B5F"/>
    <w:rsid w:val="00143205"/>
    <w:rsid w:val="0014382D"/>
    <w:rsid w:val="0014450E"/>
    <w:rsid w:val="00145530"/>
    <w:rsid w:val="001479A6"/>
    <w:rsid w:val="0015077E"/>
    <w:rsid w:val="001526B6"/>
    <w:rsid w:val="00152A23"/>
    <w:rsid w:val="001530C5"/>
    <w:rsid w:val="0015380E"/>
    <w:rsid w:val="00153C41"/>
    <w:rsid w:val="001540B4"/>
    <w:rsid w:val="001541E8"/>
    <w:rsid w:val="0015421C"/>
    <w:rsid w:val="001549F5"/>
    <w:rsid w:val="0015693A"/>
    <w:rsid w:val="00156BB5"/>
    <w:rsid w:val="00156CB8"/>
    <w:rsid w:val="0015790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C25"/>
    <w:rsid w:val="00190F73"/>
    <w:rsid w:val="00190FCF"/>
    <w:rsid w:val="0019251A"/>
    <w:rsid w:val="00192D05"/>
    <w:rsid w:val="0019316C"/>
    <w:rsid w:val="0019335F"/>
    <w:rsid w:val="0019339B"/>
    <w:rsid w:val="00193EF4"/>
    <w:rsid w:val="001952A5"/>
    <w:rsid w:val="00195554"/>
    <w:rsid w:val="00195E46"/>
    <w:rsid w:val="001961C8"/>
    <w:rsid w:val="001A00B8"/>
    <w:rsid w:val="001A21DD"/>
    <w:rsid w:val="001A3F17"/>
    <w:rsid w:val="001A4132"/>
    <w:rsid w:val="001A4D20"/>
    <w:rsid w:val="001A58D8"/>
    <w:rsid w:val="001B035D"/>
    <w:rsid w:val="001B0AB8"/>
    <w:rsid w:val="001B0C0A"/>
    <w:rsid w:val="001B0F26"/>
    <w:rsid w:val="001B1788"/>
    <w:rsid w:val="001B1D80"/>
    <w:rsid w:val="001B2455"/>
    <w:rsid w:val="001B3439"/>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E13"/>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63B0"/>
    <w:rsid w:val="00266DA9"/>
    <w:rsid w:val="00270044"/>
    <w:rsid w:val="00270B47"/>
    <w:rsid w:val="002718D3"/>
    <w:rsid w:val="00272D88"/>
    <w:rsid w:val="002754AB"/>
    <w:rsid w:val="00275A96"/>
    <w:rsid w:val="00275C47"/>
    <w:rsid w:val="00277AFA"/>
    <w:rsid w:val="00280D14"/>
    <w:rsid w:val="00280D7C"/>
    <w:rsid w:val="00281FB7"/>
    <w:rsid w:val="00282124"/>
    <w:rsid w:val="00282AA4"/>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02EB"/>
    <w:rsid w:val="002B14FE"/>
    <w:rsid w:val="002B189A"/>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15E7"/>
    <w:rsid w:val="002D77D5"/>
    <w:rsid w:val="002D7B3B"/>
    <w:rsid w:val="002E0934"/>
    <w:rsid w:val="002E1F15"/>
    <w:rsid w:val="002E2F10"/>
    <w:rsid w:val="002E381A"/>
    <w:rsid w:val="002E3F8D"/>
    <w:rsid w:val="002E466A"/>
    <w:rsid w:val="002E482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6D97"/>
    <w:rsid w:val="003076C2"/>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5F7"/>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70"/>
    <w:rsid w:val="0034517D"/>
    <w:rsid w:val="0034557F"/>
    <w:rsid w:val="0034675A"/>
    <w:rsid w:val="003503C2"/>
    <w:rsid w:val="00352230"/>
    <w:rsid w:val="00352640"/>
    <w:rsid w:val="00353E28"/>
    <w:rsid w:val="00354DDB"/>
    <w:rsid w:val="00354DE7"/>
    <w:rsid w:val="00355218"/>
    <w:rsid w:val="00355E2E"/>
    <w:rsid w:val="00356059"/>
    <w:rsid w:val="00356884"/>
    <w:rsid w:val="0035790B"/>
    <w:rsid w:val="00357E96"/>
    <w:rsid w:val="003620AE"/>
    <w:rsid w:val="00363E07"/>
    <w:rsid w:val="0036466B"/>
    <w:rsid w:val="003647AC"/>
    <w:rsid w:val="003663D2"/>
    <w:rsid w:val="00366E88"/>
    <w:rsid w:val="003672C9"/>
    <w:rsid w:val="0036733C"/>
    <w:rsid w:val="0036769C"/>
    <w:rsid w:val="0037038B"/>
    <w:rsid w:val="0037049A"/>
    <w:rsid w:val="00372345"/>
    <w:rsid w:val="00372A4E"/>
    <w:rsid w:val="003757F7"/>
    <w:rsid w:val="00376A92"/>
    <w:rsid w:val="00376A98"/>
    <w:rsid w:val="003774B5"/>
    <w:rsid w:val="00380892"/>
    <w:rsid w:val="00380DD2"/>
    <w:rsid w:val="00381F2E"/>
    <w:rsid w:val="0038208B"/>
    <w:rsid w:val="003825C6"/>
    <w:rsid w:val="003854AA"/>
    <w:rsid w:val="0038581C"/>
    <w:rsid w:val="00385AB2"/>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482F"/>
    <w:rsid w:val="003A5DF0"/>
    <w:rsid w:val="003A64E9"/>
    <w:rsid w:val="003A70BF"/>
    <w:rsid w:val="003A73AC"/>
    <w:rsid w:val="003A7601"/>
    <w:rsid w:val="003B0075"/>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2B60"/>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71AC"/>
    <w:rsid w:val="003D7493"/>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33F"/>
    <w:rsid w:val="003F39AB"/>
    <w:rsid w:val="003F4079"/>
    <w:rsid w:val="003F40A9"/>
    <w:rsid w:val="003F4933"/>
    <w:rsid w:val="003F4AA7"/>
    <w:rsid w:val="003F5D2E"/>
    <w:rsid w:val="003F6806"/>
    <w:rsid w:val="0040140A"/>
    <w:rsid w:val="004019E3"/>
    <w:rsid w:val="0040217F"/>
    <w:rsid w:val="0040462F"/>
    <w:rsid w:val="004062D9"/>
    <w:rsid w:val="0040648A"/>
    <w:rsid w:val="0041002E"/>
    <w:rsid w:val="00410EEC"/>
    <w:rsid w:val="004118F9"/>
    <w:rsid w:val="0041305A"/>
    <w:rsid w:val="00413D81"/>
    <w:rsid w:val="004148C3"/>
    <w:rsid w:val="00414FBE"/>
    <w:rsid w:val="00415D1F"/>
    <w:rsid w:val="004178B7"/>
    <w:rsid w:val="00417D46"/>
    <w:rsid w:val="00417EC7"/>
    <w:rsid w:val="004204C5"/>
    <w:rsid w:val="004235C4"/>
    <w:rsid w:val="00423841"/>
    <w:rsid w:val="004245DA"/>
    <w:rsid w:val="00425643"/>
    <w:rsid w:val="00425B19"/>
    <w:rsid w:val="00426719"/>
    <w:rsid w:val="0042727F"/>
    <w:rsid w:val="004275FF"/>
    <w:rsid w:val="00431777"/>
    <w:rsid w:val="004327B7"/>
    <w:rsid w:val="0043288C"/>
    <w:rsid w:val="0043442F"/>
    <w:rsid w:val="00434AA1"/>
    <w:rsid w:val="004362C5"/>
    <w:rsid w:val="00441614"/>
    <w:rsid w:val="00441B08"/>
    <w:rsid w:val="004440A6"/>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20BB"/>
    <w:rsid w:val="004737A5"/>
    <w:rsid w:val="00473F9C"/>
    <w:rsid w:val="00473FBD"/>
    <w:rsid w:val="00474F29"/>
    <w:rsid w:val="00480744"/>
    <w:rsid w:val="00480C53"/>
    <w:rsid w:val="00481827"/>
    <w:rsid w:val="00482866"/>
    <w:rsid w:val="00483451"/>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239A"/>
    <w:rsid w:val="004E338E"/>
    <w:rsid w:val="004E351B"/>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80B"/>
    <w:rsid w:val="00501B62"/>
    <w:rsid w:val="00502C83"/>
    <w:rsid w:val="005031F0"/>
    <w:rsid w:val="0050321E"/>
    <w:rsid w:val="00503A22"/>
    <w:rsid w:val="0050614B"/>
    <w:rsid w:val="00506FF1"/>
    <w:rsid w:val="00507585"/>
    <w:rsid w:val="00511F4F"/>
    <w:rsid w:val="00512271"/>
    <w:rsid w:val="005135CA"/>
    <w:rsid w:val="00513673"/>
    <w:rsid w:val="00513BC2"/>
    <w:rsid w:val="0051410A"/>
    <w:rsid w:val="0051454C"/>
    <w:rsid w:val="005148F0"/>
    <w:rsid w:val="00515148"/>
    <w:rsid w:val="0051528F"/>
    <w:rsid w:val="0051605A"/>
    <w:rsid w:val="005179C4"/>
    <w:rsid w:val="0052105C"/>
    <w:rsid w:val="00521768"/>
    <w:rsid w:val="005230FD"/>
    <w:rsid w:val="005238DA"/>
    <w:rsid w:val="005240F2"/>
    <w:rsid w:val="0052458A"/>
    <w:rsid w:val="005252AE"/>
    <w:rsid w:val="00526533"/>
    <w:rsid w:val="00526628"/>
    <w:rsid w:val="00527DE3"/>
    <w:rsid w:val="00531952"/>
    <w:rsid w:val="00531BD2"/>
    <w:rsid w:val="00532E1F"/>
    <w:rsid w:val="0053346F"/>
    <w:rsid w:val="00534D88"/>
    <w:rsid w:val="00535385"/>
    <w:rsid w:val="00537209"/>
    <w:rsid w:val="00537BE1"/>
    <w:rsid w:val="00540970"/>
    <w:rsid w:val="00541336"/>
    <w:rsid w:val="005416FB"/>
    <w:rsid w:val="005418F1"/>
    <w:rsid w:val="00541D60"/>
    <w:rsid w:val="005421AA"/>
    <w:rsid w:val="00542876"/>
    <w:rsid w:val="0054441E"/>
    <w:rsid w:val="005450CA"/>
    <w:rsid w:val="00545154"/>
    <w:rsid w:val="0054600E"/>
    <w:rsid w:val="005503D7"/>
    <w:rsid w:val="00554A73"/>
    <w:rsid w:val="00554ECD"/>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15FA"/>
    <w:rsid w:val="005D2051"/>
    <w:rsid w:val="005D39BB"/>
    <w:rsid w:val="005D6314"/>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326F"/>
    <w:rsid w:val="00613DE4"/>
    <w:rsid w:val="00614A5D"/>
    <w:rsid w:val="00614BD4"/>
    <w:rsid w:val="00614F95"/>
    <w:rsid w:val="00617EF4"/>
    <w:rsid w:val="00620620"/>
    <w:rsid w:val="00621ED8"/>
    <w:rsid w:val="00622CB9"/>
    <w:rsid w:val="006244C8"/>
    <w:rsid w:val="00624E79"/>
    <w:rsid w:val="00626C0C"/>
    <w:rsid w:val="00626D3E"/>
    <w:rsid w:val="00630389"/>
    <w:rsid w:val="0063045E"/>
    <w:rsid w:val="00632CE3"/>
    <w:rsid w:val="00633BF2"/>
    <w:rsid w:val="0063411F"/>
    <w:rsid w:val="0063502D"/>
    <w:rsid w:val="006353B5"/>
    <w:rsid w:val="00635F3D"/>
    <w:rsid w:val="00636757"/>
    <w:rsid w:val="00636A74"/>
    <w:rsid w:val="00636B6A"/>
    <w:rsid w:val="00641444"/>
    <w:rsid w:val="00641CD9"/>
    <w:rsid w:val="00641EE0"/>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685E"/>
    <w:rsid w:val="00667205"/>
    <w:rsid w:val="00670F89"/>
    <w:rsid w:val="00671CC7"/>
    <w:rsid w:val="00673529"/>
    <w:rsid w:val="0067427E"/>
    <w:rsid w:val="006760EE"/>
    <w:rsid w:val="00676710"/>
    <w:rsid w:val="0067712F"/>
    <w:rsid w:val="006777E9"/>
    <w:rsid w:val="00677BF2"/>
    <w:rsid w:val="00681A8E"/>
    <w:rsid w:val="00681E3B"/>
    <w:rsid w:val="006830B0"/>
    <w:rsid w:val="00684194"/>
    <w:rsid w:val="00684759"/>
    <w:rsid w:val="00684A7D"/>
    <w:rsid w:val="006852A0"/>
    <w:rsid w:val="00686394"/>
    <w:rsid w:val="00686761"/>
    <w:rsid w:val="00686FF4"/>
    <w:rsid w:val="00687560"/>
    <w:rsid w:val="00692080"/>
    <w:rsid w:val="0069217C"/>
    <w:rsid w:val="006923A8"/>
    <w:rsid w:val="006926DA"/>
    <w:rsid w:val="006927DF"/>
    <w:rsid w:val="00693293"/>
    <w:rsid w:val="006944A5"/>
    <w:rsid w:val="0069537E"/>
    <w:rsid w:val="006959A9"/>
    <w:rsid w:val="00695DB0"/>
    <w:rsid w:val="00695F1C"/>
    <w:rsid w:val="00697B0D"/>
    <w:rsid w:val="006A3756"/>
    <w:rsid w:val="006A3D74"/>
    <w:rsid w:val="006A4197"/>
    <w:rsid w:val="006A423B"/>
    <w:rsid w:val="006A44B4"/>
    <w:rsid w:val="006A485E"/>
    <w:rsid w:val="006A55B8"/>
    <w:rsid w:val="006B07C6"/>
    <w:rsid w:val="006B0D5E"/>
    <w:rsid w:val="006B17D2"/>
    <w:rsid w:val="006B1F9C"/>
    <w:rsid w:val="006B2D62"/>
    <w:rsid w:val="006B53A7"/>
    <w:rsid w:val="006B6F62"/>
    <w:rsid w:val="006C2208"/>
    <w:rsid w:val="006C222A"/>
    <w:rsid w:val="006C2778"/>
    <w:rsid w:val="006C3800"/>
    <w:rsid w:val="006C3BFE"/>
    <w:rsid w:val="006C484C"/>
    <w:rsid w:val="006C4F63"/>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097"/>
    <w:rsid w:val="006E2351"/>
    <w:rsid w:val="006E3DE1"/>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1F1"/>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20E"/>
    <w:rsid w:val="00752B33"/>
    <w:rsid w:val="00752B95"/>
    <w:rsid w:val="00752F72"/>
    <w:rsid w:val="00753D24"/>
    <w:rsid w:val="007552B9"/>
    <w:rsid w:val="00755BEA"/>
    <w:rsid w:val="007560F0"/>
    <w:rsid w:val="00761A3C"/>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631E"/>
    <w:rsid w:val="00790813"/>
    <w:rsid w:val="00792491"/>
    <w:rsid w:val="00792527"/>
    <w:rsid w:val="00792B78"/>
    <w:rsid w:val="00794D41"/>
    <w:rsid w:val="00795FD6"/>
    <w:rsid w:val="00797357"/>
    <w:rsid w:val="007A0897"/>
    <w:rsid w:val="007A114B"/>
    <w:rsid w:val="007A1A6B"/>
    <w:rsid w:val="007A1EF5"/>
    <w:rsid w:val="007A2058"/>
    <w:rsid w:val="007A26CB"/>
    <w:rsid w:val="007A3345"/>
    <w:rsid w:val="007A43A8"/>
    <w:rsid w:val="007B0702"/>
    <w:rsid w:val="007B285E"/>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6EDF"/>
    <w:rsid w:val="007D7211"/>
    <w:rsid w:val="007E15E1"/>
    <w:rsid w:val="007E2363"/>
    <w:rsid w:val="007E6B0A"/>
    <w:rsid w:val="007E7E39"/>
    <w:rsid w:val="007F1140"/>
    <w:rsid w:val="007F150D"/>
    <w:rsid w:val="007F18CD"/>
    <w:rsid w:val="007F2BCB"/>
    <w:rsid w:val="007F2F99"/>
    <w:rsid w:val="007F357F"/>
    <w:rsid w:val="007F3A3A"/>
    <w:rsid w:val="007F40D3"/>
    <w:rsid w:val="007F4186"/>
    <w:rsid w:val="007F4A52"/>
    <w:rsid w:val="007F4BEE"/>
    <w:rsid w:val="007F5207"/>
    <w:rsid w:val="007F5A0F"/>
    <w:rsid w:val="007F5B03"/>
    <w:rsid w:val="007F5D6E"/>
    <w:rsid w:val="007F62BA"/>
    <w:rsid w:val="007F6FB5"/>
    <w:rsid w:val="00800592"/>
    <w:rsid w:val="0080504D"/>
    <w:rsid w:val="008052B4"/>
    <w:rsid w:val="00805894"/>
    <w:rsid w:val="00805CC9"/>
    <w:rsid w:val="00805D69"/>
    <w:rsid w:val="00805E9D"/>
    <w:rsid w:val="00806B69"/>
    <w:rsid w:val="00807C15"/>
    <w:rsid w:val="00812D67"/>
    <w:rsid w:val="00814E33"/>
    <w:rsid w:val="008153C5"/>
    <w:rsid w:val="00815931"/>
    <w:rsid w:val="00815D83"/>
    <w:rsid w:val="00816157"/>
    <w:rsid w:val="008173A0"/>
    <w:rsid w:val="0081753A"/>
    <w:rsid w:val="00820180"/>
    <w:rsid w:val="00820995"/>
    <w:rsid w:val="00820AA9"/>
    <w:rsid w:val="00823306"/>
    <w:rsid w:val="00823335"/>
    <w:rsid w:val="00823678"/>
    <w:rsid w:val="00826EAA"/>
    <w:rsid w:val="008279A9"/>
    <w:rsid w:val="0083024D"/>
    <w:rsid w:val="00830568"/>
    <w:rsid w:val="00830B11"/>
    <w:rsid w:val="0083267B"/>
    <w:rsid w:val="00834088"/>
    <w:rsid w:val="00834629"/>
    <w:rsid w:val="0083496D"/>
    <w:rsid w:val="0083572A"/>
    <w:rsid w:val="00835800"/>
    <w:rsid w:val="00835A6B"/>
    <w:rsid w:val="008363B8"/>
    <w:rsid w:val="00836F20"/>
    <w:rsid w:val="008373D0"/>
    <w:rsid w:val="008400DB"/>
    <w:rsid w:val="00843292"/>
    <w:rsid w:val="00843A59"/>
    <w:rsid w:val="00844BCB"/>
    <w:rsid w:val="00845F1E"/>
    <w:rsid w:val="00846081"/>
    <w:rsid w:val="008460EF"/>
    <w:rsid w:val="0084664E"/>
    <w:rsid w:val="00846B15"/>
    <w:rsid w:val="00846D7B"/>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2C3F"/>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4EB0"/>
    <w:rsid w:val="00895C53"/>
    <w:rsid w:val="00897D89"/>
    <w:rsid w:val="008A01E7"/>
    <w:rsid w:val="008A1FDE"/>
    <w:rsid w:val="008A226C"/>
    <w:rsid w:val="008A3251"/>
    <w:rsid w:val="008A3334"/>
    <w:rsid w:val="008A401B"/>
    <w:rsid w:val="008A4AFD"/>
    <w:rsid w:val="008A4C43"/>
    <w:rsid w:val="008A7DC2"/>
    <w:rsid w:val="008B186B"/>
    <w:rsid w:val="008B3321"/>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0B3C"/>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246C"/>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2BA4"/>
    <w:rsid w:val="00994152"/>
    <w:rsid w:val="00994CAC"/>
    <w:rsid w:val="00995B53"/>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3871"/>
    <w:rsid w:val="009D54B5"/>
    <w:rsid w:val="009D57B5"/>
    <w:rsid w:val="009D5EC1"/>
    <w:rsid w:val="009D6D7C"/>
    <w:rsid w:val="009D72C0"/>
    <w:rsid w:val="009D7599"/>
    <w:rsid w:val="009D7689"/>
    <w:rsid w:val="009E0217"/>
    <w:rsid w:val="009E0254"/>
    <w:rsid w:val="009E056A"/>
    <w:rsid w:val="009E0958"/>
    <w:rsid w:val="009E252A"/>
    <w:rsid w:val="009E49B9"/>
    <w:rsid w:val="009E533C"/>
    <w:rsid w:val="009E6D15"/>
    <w:rsid w:val="009E6E9B"/>
    <w:rsid w:val="009E78B6"/>
    <w:rsid w:val="009F14EC"/>
    <w:rsid w:val="009F20DD"/>
    <w:rsid w:val="009F2291"/>
    <w:rsid w:val="009F276D"/>
    <w:rsid w:val="009F4BB1"/>
    <w:rsid w:val="009F4C9E"/>
    <w:rsid w:val="009F61BE"/>
    <w:rsid w:val="009F67F5"/>
    <w:rsid w:val="00A00248"/>
    <w:rsid w:val="00A012DB"/>
    <w:rsid w:val="00A02288"/>
    <w:rsid w:val="00A024E3"/>
    <w:rsid w:val="00A02A51"/>
    <w:rsid w:val="00A02C21"/>
    <w:rsid w:val="00A0313B"/>
    <w:rsid w:val="00A045B6"/>
    <w:rsid w:val="00A04648"/>
    <w:rsid w:val="00A05464"/>
    <w:rsid w:val="00A05A8E"/>
    <w:rsid w:val="00A0679B"/>
    <w:rsid w:val="00A11DC2"/>
    <w:rsid w:val="00A1203D"/>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57971"/>
    <w:rsid w:val="00A601FC"/>
    <w:rsid w:val="00A6026F"/>
    <w:rsid w:val="00A610FF"/>
    <w:rsid w:val="00A65D57"/>
    <w:rsid w:val="00A66084"/>
    <w:rsid w:val="00A663DD"/>
    <w:rsid w:val="00A7093D"/>
    <w:rsid w:val="00A70AE4"/>
    <w:rsid w:val="00A70AEA"/>
    <w:rsid w:val="00A711E6"/>
    <w:rsid w:val="00A728B2"/>
    <w:rsid w:val="00A73544"/>
    <w:rsid w:val="00A741B0"/>
    <w:rsid w:val="00A75377"/>
    <w:rsid w:val="00A75512"/>
    <w:rsid w:val="00A76162"/>
    <w:rsid w:val="00A762D6"/>
    <w:rsid w:val="00A80364"/>
    <w:rsid w:val="00A81BF3"/>
    <w:rsid w:val="00A81D9F"/>
    <w:rsid w:val="00A83524"/>
    <w:rsid w:val="00A8368C"/>
    <w:rsid w:val="00A84015"/>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247C"/>
    <w:rsid w:val="00AA7CA8"/>
    <w:rsid w:val="00AA7E6D"/>
    <w:rsid w:val="00AB06C9"/>
    <w:rsid w:val="00AB0765"/>
    <w:rsid w:val="00AB0D7B"/>
    <w:rsid w:val="00AB2081"/>
    <w:rsid w:val="00AB2520"/>
    <w:rsid w:val="00AB2A9D"/>
    <w:rsid w:val="00AB3CDF"/>
    <w:rsid w:val="00AB4A44"/>
    <w:rsid w:val="00AB53A2"/>
    <w:rsid w:val="00AB5AB4"/>
    <w:rsid w:val="00AB612B"/>
    <w:rsid w:val="00AB6C43"/>
    <w:rsid w:val="00AB795E"/>
    <w:rsid w:val="00AC0373"/>
    <w:rsid w:val="00AC3354"/>
    <w:rsid w:val="00AC5529"/>
    <w:rsid w:val="00AC60BD"/>
    <w:rsid w:val="00AC7440"/>
    <w:rsid w:val="00AC75C6"/>
    <w:rsid w:val="00AD0FA4"/>
    <w:rsid w:val="00AD2368"/>
    <w:rsid w:val="00AD2CFA"/>
    <w:rsid w:val="00AD326D"/>
    <w:rsid w:val="00AD3B8E"/>
    <w:rsid w:val="00AD3EF3"/>
    <w:rsid w:val="00AD4107"/>
    <w:rsid w:val="00AD4C4F"/>
    <w:rsid w:val="00AD4E2E"/>
    <w:rsid w:val="00AD74FB"/>
    <w:rsid w:val="00AD7F0D"/>
    <w:rsid w:val="00AE0C2B"/>
    <w:rsid w:val="00AE13A3"/>
    <w:rsid w:val="00AE3160"/>
    <w:rsid w:val="00AE3F11"/>
    <w:rsid w:val="00AE506F"/>
    <w:rsid w:val="00AE5078"/>
    <w:rsid w:val="00AE65E3"/>
    <w:rsid w:val="00AF0D66"/>
    <w:rsid w:val="00AF13B5"/>
    <w:rsid w:val="00AF2B92"/>
    <w:rsid w:val="00AF3598"/>
    <w:rsid w:val="00AF42E9"/>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86A"/>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C53"/>
    <w:rsid w:val="00B36FF4"/>
    <w:rsid w:val="00B37045"/>
    <w:rsid w:val="00B3766E"/>
    <w:rsid w:val="00B377CB"/>
    <w:rsid w:val="00B40989"/>
    <w:rsid w:val="00B41EB0"/>
    <w:rsid w:val="00B42054"/>
    <w:rsid w:val="00B4321A"/>
    <w:rsid w:val="00B43775"/>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914"/>
    <w:rsid w:val="00B82F8A"/>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3D15"/>
    <w:rsid w:val="00BA7779"/>
    <w:rsid w:val="00BA7D95"/>
    <w:rsid w:val="00BB0CAC"/>
    <w:rsid w:val="00BB12E7"/>
    <w:rsid w:val="00BB1AF9"/>
    <w:rsid w:val="00BB202B"/>
    <w:rsid w:val="00BB23C4"/>
    <w:rsid w:val="00BB2780"/>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C5D"/>
    <w:rsid w:val="00BC7F05"/>
    <w:rsid w:val="00BD0410"/>
    <w:rsid w:val="00BD078D"/>
    <w:rsid w:val="00BD214E"/>
    <w:rsid w:val="00BD2846"/>
    <w:rsid w:val="00BD393C"/>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56E0"/>
    <w:rsid w:val="00BF5E28"/>
    <w:rsid w:val="00BF5F35"/>
    <w:rsid w:val="00BF6E5A"/>
    <w:rsid w:val="00BF70D4"/>
    <w:rsid w:val="00C00687"/>
    <w:rsid w:val="00C00CBF"/>
    <w:rsid w:val="00C02BA0"/>
    <w:rsid w:val="00C03F6C"/>
    <w:rsid w:val="00C0544F"/>
    <w:rsid w:val="00C07996"/>
    <w:rsid w:val="00C102E4"/>
    <w:rsid w:val="00C104D8"/>
    <w:rsid w:val="00C108A1"/>
    <w:rsid w:val="00C11B99"/>
    <w:rsid w:val="00C124B8"/>
    <w:rsid w:val="00C12D92"/>
    <w:rsid w:val="00C167E0"/>
    <w:rsid w:val="00C16AA6"/>
    <w:rsid w:val="00C16AC9"/>
    <w:rsid w:val="00C16C47"/>
    <w:rsid w:val="00C17908"/>
    <w:rsid w:val="00C17DF3"/>
    <w:rsid w:val="00C20027"/>
    <w:rsid w:val="00C20405"/>
    <w:rsid w:val="00C2122B"/>
    <w:rsid w:val="00C2147C"/>
    <w:rsid w:val="00C21556"/>
    <w:rsid w:val="00C21A48"/>
    <w:rsid w:val="00C22A5D"/>
    <w:rsid w:val="00C22FEC"/>
    <w:rsid w:val="00C23893"/>
    <w:rsid w:val="00C23921"/>
    <w:rsid w:val="00C2464A"/>
    <w:rsid w:val="00C24E76"/>
    <w:rsid w:val="00C265C4"/>
    <w:rsid w:val="00C2675D"/>
    <w:rsid w:val="00C3052E"/>
    <w:rsid w:val="00C336B2"/>
    <w:rsid w:val="00C341F5"/>
    <w:rsid w:val="00C3471C"/>
    <w:rsid w:val="00C34F0B"/>
    <w:rsid w:val="00C37A9B"/>
    <w:rsid w:val="00C40D78"/>
    <w:rsid w:val="00C44828"/>
    <w:rsid w:val="00C44C86"/>
    <w:rsid w:val="00C458EA"/>
    <w:rsid w:val="00C504A7"/>
    <w:rsid w:val="00C519A1"/>
    <w:rsid w:val="00C51C62"/>
    <w:rsid w:val="00C53268"/>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2853"/>
    <w:rsid w:val="00C73269"/>
    <w:rsid w:val="00C741A7"/>
    <w:rsid w:val="00C749C4"/>
    <w:rsid w:val="00C74CA3"/>
    <w:rsid w:val="00C750BF"/>
    <w:rsid w:val="00C7697E"/>
    <w:rsid w:val="00C76DA3"/>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1BE3"/>
    <w:rsid w:val="00C95877"/>
    <w:rsid w:val="00C959D6"/>
    <w:rsid w:val="00C975E4"/>
    <w:rsid w:val="00CA0EFF"/>
    <w:rsid w:val="00CA13A1"/>
    <w:rsid w:val="00CA153D"/>
    <w:rsid w:val="00CA301E"/>
    <w:rsid w:val="00CA36F8"/>
    <w:rsid w:val="00CA41C2"/>
    <w:rsid w:val="00CA4DEF"/>
    <w:rsid w:val="00CA4EC3"/>
    <w:rsid w:val="00CA5842"/>
    <w:rsid w:val="00CA6D3E"/>
    <w:rsid w:val="00CA71CE"/>
    <w:rsid w:val="00CA7BFD"/>
    <w:rsid w:val="00CA7F21"/>
    <w:rsid w:val="00CB0322"/>
    <w:rsid w:val="00CB3329"/>
    <w:rsid w:val="00CB5922"/>
    <w:rsid w:val="00CB5D75"/>
    <w:rsid w:val="00CB6398"/>
    <w:rsid w:val="00CB6EBB"/>
    <w:rsid w:val="00CC05A7"/>
    <w:rsid w:val="00CC05F0"/>
    <w:rsid w:val="00CC689F"/>
    <w:rsid w:val="00CD0549"/>
    <w:rsid w:val="00CD1166"/>
    <w:rsid w:val="00CD13B5"/>
    <w:rsid w:val="00CD13E2"/>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242D"/>
    <w:rsid w:val="00CF3A25"/>
    <w:rsid w:val="00CF72F4"/>
    <w:rsid w:val="00D00055"/>
    <w:rsid w:val="00D01EDB"/>
    <w:rsid w:val="00D01F65"/>
    <w:rsid w:val="00D02363"/>
    <w:rsid w:val="00D02FDB"/>
    <w:rsid w:val="00D037CE"/>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3D16"/>
    <w:rsid w:val="00D24F5F"/>
    <w:rsid w:val="00D26009"/>
    <w:rsid w:val="00D30BC7"/>
    <w:rsid w:val="00D3126D"/>
    <w:rsid w:val="00D31507"/>
    <w:rsid w:val="00D32B71"/>
    <w:rsid w:val="00D33317"/>
    <w:rsid w:val="00D34C6A"/>
    <w:rsid w:val="00D3591D"/>
    <w:rsid w:val="00D35981"/>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AD9"/>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5374"/>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742"/>
    <w:rsid w:val="00DA1C3F"/>
    <w:rsid w:val="00DA6657"/>
    <w:rsid w:val="00DA7D46"/>
    <w:rsid w:val="00DB1232"/>
    <w:rsid w:val="00DB287D"/>
    <w:rsid w:val="00DB4F98"/>
    <w:rsid w:val="00DB59D6"/>
    <w:rsid w:val="00DB78BD"/>
    <w:rsid w:val="00DC0A83"/>
    <w:rsid w:val="00DC1F21"/>
    <w:rsid w:val="00DC2356"/>
    <w:rsid w:val="00DC37E0"/>
    <w:rsid w:val="00DC3CE7"/>
    <w:rsid w:val="00DC49D4"/>
    <w:rsid w:val="00DC5ECF"/>
    <w:rsid w:val="00DC7471"/>
    <w:rsid w:val="00DC77EE"/>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E7524"/>
    <w:rsid w:val="00DF1B67"/>
    <w:rsid w:val="00DF2C80"/>
    <w:rsid w:val="00DF2D24"/>
    <w:rsid w:val="00DF3633"/>
    <w:rsid w:val="00DF3A95"/>
    <w:rsid w:val="00DF5488"/>
    <w:rsid w:val="00DF6E43"/>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4ED1"/>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12C"/>
    <w:rsid w:val="00E83458"/>
    <w:rsid w:val="00E83E4A"/>
    <w:rsid w:val="00E840B6"/>
    <w:rsid w:val="00E84212"/>
    <w:rsid w:val="00E84DF1"/>
    <w:rsid w:val="00E9180E"/>
    <w:rsid w:val="00E91BE7"/>
    <w:rsid w:val="00E94289"/>
    <w:rsid w:val="00E955CF"/>
    <w:rsid w:val="00E95FF1"/>
    <w:rsid w:val="00E963AE"/>
    <w:rsid w:val="00E97264"/>
    <w:rsid w:val="00E97F9A"/>
    <w:rsid w:val="00EA20FD"/>
    <w:rsid w:val="00EA458C"/>
    <w:rsid w:val="00EA4710"/>
    <w:rsid w:val="00EA5519"/>
    <w:rsid w:val="00EA59DA"/>
    <w:rsid w:val="00EB180A"/>
    <w:rsid w:val="00EB40D2"/>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C774D"/>
    <w:rsid w:val="00EC7FEF"/>
    <w:rsid w:val="00ED000F"/>
    <w:rsid w:val="00ED166B"/>
    <w:rsid w:val="00ED19FF"/>
    <w:rsid w:val="00ED1C0A"/>
    <w:rsid w:val="00ED29D0"/>
    <w:rsid w:val="00ED41A7"/>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33D0"/>
    <w:rsid w:val="00F25EE4"/>
    <w:rsid w:val="00F25FEF"/>
    <w:rsid w:val="00F2673B"/>
    <w:rsid w:val="00F26DF1"/>
    <w:rsid w:val="00F306E0"/>
    <w:rsid w:val="00F30CF1"/>
    <w:rsid w:val="00F31275"/>
    <w:rsid w:val="00F343C3"/>
    <w:rsid w:val="00F35B75"/>
    <w:rsid w:val="00F36285"/>
    <w:rsid w:val="00F379A2"/>
    <w:rsid w:val="00F4037F"/>
    <w:rsid w:val="00F40A6A"/>
    <w:rsid w:val="00F40A73"/>
    <w:rsid w:val="00F40C33"/>
    <w:rsid w:val="00F4190B"/>
    <w:rsid w:val="00F41CE0"/>
    <w:rsid w:val="00F4329C"/>
    <w:rsid w:val="00F43B19"/>
    <w:rsid w:val="00F443E7"/>
    <w:rsid w:val="00F4481E"/>
    <w:rsid w:val="00F44B52"/>
    <w:rsid w:val="00F45306"/>
    <w:rsid w:val="00F45BCA"/>
    <w:rsid w:val="00F46203"/>
    <w:rsid w:val="00F462E7"/>
    <w:rsid w:val="00F47E69"/>
    <w:rsid w:val="00F47FE8"/>
    <w:rsid w:val="00F51398"/>
    <w:rsid w:val="00F51E43"/>
    <w:rsid w:val="00F51EE3"/>
    <w:rsid w:val="00F52B2B"/>
    <w:rsid w:val="00F53DDA"/>
    <w:rsid w:val="00F5692F"/>
    <w:rsid w:val="00F57C80"/>
    <w:rsid w:val="00F601AF"/>
    <w:rsid w:val="00F62216"/>
    <w:rsid w:val="00F6287C"/>
    <w:rsid w:val="00F6312D"/>
    <w:rsid w:val="00F64AEB"/>
    <w:rsid w:val="00F64D8E"/>
    <w:rsid w:val="00F64F25"/>
    <w:rsid w:val="00F6528D"/>
    <w:rsid w:val="00F669E1"/>
    <w:rsid w:val="00F66BE6"/>
    <w:rsid w:val="00F67095"/>
    <w:rsid w:val="00F670E9"/>
    <w:rsid w:val="00F671F0"/>
    <w:rsid w:val="00F71207"/>
    <w:rsid w:val="00F71782"/>
    <w:rsid w:val="00F7224C"/>
    <w:rsid w:val="00F7358C"/>
    <w:rsid w:val="00F7527D"/>
    <w:rsid w:val="00F76AB8"/>
    <w:rsid w:val="00F802D3"/>
    <w:rsid w:val="00F811C3"/>
    <w:rsid w:val="00F8271C"/>
    <w:rsid w:val="00F82F56"/>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97EEC"/>
    <w:rsid w:val="00FA0164"/>
    <w:rsid w:val="00FA075E"/>
    <w:rsid w:val="00FA0914"/>
    <w:rsid w:val="00FA1F60"/>
    <w:rsid w:val="00FA1FA1"/>
    <w:rsid w:val="00FA2596"/>
    <w:rsid w:val="00FA272A"/>
    <w:rsid w:val="00FA2CFC"/>
    <w:rsid w:val="00FA31AA"/>
    <w:rsid w:val="00FA359F"/>
    <w:rsid w:val="00FA3D2F"/>
    <w:rsid w:val="00FA3F92"/>
    <w:rsid w:val="00FA441D"/>
    <w:rsid w:val="00FA49DF"/>
    <w:rsid w:val="00FA5965"/>
    <w:rsid w:val="00FA5CE2"/>
    <w:rsid w:val="00FB174A"/>
    <w:rsid w:val="00FB1C63"/>
    <w:rsid w:val="00FB21CE"/>
    <w:rsid w:val="00FB2DC7"/>
    <w:rsid w:val="00FB3072"/>
    <w:rsid w:val="00FB3259"/>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702"/>
    <w:rsid w:val="00FF1AC8"/>
    <w:rsid w:val="00FF1DF3"/>
    <w:rsid w:val="00FF5E12"/>
    <w:rsid w:val="00FF600E"/>
    <w:rsid w:val="00FF63A9"/>
    <w:rsid w:val="00FF671F"/>
    <w:rsid w:val="00FF72C0"/>
    <w:rsid w:val="0C8F7895"/>
    <w:rsid w:val="10563548"/>
    <w:rsid w:val="116671C5"/>
    <w:rsid w:val="1D05321A"/>
    <w:rsid w:val="1ED20CD3"/>
    <w:rsid w:val="21932D06"/>
    <w:rsid w:val="263C4B36"/>
    <w:rsid w:val="2D0B4EC9"/>
    <w:rsid w:val="2D6707AB"/>
    <w:rsid w:val="2E6B5143"/>
    <w:rsid w:val="30651025"/>
    <w:rsid w:val="343378F7"/>
    <w:rsid w:val="389A43C9"/>
    <w:rsid w:val="3BDD61CB"/>
    <w:rsid w:val="41285F8B"/>
    <w:rsid w:val="44055BC3"/>
    <w:rsid w:val="483B1E1A"/>
    <w:rsid w:val="48E714F5"/>
    <w:rsid w:val="525D67B1"/>
    <w:rsid w:val="566043C2"/>
    <w:rsid w:val="649D29F7"/>
    <w:rsid w:val="66495BE1"/>
    <w:rsid w:val="66DA2034"/>
    <w:rsid w:val="68304639"/>
    <w:rsid w:val="705D07EF"/>
    <w:rsid w:val="7B62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pPr>
    <w:rPr>
      <w:szCs w:val="20"/>
    </w:rPr>
  </w:style>
  <w:style w:type="paragraph" w:styleId="4">
    <w:name w:val="annotation text"/>
    <w:basedOn w:val="1"/>
    <w:link w:val="12"/>
    <w:qFormat/>
    <w:uiPriority w:val="0"/>
    <w:pPr>
      <w:jc w:val="left"/>
    </w:pPr>
  </w:style>
  <w:style w:type="paragraph" w:styleId="5">
    <w:name w:val="Body Text"/>
    <w:basedOn w:val="1"/>
    <w:link w:val="13"/>
    <w:unhideWhenUsed/>
    <w:qFormat/>
    <w:uiPriority w:val="99"/>
    <w:pPr>
      <w:spacing w:after="120"/>
    </w:pPr>
    <w:rPr>
      <w:rFonts w:asciiTheme="minorHAnsi" w:hAnsiTheme="minorHAnsi" w:eastAsiaTheme="minorEastAsia" w:cstheme="minorBidi"/>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2"/>
    <w:qFormat/>
    <w:uiPriority w:val="99"/>
    <w:rPr>
      <w:rFonts w:ascii="Times New Roman" w:hAnsi="Times New Roman" w:eastAsia="宋体" w:cs="Times New Roman"/>
      <w:sz w:val="18"/>
      <w:szCs w:val="18"/>
    </w:rPr>
  </w:style>
  <w:style w:type="character" w:customStyle="1" w:styleId="11">
    <w:name w:val="批注文字 Char"/>
    <w:basedOn w:val="8"/>
    <w:qFormat/>
    <w:uiPriority w:val="99"/>
    <w:rPr>
      <w:rFonts w:ascii="Times New Roman" w:hAnsi="Times New Roman" w:eastAsia="宋体" w:cs="Times New Roman"/>
      <w:szCs w:val="24"/>
    </w:rPr>
  </w:style>
  <w:style w:type="character" w:customStyle="1" w:styleId="12">
    <w:name w:val="批注文字 字符"/>
    <w:link w:val="4"/>
    <w:qFormat/>
    <w:uiPriority w:val="0"/>
    <w:rPr>
      <w:rFonts w:ascii="Times New Roman" w:hAnsi="Times New Roman" w:eastAsia="宋体" w:cs="Times New Roman"/>
      <w:szCs w:val="24"/>
    </w:rPr>
  </w:style>
  <w:style w:type="character" w:customStyle="1" w:styleId="13">
    <w:name w:val="正文文本 字符"/>
    <w:basedOn w:val="8"/>
    <w:link w:val="5"/>
    <w:qFormat/>
    <w:uiPriority w:val="99"/>
    <w:rPr>
      <w:szCs w:val="24"/>
    </w:rPr>
  </w:style>
  <w:style w:type="character" w:customStyle="1" w:styleId="14">
    <w:name w:val="页眉 字符"/>
    <w:basedOn w:val="8"/>
    <w:link w:val="6"/>
    <w:qFormat/>
    <w:uiPriority w:val="99"/>
    <w:rPr>
      <w:rFonts w:ascii="Times New Roman" w:hAnsi="Times New Roman" w:eastAsia="宋体" w:cs="Times New Roman"/>
      <w:sz w:val="18"/>
      <w:szCs w:val="18"/>
    </w:rPr>
  </w:style>
  <w:style w:type="paragraph" w:customStyle="1" w:styleId="15">
    <w:name w:val="表格文字"/>
    <w:basedOn w:val="1"/>
    <w:qFormat/>
    <w:uiPriority w:val="0"/>
    <w:pPr>
      <w:spacing w:before="25" w:after="25"/>
      <w:jc w:val="left"/>
    </w:pPr>
    <w:rPr>
      <w:bCs/>
      <w:spacing w:val="10"/>
      <w:kern w:val="0"/>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6362</Words>
  <Characters>6963</Characters>
  <Lines>48</Lines>
  <Paragraphs>13</Paragraphs>
  <TotalTime>60</TotalTime>
  <ScaleCrop>false</ScaleCrop>
  <LinksUpToDate>false</LinksUpToDate>
  <CharactersWithSpaces>7085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2024-08-21T16:51:00Z</dcterms:created>
  <dc:creator>简擎炬</dc:creator>
  <cp:lastModifiedBy>N</cp:lastModifiedBy>
  <dcterms:modified xsi:type="dcterms:W3CDTF">2026-04-23T02:13:59Z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eyJoZGlkIjoiNjg1M2Y5YzY0YTQyNGIzMGY5YTU1NTQ3NmQ5ZTNiNmMiLCJ1c2VySWQiOiIzODczNjY3ODMifQ==</vt:lpwstr>
  </property>
  <property fmtid="{D5CDD505-2E9C-101B-9397-08002B2CF9AE}" pid="3" name="KSOProductBuildVer">
    <vt:lpwstr>2052-11.1.0.10009</vt:lpwstr>
  </property>
  <property fmtid="{D5CDD505-2E9C-101B-9397-08002B2CF9AE}" pid="4" name="ICV">
    <vt:lpwstr>C1F5A2624714479BA91FDE63B50F016A_13</vt:lpwstr>
  </property>
</Properties>
</file>