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附件1</w:t>
      </w: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反向竞价需求响应表</w:t>
      </w:r>
    </w:p>
    <w:p>
      <w:pPr>
        <w:pStyle w:val="4"/>
        <w:rPr>
          <w:color w:val="000000"/>
        </w:rPr>
      </w:pP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084"/>
        <w:gridCol w:w="415"/>
        <w:gridCol w:w="861"/>
        <w:gridCol w:w="992"/>
        <w:gridCol w:w="4111"/>
        <w:gridCol w:w="992"/>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8"/>
            <w:vAlign w:val="center"/>
          </w:tcPr>
          <w:p>
            <w:pPr>
              <w:widowControl/>
              <w:spacing w:line="400" w:lineRule="exact"/>
              <w:jc w:val="left"/>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项目名称：中国—东盟“AI+统计”实验室一期项目硬件环境建设项目（财经大数据重点实验室计算能力提升项目目录内）</w:t>
            </w:r>
          </w:p>
          <w:p>
            <w:pPr>
              <w:widowControl/>
              <w:spacing w:line="400" w:lineRule="exact"/>
              <w:jc w:val="left"/>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项目预算：</w:t>
            </w:r>
            <w:r>
              <w:rPr>
                <w:rFonts w:hint="eastAsia" w:ascii="仿宋_GB2312" w:hAnsi="宋体" w:eastAsia="仿宋_GB2312"/>
                <w:b/>
                <w:bCs/>
                <w:color w:val="000000"/>
                <w:sz w:val="24"/>
                <w:lang w:val="en-US" w:eastAsia="zh-CN"/>
              </w:rPr>
              <w:t>52</w:t>
            </w:r>
            <w:r>
              <w:rPr>
                <w:rFonts w:hint="eastAsia" w:ascii="仿宋_GB2312" w:hAnsi="宋体" w:eastAsia="仿宋_GB2312"/>
                <w:b/>
                <w:bCs/>
                <w:color w:val="000000"/>
                <w:sz w:val="24"/>
              </w:rPr>
              <w:t>5</w:t>
            </w:r>
            <w:r>
              <w:rPr>
                <w:rFonts w:hint="eastAsia" w:ascii="仿宋_GB2312" w:hAnsi="宋体" w:eastAsia="仿宋_GB2312"/>
                <w:b/>
                <w:bCs/>
                <w:color w:val="000000"/>
                <w:sz w:val="24"/>
                <w:lang w:val="en-US" w:eastAsia="zh-CN"/>
              </w:rPr>
              <w:t>,</w:t>
            </w:r>
            <w:r>
              <w:rPr>
                <w:rFonts w:hint="eastAsia" w:ascii="仿宋_GB2312" w:hAnsi="宋体" w:eastAsia="仿宋_GB2312"/>
                <w:b/>
                <w:bCs/>
                <w:color w:val="000000"/>
                <w:sz w:val="24"/>
              </w:rPr>
              <w:t>0</w:t>
            </w:r>
            <w:r>
              <w:rPr>
                <w:rFonts w:hint="eastAsia" w:ascii="仿宋_GB2312" w:hAnsi="宋体" w:eastAsia="仿宋_GB2312"/>
                <w:b/>
                <w:bCs/>
                <w:color w:val="000000"/>
                <w:sz w:val="24"/>
                <w:lang w:val="en-US" w:eastAsia="zh-CN"/>
              </w:rPr>
              <w:t>0</w:t>
            </w:r>
            <w:r>
              <w:rPr>
                <w:rFonts w:hint="eastAsia" w:ascii="仿宋_GB2312" w:hAnsi="宋体" w:eastAsia="仿宋_GB2312"/>
                <w:b/>
                <w:bCs/>
                <w:color w:val="000000"/>
                <w:sz w:val="24"/>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8"/>
            <w:vAlign w:val="center"/>
          </w:tcPr>
          <w:p>
            <w:pPr>
              <w:widowControl/>
              <w:spacing w:line="400" w:lineRule="exact"/>
              <w:jc w:val="left"/>
              <w:textAlignment w:val="center"/>
              <w:rPr>
                <w:rFonts w:hint="eastAsia" w:ascii="仿宋_GB2312" w:hAnsi="宋体" w:eastAsia="仿宋_GB2312"/>
                <w:color w:val="000000"/>
                <w:sz w:val="24"/>
              </w:rPr>
            </w:pPr>
            <w:r>
              <w:rPr>
                <w:rFonts w:hint="eastAsia" w:ascii="仿宋_GB2312" w:hAnsi="宋体" w:eastAsia="仿宋_GB2312"/>
                <w:b/>
                <w:bCs/>
                <w:color w:val="000000"/>
                <w:sz w:val="24"/>
              </w:rPr>
              <w:t>一、项目采购需求：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序号</w:t>
            </w:r>
          </w:p>
        </w:tc>
        <w:tc>
          <w:tcPr>
            <w:tcW w:w="1499" w:type="dxa"/>
            <w:gridSpan w:val="2"/>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标的名称</w:t>
            </w:r>
          </w:p>
        </w:tc>
        <w:tc>
          <w:tcPr>
            <w:tcW w:w="861"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品牌</w:t>
            </w:r>
          </w:p>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型号</w:t>
            </w:r>
          </w:p>
        </w:tc>
        <w:tc>
          <w:tcPr>
            <w:tcW w:w="992"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数量及单位</w:t>
            </w:r>
          </w:p>
        </w:tc>
        <w:tc>
          <w:tcPr>
            <w:tcW w:w="4111"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技术参数（要求中标明“★”号的参数为必须响应的实质性要求；其余参数仅为参考要求，在评标时不作为判定投标无效的依据。）</w:t>
            </w:r>
          </w:p>
        </w:tc>
        <w:tc>
          <w:tcPr>
            <w:tcW w:w="992" w:type="dxa"/>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是否   响应</w:t>
            </w:r>
          </w:p>
        </w:tc>
        <w:tc>
          <w:tcPr>
            <w:tcW w:w="748"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jc w:val="center"/>
              <w:rPr>
                <w:rFonts w:ascii="仿宋_GB2312" w:hAnsi="Calibri" w:eastAsia="仿宋_GB2312" w:cs="宋体"/>
                <w:color w:val="000000"/>
                <w:sz w:val="24"/>
              </w:rPr>
            </w:pPr>
            <w:r>
              <w:rPr>
                <w:rFonts w:hint="eastAsia" w:ascii="仿宋_GB2312" w:hAnsi="Calibri" w:eastAsia="仿宋_GB2312" w:cs="宋体"/>
                <w:color w:val="000000"/>
                <w:sz w:val="24"/>
              </w:rPr>
              <w:t>1</w:t>
            </w:r>
          </w:p>
        </w:tc>
        <w:tc>
          <w:tcPr>
            <w:tcW w:w="1499" w:type="dxa"/>
            <w:gridSpan w:val="2"/>
            <w:vAlign w:val="center"/>
          </w:tcPr>
          <w:p>
            <w:pPr>
              <w:rPr>
                <w:rFonts w:ascii="仿宋_GB2312" w:hAnsi="Calibri" w:eastAsia="仿宋_GB2312" w:cs="宋体"/>
                <w:color w:val="000000"/>
                <w:sz w:val="24"/>
              </w:rPr>
            </w:pPr>
            <w:r>
              <w:rPr>
                <w:rFonts w:ascii="Times New Roman" w:hAnsi="Times New Roman" w:cs="Times New Roman"/>
              </w:rPr>
              <w:t>服务器</w:t>
            </w:r>
          </w:p>
        </w:tc>
        <w:tc>
          <w:tcPr>
            <w:tcW w:w="861" w:type="dxa"/>
            <w:vAlign w:val="center"/>
          </w:tcPr>
          <w:p>
            <w:pPr>
              <w:rPr>
                <w:rFonts w:ascii="仿宋_GB2312" w:hAnsi="Calibri" w:eastAsia="仿宋_GB2312" w:cs="宋体"/>
                <w:color w:val="000000"/>
                <w:sz w:val="24"/>
              </w:rPr>
            </w:pPr>
            <w:r>
              <w:rPr>
                <w:rFonts w:hint="eastAsia" w:ascii="仿宋_GB2312" w:hAnsi="Calibri" w:eastAsia="仿宋_GB2312" w:cs="宋体"/>
                <w:color w:val="000000"/>
                <w:sz w:val="24"/>
                <w:lang w:val="en-US" w:eastAsia="zh-CN"/>
              </w:rPr>
              <w:t>浪潮NF5280M5</w:t>
            </w:r>
          </w:p>
        </w:tc>
        <w:tc>
          <w:tcPr>
            <w:tcW w:w="992" w:type="dxa"/>
            <w:vAlign w:val="center"/>
          </w:tcPr>
          <w:p>
            <w:pPr>
              <w:rPr>
                <w:rFonts w:hint="default" w:ascii="仿宋_GB2312" w:hAnsi="Calibri" w:eastAsia="仿宋_GB2312" w:cs="宋体"/>
                <w:color w:val="000000"/>
                <w:sz w:val="24"/>
                <w:lang w:val="en-US" w:eastAsia="zh-CN"/>
              </w:rPr>
            </w:pPr>
            <w:r>
              <w:rPr>
                <w:rFonts w:hint="eastAsia" w:ascii="仿宋_GB2312" w:hAnsi="Calibri" w:eastAsia="仿宋_GB2312" w:cs="宋体"/>
                <w:color w:val="000000"/>
                <w:sz w:val="24"/>
                <w:lang w:val="en-US" w:eastAsia="zh-CN"/>
              </w:rPr>
              <w:t>5台</w:t>
            </w:r>
          </w:p>
        </w:tc>
        <w:tc>
          <w:tcPr>
            <w:tcW w:w="4111" w:type="dxa"/>
          </w:tcPr>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一、核心硬件配置</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1.处理器：配置≥2颗Intel Xeon 6216（2.6GHz, 12核）或以上性能的处理器。</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2.内存与存储：配置≥4条32GB DDR4 ECC内存，主板提供48个内存插槽，支持内存镜像、热备等高级功能。配置≥3块960GB SSD硬盘，整机具备≥24个3.5寸硬盘槽位（兼容2.5寸硬盘）。</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3.扩展与网络：配置≥1块支持RAID 0/1/5/6的阵列卡。提供≥2个千兆RJ45网口，并支持1Gb/10Gb/25Gb/40Gb/100Gb以太网络标准。</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4.电源与散热：配置≥2个800W冗余电源，支持扩展至4个1600W电源。配置≥4个可热插拔的双转子冗余风扇，并随附机架安装导轨。</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二、系统管理与安全</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1.管理功能：集成带OLED显示屏的管理芯片，支持IPMI2.0、KVM over IP、虚拟媒体等远程管理。内置获得软件著作权的监控系统，能全方位监控硬件性能与运行状态。</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2.安全可信：支持TPM安全可信模块。操作系统需通过GB/T 20272第四级安全测评，支持国密算法、强制访问控制、可信计算等安全功能。</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三、操作系统与软件</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1.系统要求：需提供同一品牌的商用版服务器操作系统（国产自主可控）。</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2.核心功能：系统需兼容主流云平台及虚拟化技术（KVM、Docker等）。提供CentOS迁移工具与方案，支持在线升级、远程备份及一键回退。具备文件、设备、日志等完备的系统管理功能。</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四、资质与服务</w:t>
            </w:r>
          </w:p>
          <w:p>
            <w:pPr>
              <w:widowControl/>
              <w:jc w:val="left"/>
              <w:outlineLvl w:val="0"/>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1.厂商资质：服务器生产厂商需具备“国家级重点服务器实验室”资质，并在近三年中国x86服务器市场出货量位列前五。</w:t>
            </w:r>
          </w:p>
          <w:p>
            <w:pPr>
              <w:widowControl/>
              <w:jc w:val="left"/>
              <w:outlineLvl w:val="0"/>
              <w:rPr>
                <w:rFonts w:ascii="仿宋_GB2312" w:hAnsi="Calibri" w:eastAsia="仿宋_GB2312" w:cs="宋体"/>
                <w:color w:val="000000"/>
                <w:sz w:val="24"/>
              </w:rPr>
            </w:pPr>
            <w:r>
              <w:rPr>
                <w:rFonts w:hint="eastAsia" w:ascii="Times New Roman" w:hAnsi="Times New Roman" w:cs="Times New Roman"/>
                <w:color w:val="000000"/>
                <w:kern w:val="0"/>
                <w:szCs w:val="21"/>
                <w:lang w:bidi="ar"/>
              </w:rPr>
              <w:t>2.质保与服务：提供原厂≥3年质保及免费硬件保修服务。</w:t>
            </w:r>
          </w:p>
        </w:tc>
        <w:tc>
          <w:tcPr>
            <w:tcW w:w="992" w:type="dxa"/>
            <w:vAlign w:val="center"/>
          </w:tcPr>
          <w:p>
            <w:pPr>
              <w:widowControl/>
              <w:spacing w:line="400" w:lineRule="exact"/>
              <w:jc w:val="center"/>
              <w:textAlignment w:val="center"/>
              <w:rPr>
                <w:rFonts w:ascii="仿宋_GB2312" w:hAnsi="Calibri" w:eastAsia="仿宋_GB2312" w:cs="宋体"/>
                <w:color w:val="000000"/>
                <w:sz w:val="24"/>
              </w:rPr>
            </w:pPr>
          </w:p>
        </w:tc>
        <w:tc>
          <w:tcPr>
            <w:tcW w:w="748" w:type="dxa"/>
            <w:vAlign w:val="center"/>
          </w:tcPr>
          <w:p>
            <w:pPr>
              <w:widowControl/>
              <w:spacing w:line="400" w:lineRule="exact"/>
              <w:jc w:val="center"/>
              <w:textAlignment w:val="center"/>
              <w:rPr>
                <w:rFonts w:ascii="仿宋_GB2312" w:hAnsi="Calibri"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8"/>
            <w:vAlign w:val="center"/>
          </w:tcPr>
          <w:p>
            <w:pPr>
              <w:widowControl/>
              <w:spacing w:line="400" w:lineRule="exact"/>
              <w:jc w:val="left"/>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要求名称</w:t>
            </w:r>
          </w:p>
        </w:tc>
        <w:tc>
          <w:tcPr>
            <w:tcW w:w="6379" w:type="dxa"/>
            <w:gridSpan w:val="4"/>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要求内容</w:t>
            </w:r>
          </w:p>
        </w:tc>
        <w:tc>
          <w:tcPr>
            <w:tcW w:w="992"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是否   响应</w:t>
            </w:r>
          </w:p>
        </w:tc>
        <w:tc>
          <w:tcPr>
            <w:tcW w:w="748"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_GB2312" w:hAnsi="宋体" w:eastAsia="仿宋_GB2312"/>
                <w:color w:val="000000"/>
                <w:sz w:val="24"/>
              </w:rPr>
            </w:pPr>
            <w:r>
              <w:rPr>
                <w:rFonts w:hint="eastAsia" w:ascii="仿宋_GB2312" w:hAnsi="宋体" w:eastAsia="仿宋_GB2312"/>
                <w:color w:val="000000"/>
                <w:sz w:val="24"/>
              </w:rPr>
              <w:t>报价要求</w:t>
            </w:r>
          </w:p>
        </w:tc>
        <w:tc>
          <w:tcPr>
            <w:tcW w:w="6379" w:type="dxa"/>
            <w:gridSpan w:val="4"/>
            <w:vAlign w:val="center"/>
          </w:tcPr>
          <w:p>
            <w:pPr>
              <w:spacing w:line="360" w:lineRule="auto"/>
              <w:jc w:val="left"/>
              <w:rPr>
                <w:rFonts w:hint="eastAsia" w:ascii="仿宋_GB2312" w:hAnsi="宋体" w:eastAsia="仿宋_GB2312"/>
                <w:color w:val="000000"/>
                <w:sz w:val="24"/>
              </w:rPr>
            </w:pPr>
            <w:r>
              <w:rPr>
                <w:rFonts w:hint="eastAsia" w:ascii="仿宋_GB2312" w:hAnsi="宋体" w:eastAsia="仿宋_GB2312"/>
                <w:color w:val="000000"/>
                <w:sz w:val="24"/>
              </w:rPr>
              <w:t>1．供应商竞价时必须完全响应《</w:t>
            </w:r>
            <w:r>
              <w:rPr>
                <w:rFonts w:hint="eastAsia" w:ascii="仿宋_GB2312" w:hAnsi="宋体" w:eastAsia="仿宋_GB2312"/>
                <w:color w:val="000000"/>
                <w:sz w:val="24"/>
                <w:lang w:eastAsia="zh-CN"/>
              </w:rPr>
              <w:t>反向竞价需求响应表</w:t>
            </w:r>
            <w:r>
              <w:rPr>
                <w:rFonts w:hint="eastAsia" w:ascii="仿宋_GB2312" w:hAnsi="宋体" w:eastAsia="仿宋_GB2312"/>
                <w:color w:val="000000"/>
                <w:sz w:val="24"/>
              </w:rPr>
              <w:t>》（附件1）中的“一、项目采购需求”，否则报价无效。</w:t>
            </w:r>
          </w:p>
          <w:p>
            <w:pPr>
              <w:spacing w:line="360" w:lineRule="auto"/>
              <w:jc w:val="left"/>
              <w:rPr>
                <w:rFonts w:hint="eastAsia" w:ascii="仿宋_GB2312" w:hAnsi="宋体" w:eastAsia="仿宋_GB2312"/>
                <w:color w:val="000000"/>
                <w:sz w:val="24"/>
              </w:rPr>
            </w:pPr>
            <w:r>
              <w:rPr>
                <w:rFonts w:hint="eastAsia" w:ascii="仿宋_GB2312" w:hAnsi="宋体" w:eastAsia="仿宋_GB2312"/>
                <w:color w:val="000000"/>
                <w:sz w:val="24"/>
              </w:rPr>
              <w:t>2．供应商首次竞价必须按照附件1格式填写并上传《</w:t>
            </w:r>
            <w:r>
              <w:rPr>
                <w:rFonts w:hint="eastAsia" w:ascii="仿宋_GB2312" w:hAnsi="宋体" w:eastAsia="仿宋_GB2312"/>
                <w:color w:val="000000"/>
                <w:sz w:val="24"/>
                <w:lang w:eastAsia="zh-CN"/>
              </w:rPr>
              <w:t>反向竞价需求响应表</w:t>
            </w:r>
            <w:r>
              <w:rPr>
                <w:rFonts w:hint="eastAsia" w:ascii="仿宋_GB2312" w:hAnsi="宋体" w:eastAsia="仿宋_GB2312"/>
                <w:color w:val="000000"/>
                <w:sz w:val="24"/>
              </w:rPr>
              <w:t>》（法定代表人或授权委托人签字并加盖单位公章）扫描件，否则报价无效。</w:t>
            </w:r>
          </w:p>
          <w:p>
            <w:pPr>
              <w:spacing w:line="360" w:lineRule="auto"/>
              <w:jc w:val="left"/>
              <w:rPr>
                <w:rFonts w:hint="eastAsia" w:ascii="仿宋_GB2312" w:hAnsi="宋体" w:eastAsia="仿宋_GB2312"/>
                <w:color w:val="000000"/>
                <w:sz w:val="24"/>
              </w:rPr>
            </w:pPr>
            <w:r>
              <w:rPr>
                <w:rFonts w:hint="eastAsia" w:ascii="仿宋_GB2312" w:hAnsi="宋体" w:eastAsia="仿宋_GB2312"/>
                <w:color w:val="000000"/>
                <w:sz w:val="24"/>
              </w:rPr>
              <w:t xml:space="preserve">3.系统生成预成交供应商后，预成交供应商须在3日内按附件2格式填写《政采云反向竞价项目报价表》（报价总金额必须与系统预成交总价一致）并发送扫描件（法定代表人或授权委托人签字并加盖单位公章）到采购人邮箱：13768883103@163.com。如果不能按时按要求提供，则视为预成交供应商响应无效，采购人有权取消其成交资格。    </w:t>
            </w:r>
          </w:p>
          <w:p>
            <w:pPr>
              <w:spacing w:line="360" w:lineRule="auto"/>
              <w:jc w:val="left"/>
              <w:rPr>
                <w:rFonts w:hint="eastAsia" w:ascii="仿宋_GB2312" w:hAnsi="宋体" w:eastAsia="仿宋_GB2312"/>
                <w:color w:val="000000"/>
                <w:sz w:val="24"/>
              </w:rPr>
            </w:pPr>
            <w:r>
              <w:rPr>
                <w:rFonts w:hint="eastAsia" w:ascii="仿宋_GB2312" w:hAnsi="宋体" w:eastAsia="仿宋_GB2312"/>
                <w:color w:val="000000"/>
                <w:sz w:val="24"/>
              </w:rPr>
              <w:t>4.投标报价是履行合同的最终价格，包括但不限于：（1）货物的价格；（2）货物的标准附件、备品备件、专用工具的价格；（3）运输、装卸、软硬件安装调试、培训、技术支持、售后服务等费用；（4）必要的保险费用和各项税费；（5）施工（安装）费用；（6）设备零配件、项目安装、调试、检测、试验及验收、现场卫生清理、线缆、管材、开孔、开槽及埋管和招标文件中有关的全部内容并完成所有工程和服务，所有成本费用的总和，采购人不再支付其它任何费用。。</w:t>
            </w:r>
          </w:p>
          <w:p>
            <w:pPr>
              <w:spacing w:line="360" w:lineRule="auto"/>
              <w:jc w:val="left"/>
              <w:rPr>
                <w:rFonts w:hint="eastAsia" w:ascii="仿宋_GB2312" w:hAnsi="宋体" w:eastAsia="仿宋_GB2312"/>
                <w:color w:val="000000"/>
                <w:sz w:val="24"/>
              </w:rPr>
            </w:pPr>
            <w:r>
              <w:rPr>
                <w:rFonts w:hint="eastAsia" w:ascii="仿宋_GB2312" w:hAnsi="宋体" w:eastAsia="仿宋_GB2312"/>
                <w:color w:val="000000"/>
                <w:sz w:val="24"/>
              </w:rPr>
              <w:t>5.竞标报价超过预算上限控制价的，为无效报价。</w:t>
            </w:r>
          </w:p>
        </w:tc>
        <w:tc>
          <w:tcPr>
            <w:tcW w:w="992" w:type="dxa"/>
            <w:vAlign w:val="center"/>
          </w:tcPr>
          <w:p>
            <w:pPr>
              <w:spacing w:line="360" w:lineRule="auto"/>
              <w:jc w:val="center"/>
              <w:rPr>
                <w:rFonts w:hint="eastAsia" w:ascii="仿宋_GB2312" w:hAnsi="宋体" w:eastAsia="仿宋_GB2312"/>
                <w:color w:val="000000"/>
                <w:sz w:val="24"/>
              </w:rPr>
            </w:pPr>
          </w:p>
        </w:tc>
        <w:tc>
          <w:tcPr>
            <w:tcW w:w="748" w:type="dxa"/>
            <w:vAlign w:val="center"/>
          </w:tcPr>
          <w:p>
            <w:pPr>
              <w:spacing w:line="360" w:lineRule="auto"/>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_GB2312" w:hAnsi="宋体" w:eastAsia="仿宋_GB2312"/>
                <w:color w:val="000000"/>
                <w:sz w:val="24"/>
              </w:rPr>
            </w:pPr>
            <w:r>
              <w:rPr>
                <w:rFonts w:hint="eastAsia" w:ascii="仿宋_GB2312" w:hAnsi="宋体" w:eastAsia="仿宋_GB2312"/>
                <w:color w:val="000000"/>
                <w:sz w:val="24"/>
              </w:rPr>
              <w:t>付款方式</w:t>
            </w:r>
          </w:p>
        </w:tc>
        <w:tc>
          <w:tcPr>
            <w:tcW w:w="6379" w:type="dxa"/>
            <w:gridSpan w:val="4"/>
            <w:vAlign w:val="center"/>
          </w:tcPr>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1.双方签订合同后，成交供应商须向采购人提供合同总金额30%的预付款保函（现金或银行保函）（保函有效期不少于3个月。保函到期前，若项目未完成，成交供应商须在保函到期前提前1个月提交新一期保函）及真实合法有效的增值税普通发票，采购人收到预付款保函（现金或银行保函）及发票后10个工作日内向成交供应商一次性支付合同款总金额30%的预付款；项目验收合格且双方完成结算后，采购人在收到成交供应商提供的相应尾款发票后的10个工作日内向成交供应商一次性支付剩余尾款。成交供应商提供的发票不符合要求，采购人有权拒绝付款且不承担违约责任，成交供应商应在接到采购人通知后5日内更换合规发票。</w:t>
            </w:r>
          </w:p>
          <w:p>
            <w:pPr>
              <w:pStyle w:val="4"/>
              <w:spacing w:after="0"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2.若采购数量与实际使用数量不一致时，成交供应商应根据实际使用量供货，合同的最终结算金额按实际使用量乘以成交单价进行据实计算。</w:t>
            </w:r>
          </w:p>
        </w:tc>
        <w:tc>
          <w:tcPr>
            <w:tcW w:w="992" w:type="dxa"/>
            <w:vAlign w:val="center"/>
          </w:tcPr>
          <w:p>
            <w:pPr>
              <w:pStyle w:val="4"/>
              <w:spacing w:after="0" w:line="400" w:lineRule="exact"/>
              <w:jc w:val="center"/>
              <w:rPr>
                <w:rFonts w:hint="eastAsia" w:ascii="仿宋_GB2312" w:hAnsi="宋体" w:eastAsia="仿宋_GB2312" w:cs="Times New Roman"/>
                <w:color w:val="000000"/>
                <w:sz w:val="24"/>
              </w:rPr>
            </w:pPr>
          </w:p>
        </w:tc>
        <w:tc>
          <w:tcPr>
            <w:tcW w:w="748" w:type="dxa"/>
            <w:vAlign w:val="center"/>
          </w:tcPr>
          <w:p>
            <w:pPr>
              <w:pStyle w:val="4"/>
              <w:spacing w:after="0" w:line="400" w:lineRule="exact"/>
              <w:jc w:val="center"/>
              <w:rPr>
                <w:rFonts w:hint="eastAsia"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olor w:val="000000"/>
                <w:sz w:val="24"/>
              </w:rPr>
            </w:pPr>
            <w:r>
              <w:rPr>
                <w:rFonts w:hint="eastAsia" w:ascii="仿宋_GB2312" w:hAnsi="宋体" w:eastAsia="仿宋_GB2312"/>
                <w:color w:val="000000"/>
                <w:sz w:val="24"/>
              </w:rPr>
              <w:t>合同签订</w:t>
            </w:r>
          </w:p>
          <w:p>
            <w:pPr>
              <w:pStyle w:val="4"/>
              <w:jc w:val="center"/>
              <w:rPr>
                <w:rFonts w:hint="eastAsia" w:ascii="仿宋_GB2312" w:hAnsi="宋体" w:eastAsia="仿宋_GB2312" w:cs="Times New Roman"/>
                <w:color w:val="000000"/>
                <w:sz w:val="24"/>
              </w:rPr>
            </w:pPr>
            <w:r>
              <w:rPr>
                <w:rFonts w:hint="eastAsia" w:ascii="仿宋_GB2312" w:hAnsi="宋体" w:eastAsia="仿宋_GB2312"/>
                <w:color w:val="000000"/>
                <w:sz w:val="24"/>
              </w:rPr>
              <w:t>期限</w:t>
            </w:r>
          </w:p>
        </w:tc>
        <w:tc>
          <w:tcPr>
            <w:tcW w:w="6379" w:type="dxa"/>
            <w:gridSpan w:val="4"/>
            <w:vAlign w:val="center"/>
          </w:tcPr>
          <w:p>
            <w:pPr>
              <w:pStyle w:val="4"/>
              <w:spacing w:after="0" w:line="4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自成交公告发出之日起</w:t>
            </w:r>
            <w:r>
              <w:rPr>
                <w:rFonts w:hint="eastAsia" w:ascii="仿宋_GB2312" w:hAnsi="Times New Roman" w:eastAsia="仿宋_GB2312" w:cs="Times New Roman"/>
                <w:color w:val="000000"/>
                <w:sz w:val="24"/>
                <w:lang w:val="en-US" w:eastAsia="zh-CN"/>
              </w:rPr>
              <w:t>2</w:t>
            </w:r>
            <w:r>
              <w:rPr>
                <w:rFonts w:hint="eastAsia" w:ascii="仿宋_GB2312" w:hAnsi="Times New Roman" w:eastAsia="仿宋_GB2312" w:cs="Times New Roman"/>
                <w:color w:val="000000"/>
                <w:sz w:val="24"/>
              </w:rPr>
              <w:t>0日内签订合同。</w:t>
            </w:r>
          </w:p>
        </w:tc>
        <w:tc>
          <w:tcPr>
            <w:tcW w:w="992" w:type="dxa"/>
            <w:vAlign w:val="center"/>
          </w:tcPr>
          <w:p>
            <w:pPr>
              <w:widowControl/>
              <w:spacing w:line="400" w:lineRule="exact"/>
              <w:jc w:val="center"/>
              <w:textAlignment w:val="center"/>
              <w:rPr>
                <w:rFonts w:hint="eastAsia" w:ascii="仿宋_GB2312" w:hAnsi="宋体" w:eastAsia="仿宋_GB2312"/>
                <w:color w:val="000000"/>
                <w:sz w:val="24"/>
              </w:rPr>
            </w:pPr>
          </w:p>
        </w:tc>
        <w:tc>
          <w:tcPr>
            <w:tcW w:w="748" w:type="dxa"/>
            <w:vAlign w:val="center"/>
          </w:tcPr>
          <w:p>
            <w:pPr>
              <w:widowControl/>
              <w:spacing w:line="400" w:lineRule="exact"/>
              <w:jc w:val="center"/>
              <w:textAlignment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交货期及</w:t>
            </w:r>
          </w:p>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安装期</w:t>
            </w:r>
          </w:p>
        </w:tc>
        <w:tc>
          <w:tcPr>
            <w:tcW w:w="6379" w:type="dxa"/>
            <w:gridSpan w:val="4"/>
            <w:vAlign w:val="center"/>
          </w:tcPr>
          <w:p>
            <w:pPr>
              <w:widowControl/>
              <w:spacing w:line="400" w:lineRule="exact"/>
              <w:jc w:val="left"/>
              <w:textAlignment w:val="center"/>
              <w:rPr>
                <w:rFonts w:ascii="仿宋_GB2312" w:eastAsia="仿宋_GB2312"/>
                <w:color w:val="000000"/>
                <w:sz w:val="24"/>
              </w:rPr>
            </w:pPr>
            <w:r>
              <w:rPr>
                <w:rFonts w:hint="eastAsia" w:ascii="仿宋_GB2312" w:hAnsi="宋体" w:eastAsia="仿宋_GB2312"/>
                <w:color w:val="000000"/>
                <w:sz w:val="24"/>
              </w:rPr>
              <w:t>自合同生效后由采购人指定送货时间，</w:t>
            </w:r>
            <w:r>
              <w:rPr>
                <w:rFonts w:hint="eastAsia" w:ascii="仿宋_GB2312" w:hAnsi="宋体" w:eastAsia="仿宋_GB2312"/>
                <w:color w:val="000000"/>
                <w:sz w:val="24"/>
                <w:lang w:val="en-US" w:eastAsia="zh-CN"/>
              </w:rPr>
              <w:t>30</w:t>
            </w:r>
            <w:r>
              <w:rPr>
                <w:rFonts w:hint="eastAsia" w:ascii="仿宋_GB2312" w:hAnsi="宋体" w:eastAsia="仿宋_GB2312"/>
                <w:color w:val="000000"/>
                <w:sz w:val="24"/>
              </w:rPr>
              <w:t>日内安装调试完毕。未如期签订合同的，将视为自动放弃中选资格，采购人视情节严重程度将相关情况报送自治区财政厅备案处罚。</w:t>
            </w:r>
          </w:p>
        </w:tc>
        <w:tc>
          <w:tcPr>
            <w:tcW w:w="992" w:type="dxa"/>
            <w:vAlign w:val="center"/>
          </w:tcPr>
          <w:p>
            <w:pPr>
              <w:widowControl/>
              <w:spacing w:line="400" w:lineRule="exact"/>
              <w:jc w:val="center"/>
              <w:textAlignment w:val="center"/>
              <w:rPr>
                <w:rFonts w:hint="eastAsia" w:ascii="仿宋_GB2312" w:hAnsi="宋体" w:eastAsia="仿宋_GB2312"/>
                <w:color w:val="000000"/>
                <w:sz w:val="24"/>
              </w:rPr>
            </w:pPr>
          </w:p>
        </w:tc>
        <w:tc>
          <w:tcPr>
            <w:tcW w:w="748" w:type="dxa"/>
            <w:vAlign w:val="center"/>
          </w:tcPr>
          <w:p>
            <w:pPr>
              <w:widowControl/>
              <w:spacing w:line="400" w:lineRule="exact"/>
              <w:jc w:val="center"/>
              <w:textAlignment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交货地点</w:t>
            </w:r>
          </w:p>
        </w:tc>
        <w:tc>
          <w:tcPr>
            <w:tcW w:w="6379" w:type="dxa"/>
            <w:gridSpan w:val="4"/>
          </w:tcPr>
          <w:p>
            <w:pPr>
              <w:pStyle w:val="4"/>
              <w:spacing w:after="0" w:line="4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广西财经学院内采购人指定地点。</w:t>
            </w:r>
          </w:p>
        </w:tc>
        <w:tc>
          <w:tcPr>
            <w:tcW w:w="992" w:type="dxa"/>
            <w:vAlign w:val="center"/>
          </w:tcPr>
          <w:p>
            <w:pPr>
              <w:pStyle w:val="4"/>
              <w:spacing w:after="0" w:line="400" w:lineRule="exact"/>
              <w:jc w:val="center"/>
              <w:rPr>
                <w:rFonts w:hint="eastAsia" w:ascii="仿宋_GB2312" w:hAnsi="宋体" w:eastAsia="仿宋_GB2312" w:cs="Times New Roman"/>
                <w:color w:val="000000"/>
                <w:sz w:val="24"/>
              </w:rPr>
            </w:pPr>
          </w:p>
        </w:tc>
        <w:tc>
          <w:tcPr>
            <w:tcW w:w="748" w:type="dxa"/>
            <w:vAlign w:val="center"/>
          </w:tcPr>
          <w:p>
            <w:pPr>
              <w:pStyle w:val="4"/>
              <w:spacing w:after="0" w:line="400" w:lineRule="exact"/>
              <w:jc w:val="center"/>
              <w:rPr>
                <w:rFonts w:hint="eastAsia"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履约保证金</w:t>
            </w:r>
          </w:p>
          <w:p>
            <w:pPr>
              <w:pStyle w:val="4"/>
              <w:jc w:val="center"/>
              <w:rPr>
                <w:rFonts w:hint="eastAsia" w:ascii="仿宋_GB2312" w:hAnsi="宋体" w:eastAsia="仿宋_GB2312" w:cs="Times New Roman"/>
                <w:color w:val="000000"/>
                <w:sz w:val="24"/>
              </w:rPr>
            </w:pPr>
          </w:p>
        </w:tc>
        <w:tc>
          <w:tcPr>
            <w:tcW w:w="6379" w:type="dxa"/>
            <w:gridSpan w:val="4"/>
            <w:vAlign w:val="center"/>
          </w:tcPr>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1.按本项目成交总金额的5%（如成交供应商为中小企业的，按本项目成交总金额的2%，以提供中小企业声明函为依据）；成交供应商在签订合同前交至指定账户。</w:t>
            </w:r>
          </w:p>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2.履约保证金递交方式：</w:t>
            </w:r>
            <w:r>
              <w:rPr>
                <w:rFonts w:ascii="仿宋_GB2312" w:hAnsi="宋体" w:eastAsia="仿宋_GB2312" w:cs="Times New Roman"/>
                <w:color w:val="000000"/>
                <w:sz w:val="24"/>
              </w:rPr>
              <w:t>现金、银行转账、</w:t>
            </w:r>
            <w:r>
              <w:rPr>
                <w:rFonts w:hint="eastAsia" w:ascii="仿宋_GB2312" w:hAnsi="宋体" w:eastAsia="仿宋_GB2312" w:cs="Times New Roman"/>
                <w:color w:val="000000"/>
                <w:sz w:val="24"/>
                <w:lang w:val="en-US" w:eastAsia="zh-CN"/>
              </w:rPr>
              <w:t>银行</w:t>
            </w:r>
            <w:r>
              <w:rPr>
                <w:rFonts w:ascii="仿宋_GB2312" w:hAnsi="宋体" w:eastAsia="仿宋_GB2312" w:cs="Times New Roman"/>
                <w:color w:val="000000"/>
                <w:sz w:val="24"/>
              </w:rPr>
              <w:t>保函形式。</w:t>
            </w:r>
          </w:p>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履约保证金指定账户：</w:t>
            </w:r>
          </w:p>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开户名称：广西财经学院</w:t>
            </w:r>
          </w:p>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开户银行：中国银行南宁明秀西路支行</w:t>
            </w:r>
          </w:p>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银行账号：611957485481</w:t>
            </w:r>
          </w:p>
          <w:p>
            <w:pPr>
              <w:pStyle w:val="4"/>
              <w:spacing w:after="0"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3.履约保证金退付方式、时间及条件：成交供应商若不能完全履行合同，履约保证金不返还；成交供应商若完全履行合同，货物验收合格后，成交供应商向采购人递交退保申请函及凭履约保证金财务凭证，采购人按规定办理无息退还手续。</w:t>
            </w:r>
          </w:p>
        </w:tc>
        <w:tc>
          <w:tcPr>
            <w:tcW w:w="992" w:type="dxa"/>
            <w:vAlign w:val="center"/>
          </w:tcPr>
          <w:p>
            <w:pPr>
              <w:pStyle w:val="4"/>
              <w:spacing w:after="0" w:line="400" w:lineRule="exact"/>
              <w:jc w:val="center"/>
              <w:rPr>
                <w:rFonts w:hint="eastAsia" w:ascii="仿宋_GB2312" w:hAnsi="宋体" w:eastAsia="仿宋_GB2312" w:cs="Times New Roman"/>
                <w:color w:val="000000"/>
                <w:sz w:val="24"/>
              </w:rPr>
            </w:pPr>
          </w:p>
        </w:tc>
        <w:tc>
          <w:tcPr>
            <w:tcW w:w="748" w:type="dxa"/>
            <w:vAlign w:val="center"/>
          </w:tcPr>
          <w:p>
            <w:pPr>
              <w:pStyle w:val="4"/>
              <w:spacing w:after="0" w:line="400" w:lineRule="exact"/>
              <w:jc w:val="center"/>
              <w:rPr>
                <w:rFonts w:hint="eastAsia"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质量保证</w:t>
            </w:r>
          </w:p>
        </w:tc>
        <w:tc>
          <w:tcPr>
            <w:tcW w:w="6379" w:type="dxa"/>
            <w:gridSpan w:val="4"/>
            <w:vAlign w:val="center"/>
          </w:tcPr>
          <w:p>
            <w:pPr>
              <w:pStyle w:val="4"/>
              <w:spacing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1．采购货物必须满足采购需求的全部功能，一旦发现与招标参数不符，即使设备已交付使用，采购人有权中止合同，无条件退货，且成交供应商需赔偿采购人的相关损失。</w:t>
            </w:r>
          </w:p>
          <w:p>
            <w:pPr>
              <w:pStyle w:val="4"/>
              <w:spacing w:after="0" w:line="400" w:lineRule="exact"/>
              <w:jc w:val="left"/>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2．为保证设备的可靠性服务，按国家有关产品“三包”规定执行“三包”。</w:t>
            </w:r>
          </w:p>
        </w:tc>
        <w:tc>
          <w:tcPr>
            <w:tcW w:w="992" w:type="dxa"/>
            <w:vAlign w:val="center"/>
          </w:tcPr>
          <w:p>
            <w:pPr>
              <w:pStyle w:val="4"/>
              <w:spacing w:after="0" w:line="400" w:lineRule="exact"/>
              <w:jc w:val="center"/>
              <w:rPr>
                <w:rFonts w:hint="eastAsia" w:ascii="仿宋_GB2312" w:hAnsi="宋体" w:eastAsia="仿宋_GB2312" w:cs="Times New Roman"/>
                <w:color w:val="000000"/>
                <w:sz w:val="24"/>
              </w:rPr>
            </w:pPr>
          </w:p>
        </w:tc>
        <w:tc>
          <w:tcPr>
            <w:tcW w:w="748" w:type="dxa"/>
            <w:vAlign w:val="center"/>
          </w:tcPr>
          <w:p>
            <w:pPr>
              <w:pStyle w:val="4"/>
              <w:spacing w:after="0" w:line="400" w:lineRule="exact"/>
              <w:jc w:val="center"/>
              <w:rPr>
                <w:rFonts w:hint="eastAsia"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验收条件及标准</w:t>
            </w:r>
          </w:p>
        </w:tc>
        <w:tc>
          <w:tcPr>
            <w:tcW w:w="6379" w:type="dxa"/>
            <w:gridSpan w:val="4"/>
            <w:vAlign w:val="center"/>
          </w:tcPr>
          <w:p>
            <w:pPr>
              <w:rPr>
                <w:rFonts w:hint="eastAsia" w:ascii="仿宋_GB2312" w:hAnsi="宋体" w:eastAsia="仿宋_GB2312"/>
                <w:color w:val="000000"/>
                <w:sz w:val="24"/>
              </w:rPr>
            </w:pPr>
            <w:r>
              <w:rPr>
                <w:rFonts w:hint="eastAsia" w:ascii="仿宋_GB2312" w:hAnsi="宋体" w:eastAsia="仿宋_GB2312"/>
                <w:color w:val="000000"/>
                <w:sz w:val="24"/>
              </w:rPr>
              <w:t>1.供货安装、调试完毕后，采购人依据采购文件实质要求及成交供应商响应和承诺的技术参数及性能等有关标准进行验收，达不到要求的不予验收，视为产品验收不合格，采购人可解除双方的供货合同，并上报采购监督部门，追究相关法律责任，对造成的损失采购人保留索赔的权利。</w:t>
            </w:r>
          </w:p>
          <w:p>
            <w:pPr>
              <w:rPr>
                <w:rFonts w:hint="eastAsia" w:ascii="仿宋_GB2312" w:hAnsi="宋体" w:eastAsia="仿宋_GB2312"/>
                <w:color w:val="000000"/>
                <w:sz w:val="24"/>
              </w:rPr>
            </w:pPr>
            <w:r>
              <w:rPr>
                <w:rFonts w:hint="eastAsia" w:ascii="仿宋_GB2312" w:hAnsi="宋体" w:eastAsia="仿宋_GB2312"/>
                <w:color w:val="000000"/>
                <w:sz w:val="24"/>
              </w:rPr>
              <w:t>2.成交供应商提供的产品必须是原厂生产的正品全新、完整、未使用过的合格产品，产品质量符合国家相关标准和规范，具备正规合法经销渠道。所有产品除满足《</w:t>
            </w:r>
            <w:r>
              <w:rPr>
                <w:rFonts w:hint="eastAsia" w:ascii="仿宋_GB2312" w:hAnsi="宋体" w:eastAsia="仿宋_GB2312"/>
                <w:color w:val="000000"/>
                <w:sz w:val="24"/>
                <w:lang w:eastAsia="zh-CN"/>
              </w:rPr>
              <w:t>反向竞价需求响应表</w:t>
            </w:r>
            <w:r>
              <w:rPr>
                <w:rFonts w:hint="eastAsia" w:ascii="仿宋_GB2312" w:hAnsi="宋体" w:eastAsia="仿宋_GB2312"/>
                <w:color w:val="000000"/>
                <w:sz w:val="24"/>
              </w:rPr>
              <w:t>》要求的技术参数外，其余均按国家标准及生产厂家出厂标准配置。成交供应商提供的产品品牌、型号、规格、技术参数、质量不符合合同规定及采购需求规定标准的，采购人有权拒收该产品。</w:t>
            </w:r>
          </w:p>
          <w:p>
            <w:pPr>
              <w:rPr>
                <w:rFonts w:hint="eastAsia" w:ascii="仿宋_GB2312" w:hAnsi="宋体" w:eastAsia="仿宋_GB2312"/>
                <w:color w:val="000000"/>
                <w:sz w:val="24"/>
              </w:rPr>
            </w:pPr>
            <w:r>
              <w:rPr>
                <w:rFonts w:hint="eastAsia" w:ascii="仿宋_GB2312" w:hAnsi="宋体" w:eastAsia="仿宋_GB2312"/>
                <w:color w:val="000000"/>
                <w:sz w:val="24"/>
              </w:rPr>
              <w:t>3.成交供应商提供的产品必须符合竞标技术参数的标准，一旦发现与招标参数不符，即使设备已交付使用，采购人有权中止合同，无条件退货，且成交供应商需赔偿采购人的相关损失。</w:t>
            </w:r>
          </w:p>
          <w:p>
            <w:pPr>
              <w:rPr>
                <w:rFonts w:hint="eastAsia" w:ascii="仿宋_GB2312" w:hAnsi="宋体" w:eastAsia="仿宋_GB2312"/>
                <w:color w:val="000000"/>
                <w:sz w:val="24"/>
              </w:rPr>
            </w:pPr>
            <w:r>
              <w:rPr>
                <w:rFonts w:hint="eastAsia" w:ascii="仿宋_GB2312" w:hAnsi="宋体" w:eastAsia="仿宋_GB2312"/>
                <w:color w:val="000000"/>
                <w:sz w:val="24"/>
              </w:rPr>
              <w:t>4</w:t>
            </w:r>
            <w:r>
              <w:rPr>
                <w:rFonts w:hint="eastAsia" w:ascii="仿宋_GB2312" w:hAnsi="宋体" w:eastAsia="仿宋_GB2312" w:cs="Times New Roman"/>
                <w:color w:val="000000"/>
                <w:sz w:val="24"/>
              </w:rPr>
              <w:t>.中标人应提供产品的出厂合格证明，并提供原厂出货证明函（或同等效应的证明材料）</w:t>
            </w:r>
            <w:r>
              <w:rPr>
                <w:rFonts w:hint="eastAsia" w:ascii="仿宋_GB2312" w:hAnsi="宋体" w:eastAsia="仿宋_GB2312"/>
                <w:color w:val="000000"/>
                <w:sz w:val="24"/>
              </w:rPr>
              <w:t>，否则采购人有权中止合同，无条件退货，且成交供应商需赔偿采购人的相关损失。</w:t>
            </w:r>
          </w:p>
        </w:tc>
        <w:tc>
          <w:tcPr>
            <w:tcW w:w="992" w:type="dxa"/>
            <w:vAlign w:val="center"/>
          </w:tcPr>
          <w:p>
            <w:pPr>
              <w:widowControl/>
              <w:jc w:val="center"/>
              <w:textAlignment w:val="center"/>
              <w:rPr>
                <w:rFonts w:hint="eastAsia" w:ascii="仿宋_GB2312" w:hAnsi="宋体" w:eastAsia="仿宋_GB2312"/>
                <w:color w:val="000000"/>
                <w:sz w:val="24"/>
              </w:rPr>
            </w:pPr>
          </w:p>
        </w:tc>
        <w:tc>
          <w:tcPr>
            <w:tcW w:w="748" w:type="dxa"/>
            <w:vAlign w:val="center"/>
          </w:tcPr>
          <w:p>
            <w:pPr>
              <w:widowControl/>
              <w:jc w:val="center"/>
              <w:textAlignment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送货方式及保修期</w:t>
            </w:r>
          </w:p>
        </w:tc>
        <w:tc>
          <w:tcPr>
            <w:tcW w:w="6379" w:type="dxa"/>
            <w:gridSpan w:val="4"/>
            <w:vAlign w:val="center"/>
          </w:tcPr>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分项有质保要求的按分项分项质保要求，分项没有质保要求的质保不少于5年，其余按国家有关产品“三包”规定执行“三包”，质保期以通过项目最终验收的验收报告签字日开始计算</w:t>
            </w:r>
          </w:p>
        </w:tc>
        <w:tc>
          <w:tcPr>
            <w:tcW w:w="992" w:type="dxa"/>
            <w:vAlign w:val="center"/>
          </w:tcPr>
          <w:p>
            <w:pPr>
              <w:widowControl/>
              <w:jc w:val="center"/>
              <w:textAlignment w:val="center"/>
              <w:rPr>
                <w:rFonts w:hint="eastAsia" w:ascii="仿宋_GB2312" w:hAnsi="宋体" w:eastAsia="仿宋_GB2312"/>
                <w:color w:val="000000"/>
                <w:sz w:val="24"/>
              </w:rPr>
            </w:pPr>
          </w:p>
        </w:tc>
        <w:tc>
          <w:tcPr>
            <w:tcW w:w="748" w:type="dxa"/>
            <w:vAlign w:val="center"/>
          </w:tcPr>
          <w:p>
            <w:pPr>
              <w:widowControl/>
              <w:jc w:val="center"/>
              <w:textAlignment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售后服务</w:t>
            </w:r>
          </w:p>
        </w:tc>
        <w:tc>
          <w:tcPr>
            <w:tcW w:w="6379" w:type="dxa"/>
            <w:gridSpan w:val="4"/>
            <w:vAlign w:val="center"/>
          </w:tcPr>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1．免费送货上门，免费安装调试合格；</w:t>
            </w:r>
          </w:p>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2．中标供应商必须负责项目设备送货、建设、安装调试与培训，免费提供设备操作培训，提供全套说明书；免费现场培训2～3名相关人员至掌握设备操作及日常维护；</w:t>
            </w:r>
          </w:p>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3．设备如出现故障在接到采购人通知后在30分钟内响应，2小时内上门服务，12小时内解决故障；未能在规定时间内排除故障的，必须在接到采购人通知后48小时内提供同档次的备用机并提交故障解决处理方案；</w:t>
            </w:r>
          </w:p>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4．提供定期回访及巡检服务；</w:t>
            </w:r>
          </w:p>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5．项目供货及安装过程中产生的残留物或垃圾，需由中标供应商自行清理至校外国家有关部门指定堆放处，产品包装箱及有关产品说明书等处置需经采购人确认后处理。</w:t>
            </w:r>
          </w:p>
          <w:p>
            <w:pPr>
              <w:widowControl/>
              <w:jc w:val="left"/>
              <w:textAlignment w:val="center"/>
              <w:rPr>
                <w:rFonts w:hint="eastAsia" w:ascii="仿宋_GB2312" w:hAnsi="宋体" w:eastAsia="仿宋_GB2312"/>
                <w:color w:val="000000"/>
                <w:sz w:val="24"/>
              </w:rPr>
            </w:pPr>
            <w:r>
              <w:rPr>
                <w:rFonts w:hint="eastAsia" w:ascii="仿宋_GB2312" w:hAnsi="宋体" w:eastAsia="仿宋_GB2312"/>
                <w:color w:val="000000"/>
                <w:sz w:val="24"/>
              </w:rPr>
              <w:t>6．对于软件系统存在的安全漏洞包括但不限于数据库安全的情形，中标供应商应提供终身免费系统升级补丁及做好安全策略。</w:t>
            </w:r>
          </w:p>
        </w:tc>
        <w:tc>
          <w:tcPr>
            <w:tcW w:w="992" w:type="dxa"/>
            <w:vAlign w:val="center"/>
          </w:tcPr>
          <w:p>
            <w:pPr>
              <w:widowControl/>
              <w:jc w:val="center"/>
              <w:textAlignment w:val="center"/>
              <w:rPr>
                <w:rFonts w:hint="eastAsia" w:ascii="仿宋_GB2312" w:hAnsi="宋体" w:eastAsia="仿宋_GB2312"/>
                <w:color w:val="000000"/>
                <w:sz w:val="24"/>
              </w:rPr>
            </w:pPr>
          </w:p>
        </w:tc>
        <w:tc>
          <w:tcPr>
            <w:tcW w:w="748" w:type="dxa"/>
            <w:vAlign w:val="center"/>
          </w:tcPr>
          <w:p>
            <w:pPr>
              <w:widowControl/>
              <w:jc w:val="center"/>
              <w:textAlignment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8"/>
            <w:vAlign w:val="center"/>
          </w:tcPr>
          <w:p>
            <w:pPr>
              <w:jc w:val="left"/>
              <w:rPr>
                <w:rFonts w:hint="eastAsia" w:ascii="仿宋_GB2312" w:hAnsi="宋体" w:eastAsia="仿宋_GB2312"/>
                <w:color w:val="000000"/>
                <w:sz w:val="24"/>
              </w:rPr>
            </w:pPr>
            <w:r>
              <w:rPr>
                <w:rFonts w:hint="eastAsia" w:ascii="仿宋_GB2312" w:hAnsi="宋体" w:eastAsia="仿宋_GB2312"/>
                <w:b/>
                <w:bCs/>
                <w:color w:val="000000"/>
                <w:sz w:val="24"/>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要求名称</w:t>
            </w:r>
          </w:p>
        </w:tc>
        <w:tc>
          <w:tcPr>
            <w:tcW w:w="6379" w:type="dxa"/>
            <w:gridSpan w:val="4"/>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要求内容</w:t>
            </w:r>
          </w:p>
        </w:tc>
        <w:tc>
          <w:tcPr>
            <w:tcW w:w="992" w:type="dxa"/>
            <w:vAlign w:val="center"/>
          </w:tcPr>
          <w:p>
            <w:pPr>
              <w:widowControl/>
              <w:spacing w:line="400" w:lineRule="exact"/>
              <w:jc w:val="center"/>
              <w:textAlignment w:val="center"/>
              <w:rPr>
                <w:rFonts w:hint="eastAsia" w:ascii="仿宋_GB2312" w:hAnsi="宋体" w:eastAsia="仿宋_GB2312"/>
                <w:b/>
                <w:bCs/>
                <w:color w:val="000000"/>
                <w:sz w:val="24"/>
              </w:rPr>
            </w:pPr>
            <w:r>
              <w:rPr>
                <w:rFonts w:hint="eastAsia" w:ascii="仿宋_GB2312" w:hAnsi="宋体" w:eastAsia="仿宋_GB2312"/>
                <w:b/>
                <w:bCs/>
                <w:color w:val="000000"/>
                <w:sz w:val="24"/>
              </w:rPr>
              <w:t>是否   响应</w:t>
            </w:r>
          </w:p>
        </w:tc>
        <w:tc>
          <w:tcPr>
            <w:tcW w:w="748" w:type="dxa"/>
            <w:vAlign w:val="center"/>
          </w:tcPr>
          <w:p>
            <w:pPr>
              <w:jc w:val="center"/>
              <w:rPr>
                <w:rFonts w:hint="eastAsia" w:ascii="仿宋_GB2312" w:hAnsi="宋体" w:eastAsia="仿宋_GB2312"/>
                <w:color w:val="000000"/>
                <w:sz w:val="24"/>
              </w:rPr>
            </w:pPr>
            <w:r>
              <w:rPr>
                <w:rFonts w:hint="eastAsia" w:ascii="仿宋_GB2312" w:hAnsi="宋体" w:eastAsia="仿宋_GB2312"/>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4"/>
              <w:jc w:val="center"/>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供应商响应附件要求</w:t>
            </w:r>
          </w:p>
        </w:tc>
        <w:tc>
          <w:tcPr>
            <w:tcW w:w="6379" w:type="dxa"/>
            <w:gridSpan w:val="4"/>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1．供应商首次竞价时必须按照附件1格式填写并上传《</w:t>
            </w:r>
            <w:r>
              <w:rPr>
                <w:rFonts w:hint="eastAsia" w:ascii="仿宋_GB2312" w:hAnsi="宋体" w:eastAsia="仿宋_GB2312"/>
                <w:color w:val="000000"/>
                <w:sz w:val="24"/>
                <w:lang w:eastAsia="zh-CN"/>
              </w:rPr>
              <w:t>反向竞价需求响应表</w:t>
            </w:r>
            <w:r>
              <w:rPr>
                <w:rFonts w:hint="eastAsia" w:ascii="仿宋_GB2312" w:hAnsi="宋体" w:eastAsia="仿宋_GB2312"/>
                <w:color w:val="000000"/>
                <w:sz w:val="24"/>
              </w:rPr>
              <w:t>》扫描件，否则视为响应无效。</w:t>
            </w:r>
          </w:p>
          <w:p>
            <w:pPr>
              <w:jc w:val="left"/>
              <w:rPr>
                <w:rFonts w:hint="eastAsia" w:ascii="仿宋_GB2312" w:hAnsi="宋体" w:eastAsia="仿宋_GB2312"/>
                <w:color w:val="000000"/>
                <w:sz w:val="24"/>
              </w:rPr>
            </w:pPr>
            <w:r>
              <w:rPr>
                <w:rFonts w:hint="eastAsia" w:ascii="仿宋_GB2312" w:hAnsi="宋体" w:eastAsia="仿宋_GB2312"/>
                <w:color w:val="000000"/>
                <w:sz w:val="24"/>
              </w:rPr>
              <w:t>2．系统生成预成交供应商后，预成交供应商须在3日内按附件2格式填写《政采云反向竞价项目报价表》（报价总金额必须与系统预成交总价一致）并发送扫描件到采购人邮箱：13768883103@163.com。如果不能按时按要求提供，则视为预成交供应商响应无效，采购人有权取消其成交资格。</w:t>
            </w:r>
          </w:p>
          <w:p>
            <w:pPr>
              <w:jc w:val="left"/>
              <w:rPr>
                <w:rFonts w:hint="eastAsia" w:ascii="仿宋_GB2312" w:hAnsi="宋体" w:eastAsia="仿宋_GB2312"/>
                <w:color w:val="000000"/>
                <w:sz w:val="24"/>
              </w:rPr>
            </w:pPr>
            <w:r>
              <w:rPr>
                <w:rFonts w:hint="eastAsia" w:ascii="仿宋_GB2312" w:hAnsi="宋体" w:eastAsia="仿宋_GB2312"/>
                <w:color w:val="000000"/>
                <w:sz w:val="24"/>
              </w:rPr>
              <w:t>3.供应商提交的《</w:t>
            </w:r>
            <w:r>
              <w:rPr>
                <w:rFonts w:hint="eastAsia" w:ascii="仿宋_GB2312" w:hAnsi="宋体" w:eastAsia="仿宋_GB2312"/>
                <w:color w:val="000000"/>
                <w:sz w:val="24"/>
                <w:lang w:eastAsia="zh-CN"/>
              </w:rPr>
              <w:t>反向竞价需求响应表</w:t>
            </w:r>
            <w:r>
              <w:rPr>
                <w:rFonts w:hint="eastAsia" w:ascii="仿宋_GB2312" w:hAnsi="宋体" w:eastAsia="仿宋_GB2312"/>
                <w:color w:val="000000"/>
                <w:sz w:val="24"/>
              </w:rPr>
              <w:t>》和《政采云反向竞价项目报价表》均需法定代表人或授权委托人签字并加盖单位公章（如为授权委托人签字则需按附件3格式填写上传授权委托书），否则视为响应无效。</w:t>
            </w:r>
          </w:p>
        </w:tc>
        <w:tc>
          <w:tcPr>
            <w:tcW w:w="992" w:type="dxa"/>
            <w:vAlign w:val="center"/>
          </w:tcPr>
          <w:p>
            <w:pPr>
              <w:jc w:val="center"/>
              <w:rPr>
                <w:rFonts w:hint="eastAsia" w:ascii="仿宋_GB2312" w:hAnsi="宋体" w:eastAsia="仿宋_GB2312"/>
                <w:color w:val="000000"/>
                <w:sz w:val="24"/>
              </w:rPr>
            </w:pPr>
          </w:p>
        </w:tc>
        <w:tc>
          <w:tcPr>
            <w:tcW w:w="748" w:type="dxa"/>
            <w:vAlign w:val="center"/>
          </w:tcPr>
          <w:p>
            <w:pPr>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7"/>
            <w:vAlign w:val="center"/>
          </w:tcPr>
          <w:p>
            <w:pPr>
              <w:jc w:val="left"/>
              <w:rPr>
                <w:rFonts w:hint="eastAsia" w:ascii="仿宋_GB2312" w:hAnsi="宋体" w:eastAsia="仿宋_GB2312"/>
                <w:color w:val="000000"/>
                <w:sz w:val="24"/>
              </w:rPr>
            </w:pPr>
            <w:r>
              <w:rPr>
                <w:rFonts w:hint="eastAsia" w:ascii="仿宋_GB2312" w:hAnsi="宋体" w:eastAsia="仿宋_GB2312"/>
                <w:b/>
                <w:bCs/>
                <w:color w:val="000000"/>
                <w:sz w:val="24"/>
              </w:rPr>
              <w:t>四、违约责任</w:t>
            </w:r>
          </w:p>
        </w:tc>
        <w:tc>
          <w:tcPr>
            <w:tcW w:w="748" w:type="dxa"/>
            <w:vAlign w:val="center"/>
          </w:tcPr>
          <w:p>
            <w:pPr>
              <w:jc w:val="center"/>
              <w:rPr>
                <w:rFonts w:hint="eastAsia" w:ascii="仿宋_GB2312" w:hAnsi="宋体" w:eastAsia="仿宋_GB2312"/>
                <w:color w:val="000000"/>
                <w:sz w:val="24"/>
              </w:rPr>
            </w:pPr>
            <w:r>
              <w:rPr>
                <w:rFonts w:hint="eastAsia" w:ascii="仿宋_GB2312" w:hAnsi="宋体" w:eastAsia="仿宋_GB2312"/>
                <w:b/>
                <w:bCs/>
                <w:color w:val="000000"/>
                <w:sz w:val="24"/>
              </w:rPr>
              <w:t>是否   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7"/>
            <w:vAlign w:val="center"/>
          </w:tcPr>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bookmarkStart w:id="0" w:name="OLE_LINK1"/>
            <w:bookmarkStart w:id="1" w:name="OLE_LINK2"/>
            <w:r>
              <w:rPr>
                <w:rFonts w:hint="eastAsia" w:ascii="宋体" w:hAnsi="宋体" w:cs="宋体"/>
                <w:color w:val="000000" w:themeColor="text1"/>
                <w:szCs w:val="21"/>
                <w14:textFill>
                  <w14:solidFill>
                    <w14:schemeClr w14:val="tx1"/>
                  </w14:solidFill>
                </w14:textFill>
              </w:rPr>
              <w:t>若乙方最终未按采购文件要求和响应文件承诺提供相应产品，甲方将不予验收并可以单方面终止合同、没收履约保证金，而且由乙方按合同总金额的30%承担违约责任，并承担甲方在实现其合同权利过程中可能产生的</w:t>
            </w:r>
            <w:r>
              <w:rPr>
                <w:rFonts w:hint="eastAsia"/>
                <w:color w:val="000000" w:themeColor="text1"/>
                <w14:textFill>
                  <w14:solidFill>
                    <w14:schemeClr w14:val="tx1"/>
                  </w14:solidFill>
                </w14:textFill>
              </w:rPr>
              <w:t>实际损失</w:t>
            </w:r>
            <w:r>
              <w:rPr>
                <w:rFonts w:ascii="Segoe UI" w:hAnsi="Segoe UI" w:eastAsia="Segoe UI" w:cs="Segoe UI"/>
                <w:color w:val="000000" w:themeColor="text1"/>
                <w:szCs w:val="21"/>
                <w14:textFill>
                  <w14:solidFill>
                    <w14:schemeClr w14:val="tx1"/>
                  </w14:solidFill>
                </w14:textFill>
              </w:rPr>
              <w:t>包括但不限于直接</w:t>
            </w:r>
            <w:r>
              <w:rPr>
                <w:rFonts w:ascii="Segoe UI" w:hAnsi="Segoe UI" w:eastAsia="Segoe UI" w:cs="Segoe UI"/>
                <w:color w:val="000000" w:themeColor="text1"/>
                <w:szCs w:val="21"/>
                <w:shd w:val="clear" w:color="auto" w:fill="FFFFFF"/>
                <w14:textFill>
                  <w14:solidFill>
                    <w14:schemeClr w14:val="tx1"/>
                  </w14:solidFill>
                </w14:textFill>
              </w:rPr>
              <w:t>损失</w:t>
            </w:r>
            <w:r>
              <w:rPr>
                <w:rFonts w:ascii="Segoe UI" w:hAnsi="Segoe UI" w:eastAsia="Segoe UI" w:cs="Segoe UI"/>
                <w:color w:val="000000" w:themeColor="text1"/>
                <w:szCs w:val="21"/>
                <w14:textFill>
                  <w14:solidFill>
                    <w14:schemeClr w14:val="tx1"/>
                  </w14:solidFill>
                </w14:textFill>
              </w:rPr>
              <w:t>、预期利益损失、甲方向第三人支付的违约金、赔偿金及甲方为索赔支出的诉讼费、律师费、公证费、保全费、担保费、鉴定费、评估费等全部费用</w:t>
            </w:r>
            <w:r>
              <w:rPr>
                <w:rFonts w:ascii="Segoe UI" w:hAnsi="Segoe UI" w:eastAsia="Segoe UI" w:cs="Segoe UI"/>
                <w:color w:val="000000" w:themeColor="text1"/>
                <w:szCs w:val="21"/>
                <w:shd w:val="clear" w:color="auto" w:fill="FFFFFF"/>
                <w14:textFill>
                  <w14:solidFill>
                    <w14:schemeClr w14:val="tx1"/>
                  </w14:solidFill>
                </w14:textFill>
              </w:rPr>
              <w:t>。</w:t>
            </w:r>
            <w:bookmarkStart w:id="2" w:name="_GoBack"/>
            <w:bookmarkEnd w:id="2"/>
          </w:p>
          <w:bookmarkEnd w:id="0"/>
          <w:bookmarkEnd w:id="1"/>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2.若乙方在合同履约过程中存在被判定有刑事违法犯罪行为</w:t>
            </w:r>
            <w:r>
              <w:rPr>
                <w:rFonts w:hint="eastAsia"/>
                <w:color w:val="000000" w:themeColor="text1"/>
                <w14:textFill>
                  <w14:solidFill>
                    <w14:schemeClr w14:val="tx1"/>
                  </w14:solidFill>
                </w14:textFill>
              </w:rPr>
              <w:t>（包括但不限于行贿受贿等）</w:t>
            </w:r>
            <w:r>
              <w:rPr>
                <w:rFonts w:hint="eastAsia" w:ascii="宋体" w:hAnsi="宋体" w:cs="宋体"/>
                <w:color w:val="000000" w:themeColor="text1"/>
                <w:szCs w:val="21"/>
                <w14:textFill>
                  <w14:solidFill>
                    <w14:schemeClr w14:val="tx1"/>
                  </w14:solidFill>
                </w14:textFill>
              </w:rPr>
              <w:t>情形，甲方可以单方面终止合同、没收履约保证金并按本合同总金额的30%收取违约金。乙方需无条件配合甲方遵守执行此条款。</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3.若乙方未按本合同约定或甲方发货通知要求的期限</w:t>
            </w:r>
            <w:r>
              <w:rPr>
                <w:rFonts w:hint="eastAsia" w:ascii="宋体" w:hAnsi="宋体" w:cs="宋体"/>
                <w:color w:val="000000" w:themeColor="text1"/>
                <w:szCs w:val="21"/>
                <w:lang w:val="en-US" w:eastAsia="zh-CN"/>
                <w14:textFill>
                  <w14:solidFill>
                    <w14:schemeClr w14:val="tx1"/>
                  </w14:solidFill>
                </w14:textFill>
              </w:rPr>
              <w:t>完成</w:t>
            </w:r>
            <w:r>
              <w:rPr>
                <w:rFonts w:hint="eastAsia" w:ascii="宋体" w:hAnsi="宋体" w:cs="宋体"/>
                <w:color w:val="000000" w:themeColor="text1"/>
                <w:szCs w:val="21"/>
                <w14:textFill>
                  <w14:solidFill>
                    <w14:schemeClr w14:val="tx1"/>
                  </w14:solidFill>
                </w14:textFill>
              </w:rPr>
              <w:t>安装或完成本合同约定的其他工作的，每逾期一天，乙方应按本合同总价款的万分之</w:t>
            </w:r>
            <w:r>
              <w:rPr>
                <w:rFonts w:hint="eastAsia" w:ascii="宋体" w:hAnsi="宋体" w:cs="宋体"/>
                <w:color w:val="000000" w:themeColor="text1"/>
                <w:szCs w:val="21"/>
                <w:lang w:val="en-US" w:eastAsia="zh-CN"/>
                <w14:textFill>
                  <w14:solidFill>
                    <w14:schemeClr w14:val="tx1"/>
                  </w14:solidFill>
                </w14:textFill>
              </w:rPr>
              <w:t>十</w:t>
            </w:r>
            <w:r>
              <w:rPr>
                <w:rFonts w:hint="eastAsia" w:ascii="宋体" w:hAnsi="宋体" w:cs="宋体"/>
                <w:color w:val="000000" w:themeColor="text1"/>
                <w:szCs w:val="21"/>
                <w14:textFill>
                  <w14:solidFill>
                    <w14:schemeClr w14:val="tx1"/>
                  </w14:solidFill>
                </w14:textFill>
              </w:rPr>
              <w:t>向甲方支付违约金，违约金上限为合同总价的30%；逾期15天，甲方有权单方解除本合同并要求支付合同总金额10%的违约金。若甲方未按本合同约定无故延期支付货款的，每逾期一天，甲方应按本合同总价款的万分之</w:t>
            </w:r>
            <w:r>
              <w:rPr>
                <w:rFonts w:hint="eastAsia" w:ascii="宋体" w:hAnsi="宋体" w:cs="宋体"/>
                <w:color w:val="000000" w:themeColor="text1"/>
                <w:szCs w:val="21"/>
                <w:lang w:val="en-US" w:eastAsia="zh-CN"/>
                <w14:textFill>
                  <w14:solidFill>
                    <w14:schemeClr w14:val="tx1"/>
                  </w14:solidFill>
                </w14:textFill>
              </w:rPr>
              <w:t>十</w:t>
            </w:r>
            <w:r>
              <w:rPr>
                <w:rFonts w:hint="eastAsia" w:ascii="宋体" w:hAnsi="宋体" w:cs="宋体"/>
                <w:color w:val="000000" w:themeColor="text1"/>
                <w:szCs w:val="21"/>
                <w14:textFill>
                  <w14:solidFill>
                    <w14:schemeClr w14:val="tx1"/>
                  </w14:solidFill>
                </w14:textFill>
              </w:rPr>
              <w:t>向乙方支付违约金，违约金上限为合同总价的30%；逾期15天，乙方有权单方解除本合同并要求支付合同总金额10%的违约金。</w:t>
            </w:r>
          </w:p>
          <w:p>
            <w:pPr>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4.经过甲方验收，乙方交付的产品数量、包装、规格、品牌、质量、随附单证等与合同约定不一致的，视为交付不合格，甲方有权采取下列任何一种措施追究乙方违约责任：</w:t>
            </w:r>
          </w:p>
          <w:p>
            <w:pPr>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拒绝接受不合格产品，要求乙方在5日内无条件更换、补足或修理、重做，由此产生的费用由乙方承担，因此延误交货期的乙方承担相应的违约责任，逾期15日仍未更换、补足或更换、补足后仍不符合合同约定的，甲方有权选择单方解除本合同或部分解除本合同并要求乙方支付解除合同部分价款30%作为违约金；</w:t>
            </w:r>
          </w:p>
          <w:p>
            <w:pPr>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（2）已经接收的产品要求乙方在5日内无条件退货并退还甲方已支付的全部价款并支付退货部分价款30%的违约金；</w:t>
            </w:r>
          </w:p>
          <w:p>
            <w:pPr>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（3）选择不退换货的，甲方有权根据情况以质论价减少价款并要求乙方支付本合同总金额的30%作为违约金。</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乙方对其交付产品的质量承担保证责任，因产品设计、生产、存储、运输、工艺、材料缺陷或安装、质保不当等原因发生质量故障的，无论产品的保修期是否经过，均由乙方承担责任，赔偿由此给甲方、第三人造成的全部损失。</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包括但不限于</w:t>
            </w:r>
            <w:r>
              <w:rPr>
                <w:rFonts w:ascii="Segoe UI" w:hAnsi="Segoe UI" w:eastAsia="Segoe UI" w:cs="Segoe UI"/>
                <w:color w:val="000000" w:themeColor="text1"/>
                <w:szCs w:val="21"/>
                <w14:textFill>
                  <w14:solidFill>
                    <w14:schemeClr w14:val="tx1"/>
                  </w14:solidFill>
                </w14:textFill>
              </w:rPr>
              <w:t>诉讼费、律师费、公证费、保全费、担保费、鉴定费、评估费等全部费用</w:t>
            </w:r>
            <w:r>
              <w:rPr>
                <w:rFonts w:hint="eastAsia" w:ascii="宋体" w:hAnsi="宋体" w:cs="宋体"/>
                <w:color w:val="000000" w:themeColor="text1"/>
                <w:szCs w:val="21"/>
                <w14:textFill>
                  <w14:solidFill>
                    <w14:schemeClr w14:val="tx1"/>
                  </w14:solidFill>
                </w14:textFill>
              </w:rPr>
              <w:t>）均由乙方承担。如果不能取得使用许可需要另行购买产品的，所需费用由乙方承担，并赔偿甲方因此受到的损失。</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7.本合同签订及履行过程中，未经甲方书面同意，乙方不得将本合同的权利义务以任何方式转让给第三人，否则甲方有权单方解除本合同并要求乙方支付合同总金额30%的违约金。</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8.本合同签订后，乙方要求提前解除合同的，应向甲方支付本合同总金额30%的违约金，退还甲方已支付的全部费用并赔偿由此给甲方造成的全部损失。</w:t>
            </w:r>
          </w:p>
          <w:p>
            <w:pPr>
              <w:adjustRightInd w:val="0"/>
              <w:snapToGrid w:val="0"/>
              <w:spacing w:line="440" w:lineRule="exact"/>
              <w:ind w:firstLine="420" w:firstLineChars="200"/>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若乙方违反保密义务，应向甲方支付本合同总金额30%的违约金，并赔偿甲方因此遭受的全部损失。</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.乙方应当支付给甲方的违约金、赔偿金，甲方有权从履约保证金（如有）及未支付的货款中扣除，违约金不足以赔偿给甲方造成损失的，甲方仍有权向乙方进行追偿。</w:t>
            </w:r>
          </w:p>
          <w:p>
            <w:pPr>
              <w:adjustRightInd w:val="0"/>
              <w:snapToGrid w:val="0"/>
              <w:spacing w:line="440" w:lineRule="exact"/>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.按本合同约定甲方解除合同的，自甲方解除合同的书面通知送达乙方之日起合同解除，乙方应赔偿由此给甲方造成的全部损失。甲方不支付乙方任何费用。</w:t>
            </w:r>
            <w:r>
              <w:rPr>
                <w:rFonts w:hint="eastAsia"/>
                <w:color w:val="000000" w:themeColor="text1"/>
                <w14:textFill>
                  <w14:solidFill>
                    <w14:schemeClr w14:val="tx1"/>
                  </w14:solidFill>
                </w14:textFill>
              </w:rPr>
              <w:t>乙方应当退还甲方支付的所有费用（如有）和按合同约定应付的违约金及赔偿金等费用，并在合同解除后的5日内自费运回所交付的货物。</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乙方违反本合同约定或法律规定的，应当赔偿给甲方造成的全部损失，包括但不限于直接损失、预期利益损失、甲方向第三人支付的违约金、赔偿金及甲方为索赔支出的诉讼费、律师费、公证费、保全费、担保费、鉴定费、评估费等全部费用。</w:t>
            </w:r>
          </w:p>
          <w:p>
            <w:pPr>
              <w:adjustRightInd w:val="0"/>
              <w:snapToGrid w:val="0"/>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13.若乙方未按采购文件要求和响应文件承诺提供检验报告复印件，甲方将不予验收并可以单方面终止合同、没收履约保证金，并按本合同总金额20%收取违约金。</w:t>
            </w:r>
          </w:p>
        </w:tc>
        <w:tc>
          <w:tcPr>
            <w:tcW w:w="748" w:type="dxa"/>
            <w:vAlign w:val="center"/>
          </w:tcPr>
          <w:p>
            <w:pPr>
              <w:jc w:val="center"/>
              <w:rPr>
                <w:rFonts w:hint="eastAsia" w:ascii="仿宋_GB2312" w:hAnsi="宋体" w:eastAsia="仿宋_GB2312"/>
                <w:color w:val="000000"/>
                <w:sz w:val="24"/>
              </w:rPr>
            </w:pPr>
          </w:p>
        </w:tc>
      </w:tr>
    </w:tbl>
    <w:p>
      <w:pPr>
        <w:rPr>
          <w:rFonts w:ascii="仿宋_GB2312" w:eastAsia="仿宋_GB2312"/>
          <w:sz w:val="32"/>
          <w:szCs w:val="32"/>
        </w:rPr>
      </w:pPr>
    </w:p>
    <w:p>
      <w:pPr>
        <w:rPr>
          <w:rFonts w:ascii="仿宋_GB2312" w:eastAsia="仿宋_GB2312"/>
          <w:sz w:val="32"/>
          <w:szCs w:val="32"/>
        </w:rPr>
      </w:pPr>
    </w:p>
    <w:p>
      <w:pPr>
        <w:pStyle w:val="4"/>
        <w:ind w:firstLine="480" w:firstLineChars="200"/>
        <w:rPr>
          <w:rFonts w:ascii="仿宋_GB2312" w:eastAsia="仿宋_GB2312"/>
          <w:color w:val="000000"/>
          <w:sz w:val="24"/>
        </w:rPr>
      </w:pPr>
      <w:r>
        <w:rPr>
          <w:rFonts w:hint="eastAsia" w:ascii="仿宋_GB2312" w:eastAsia="仿宋_GB2312"/>
          <w:color w:val="000000"/>
          <w:sz w:val="24"/>
        </w:rPr>
        <w:t xml:space="preserve">供应商名称（盖单位公章）：                   </w:t>
      </w:r>
    </w:p>
    <w:p>
      <w:pPr>
        <w:pStyle w:val="4"/>
        <w:ind w:firstLine="480" w:firstLineChars="200"/>
        <w:rPr>
          <w:rFonts w:ascii="仿宋_GB2312" w:eastAsia="仿宋_GB2312"/>
          <w:color w:val="000000"/>
          <w:sz w:val="24"/>
        </w:rPr>
      </w:pPr>
      <w:r>
        <w:rPr>
          <w:rFonts w:hint="eastAsia" w:ascii="仿宋_GB2312" w:eastAsia="仿宋_GB2312"/>
          <w:color w:val="000000"/>
          <w:sz w:val="24"/>
        </w:rPr>
        <w:t xml:space="preserve">法定代表人或授权委托人（签字或盖章）：                                                                                    </w:t>
      </w:r>
    </w:p>
    <w:p>
      <w:pPr>
        <w:pStyle w:val="4"/>
        <w:ind w:firstLine="480" w:firstLineChars="200"/>
        <w:rPr>
          <w:rFonts w:ascii="仿宋_GB2312" w:eastAsia="仿宋_GB2312"/>
          <w:color w:val="000000"/>
          <w:sz w:val="24"/>
        </w:rPr>
      </w:pPr>
      <w:r>
        <w:rPr>
          <w:rFonts w:hint="eastAsia" w:ascii="仿宋_GB2312" w:eastAsia="仿宋_GB2312"/>
          <w:color w:val="000000"/>
          <w:sz w:val="24"/>
        </w:rPr>
        <w:t>联系人及电话：</w:t>
      </w:r>
    </w:p>
    <w:p>
      <w:pPr>
        <w:pStyle w:val="4"/>
        <w:ind w:firstLine="480" w:firstLineChars="200"/>
        <w:rPr>
          <w:rFonts w:ascii="仿宋_GB2312" w:eastAsia="仿宋_GB2312"/>
          <w:color w:val="000000"/>
          <w:sz w:val="24"/>
        </w:rPr>
      </w:pPr>
      <w:r>
        <w:rPr>
          <w:rFonts w:hint="eastAsia" w:ascii="仿宋_GB2312" w:eastAsia="仿宋_GB2312"/>
          <w:color w:val="000000"/>
          <w:sz w:val="24"/>
        </w:rPr>
        <w:t>时间：</w:t>
      </w:r>
    </w:p>
    <w:p>
      <w:pPr>
        <w:rPr>
          <w:rFonts w:ascii="仿宋_GB2312" w:eastAsia="仿宋_GB2312"/>
          <w:sz w:val="32"/>
          <w:szCs w:val="32"/>
        </w:rPr>
      </w:pPr>
    </w:p>
    <w:sectPr>
      <w:footerReference r:id="rId3" w:type="default"/>
      <w:pgSz w:w="11906" w:h="16838"/>
      <w:pgMar w:top="720" w:right="720" w:bottom="720"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1D222D5-56AE-462D-BB3C-30774ABAE00D}"/>
  </w:font>
  <w:font w:name="仿宋_GB2312">
    <w:panose1 w:val="02010609030101010101"/>
    <w:charset w:val="86"/>
    <w:family w:val="modern"/>
    <w:pitch w:val="default"/>
    <w:sig w:usb0="00000001" w:usb1="080E0000" w:usb2="00000000" w:usb3="00000000" w:csb0="00040000" w:csb1="00000000"/>
    <w:embedRegular r:id="rId2" w:fontKey="{9D0DA44E-8D09-46EC-B6A1-3E854BAF97B5}"/>
  </w:font>
  <w:font w:name="方正小标宋_GBK">
    <w:panose1 w:val="03000509000000000000"/>
    <w:charset w:val="86"/>
    <w:family w:val="script"/>
    <w:pitch w:val="default"/>
    <w:sig w:usb0="00000001" w:usb1="080E0000" w:usb2="00000000" w:usb3="00000000" w:csb0="00040000" w:csb1="00000000"/>
    <w:embedRegular r:id="rId3" w:fontKey="{12FFCA5F-F613-44A4-8C18-94FC99770470}"/>
  </w:font>
  <w:font w:name="Segoe UI">
    <w:panose1 w:val="020B0502040204020203"/>
    <w:charset w:val="00"/>
    <w:family w:val="swiss"/>
    <w:pitch w:val="default"/>
    <w:sig w:usb0="E4002EFF" w:usb1="C000E47F" w:usb2="00000009" w:usb3="00000000" w:csb0="200001FF" w:csb1="00000000"/>
    <w:embedRegular r:id="rId4" w:fontKey="{E0BC9F0B-E7EB-46C5-990B-D537CE771F5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6A"/>
    <w:rsid w:val="00001ACF"/>
    <w:rsid w:val="00002182"/>
    <w:rsid w:val="00003A4C"/>
    <w:rsid w:val="000060A8"/>
    <w:rsid w:val="00006114"/>
    <w:rsid w:val="000061C3"/>
    <w:rsid w:val="00006872"/>
    <w:rsid w:val="000072FB"/>
    <w:rsid w:val="000079DD"/>
    <w:rsid w:val="00010B68"/>
    <w:rsid w:val="000113AB"/>
    <w:rsid w:val="00012AE8"/>
    <w:rsid w:val="000132C2"/>
    <w:rsid w:val="00014329"/>
    <w:rsid w:val="0001583F"/>
    <w:rsid w:val="00015951"/>
    <w:rsid w:val="00015F6B"/>
    <w:rsid w:val="0001671E"/>
    <w:rsid w:val="000170C0"/>
    <w:rsid w:val="000177F9"/>
    <w:rsid w:val="00020713"/>
    <w:rsid w:val="00020B43"/>
    <w:rsid w:val="00021C7C"/>
    <w:rsid w:val="00023582"/>
    <w:rsid w:val="0002381D"/>
    <w:rsid w:val="0002428A"/>
    <w:rsid w:val="00024932"/>
    <w:rsid w:val="00024AAA"/>
    <w:rsid w:val="00025070"/>
    <w:rsid w:val="000265B4"/>
    <w:rsid w:val="000278E1"/>
    <w:rsid w:val="0002791F"/>
    <w:rsid w:val="00027FD7"/>
    <w:rsid w:val="000317D6"/>
    <w:rsid w:val="00031CAD"/>
    <w:rsid w:val="00032649"/>
    <w:rsid w:val="00035146"/>
    <w:rsid w:val="00036FEE"/>
    <w:rsid w:val="00040279"/>
    <w:rsid w:val="0004126C"/>
    <w:rsid w:val="00041B6D"/>
    <w:rsid w:val="00042FC1"/>
    <w:rsid w:val="0004380E"/>
    <w:rsid w:val="00043E86"/>
    <w:rsid w:val="00043F70"/>
    <w:rsid w:val="000442D1"/>
    <w:rsid w:val="00045E28"/>
    <w:rsid w:val="000466B3"/>
    <w:rsid w:val="00047F88"/>
    <w:rsid w:val="00050A03"/>
    <w:rsid w:val="0005115F"/>
    <w:rsid w:val="00051A52"/>
    <w:rsid w:val="00052580"/>
    <w:rsid w:val="000533B8"/>
    <w:rsid w:val="00053B05"/>
    <w:rsid w:val="0005488F"/>
    <w:rsid w:val="0005502C"/>
    <w:rsid w:val="0006343D"/>
    <w:rsid w:val="00065D82"/>
    <w:rsid w:val="000663CE"/>
    <w:rsid w:val="000664D1"/>
    <w:rsid w:val="00067664"/>
    <w:rsid w:val="00071433"/>
    <w:rsid w:val="00071BF4"/>
    <w:rsid w:val="000723AA"/>
    <w:rsid w:val="000725AA"/>
    <w:rsid w:val="00072C84"/>
    <w:rsid w:val="0007334D"/>
    <w:rsid w:val="000733B5"/>
    <w:rsid w:val="0007384F"/>
    <w:rsid w:val="00074B2C"/>
    <w:rsid w:val="00075CF5"/>
    <w:rsid w:val="00076952"/>
    <w:rsid w:val="00076FB4"/>
    <w:rsid w:val="00080E16"/>
    <w:rsid w:val="00081AC0"/>
    <w:rsid w:val="00082C08"/>
    <w:rsid w:val="00083B6B"/>
    <w:rsid w:val="00085D95"/>
    <w:rsid w:val="00085ECB"/>
    <w:rsid w:val="000860AB"/>
    <w:rsid w:val="00087CB9"/>
    <w:rsid w:val="00092965"/>
    <w:rsid w:val="00092E39"/>
    <w:rsid w:val="00092EEA"/>
    <w:rsid w:val="000940B4"/>
    <w:rsid w:val="00094B2D"/>
    <w:rsid w:val="0009658D"/>
    <w:rsid w:val="00097238"/>
    <w:rsid w:val="000A05C8"/>
    <w:rsid w:val="000A063F"/>
    <w:rsid w:val="000A10B8"/>
    <w:rsid w:val="000A1B39"/>
    <w:rsid w:val="000A2632"/>
    <w:rsid w:val="000A3148"/>
    <w:rsid w:val="000A45B1"/>
    <w:rsid w:val="000A490D"/>
    <w:rsid w:val="000A4ECD"/>
    <w:rsid w:val="000A505C"/>
    <w:rsid w:val="000A670B"/>
    <w:rsid w:val="000A68D6"/>
    <w:rsid w:val="000A6DDC"/>
    <w:rsid w:val="000A75DA"/>
    <w:rsid w:val="000A7D57"/>
    <w:rsid w:val="000B50C6"/>
    <w:rsid w:val="000B700F"/>
    <w:rsid w:val="000C2976"/>
    <w:rsid w:val="000C29ED"/>
    <w:rsid w:val="000C2EAD"/>
    <w:rsid w:val="000C4787"/>
    <w:rsid w:val="000C7000"/>
    <w:rsid w:val="000D0BC2"/>
    <w:rsid w:val="000D0E17"/>
    <w:rsid w:val="000D103C"/>
    <w:rsid w:val="000D1496"/>
    <w:rsid w:val="000D1E36"/>
    <w:rsid w:val="000D25C2"/>
    <w:rsid w:val="000D31B8"/>
    <w:rsid w:val="000D50F2"/>
    <w:rsid w:val="000D5219"/>
    <w:rsid w:val="000D704F"/>
    <w:rsid w:val="000E04A7"/>
    <w:rsid w:val="000E0971"/>
    <w:rsid w:val="000E1D0C"/>
    <w:rsid w:val="000E3880"/>
    <w:rsid w:val="000E3C4A"/>
    <w:rsid w:val="000E403F"/>
    <w:rsid w:val="000E47E3"/>
    <w:rsid w:val="000E4FCB"/>
    <w:rsid w:val="000E5396"/>
    <w:rsid w:val="000E670A"/>
    <w:rsid w:val="000E69C6"/>
    <w:rsid w:val="000E73F7"/>
    <w:rsid w:val="000F103F"/>
    <w:rsid w:val="000F2550"/>
    <w:rsid w:val="000F29D8"/>
    <w:rsid w:val="000F305B"/>
    <w:rsid w:val="000F4335"/>
    <w:rsid w:val="000F4622"/>
    <w:rsid w:val="000F5C2B"/>
    <w:rsid w:val="000F7AF9"/>
    <w:rsid w:val="00100433"/>
    <w:rsid w:val="00100DDA"/>
    <w:rsid w:val="001016BC"/>
    <w:rsid w:val="00102888"/>
    <w:rsid w:val="00103408"/>
    <w:rsid w:val="00104E28"/>
    <w:rsid w:val="0010671C"/>
    <w:rsid w:val="00107C9C"/>
    <w:rsid w:val="001110AF"/>
    <w:rsid w:val="00112550"/>
    <w:rsid w:val="001140B4"/>
    <w:rsid w:val="00114274"/>
    <w:rsid w:val="001164F7"/>
    <w:rsid w:val="00117117"/>
    <w:rsid w:val="00117FB2"/>
    <w:rsid w:val="00120FC9"/>
    <w:rsid w:val="00121E84"/>
    <w:rsid w:val="001226FC"/>
    <w:rsid w:val="00122F08"/>
    <w:rsid w:val="00122F73"/>
    <w:rsid w:val="001237C4"/>
    <w:rsid w:val="0012393D"/>
    <w:rsid w:val="00124672"/>
    <w:rsid w:val="0012498B"/>
    <w:rsid w:val="001258D1"/>
    <w:rsid w:val="0012602E"/>
    <w:rsid w:val="00127285"/>
    <w:rsid w:val="0012766B"/>
    <w:rsid w:val="001277AC"/>
    <w:rsid w:val="00127B1E"/>
    <w:rsid w:val="00132622"/>
    <w:rsid w:val="00134B47"/>
    <w:rsid w:val="0013538B"/>
    <w:rsid w:val="00135A65"/>
    <w:rsid w:val="0013610C"/>
    <w:rsid w:val="001367E3"/>
    <w:rsid w:val="00137441"/>
    <w:rsid w:val="00137551"/>
    <w:rsid w:val="001400C5"/>
    <w:rsid w:val="00141F90"/>
    <w:rsid w:val="00142B5F"/>
    <w:rsid w:val="00143205"/>
    <w:rsid w:val="0014382D"/>
    <w:rsid w:val="0014450E"/>
    <w:rsid w:val="00145530"/>
    <w:rsid w:val="001479A6"/>
    <w:rsid w:val="0015077E"/>
    <w:rsid w:val="001526B6"/>
    <w:rsid w:val="00152A23"/>
    <w:rsid w:val="001530C5"/>
    <w:rsid w:val="0015380E"/>
    <w:rsid w:val="00153C41"/>
    <w:rsid w:val="001540B4"/>
    <w:rsid w:val="001541E8"/>
    <w:rsid w:val="0015421C"/>
    <w:rsid w:val="001549F5"/>
    <w:rsid w:val="0015693A"/>
    <w:rsid w:val="00156BB5"/>
    <w:rsid w:val="00156CB8"/>
    <w:rsid w:val="00157908"/>
    <w:rsid w:val="00160B63"/>
    <w:rsid w:val="00161EE0"/>
    <w:rsid w:val="001621E3"/>
    <w:rsid w:val="001634DA"/>
    <w:rsid w:val="00170444"/>
    <w:rsid w:val="001713EE"/>
    <w:rsid w:val="00171D2A"/>
    <w:rsid w:val="00174598"/>
    <w:rsid w:val="0017466A"/>
    <w:rsid w:val="00175BA9"/>
    <w:rsid w:val="00176176"/>
    <w:rsid w:val="0018006A"/>
    <w:rsid w:val="00182D8D"/>
    <w:rsid w:val="001840FD"/>
    <w:rsid w:val="001869B0"/>
    <w:rsid w:val="001900DC"/>
    <w:rsid w:val="00190517"/>
    <w:rsid w:val="00190C25"/>
    <w:rsid w:val="00190F73"/>
    <w:rsid w:val="00190FCF"/>
    <w:rsid w:val="0019251A"/>
    <w:rsid w:val="00192D05"/>
    <w:rsid w:val="0019316C"/>
    <w:rsid w:val="0019335F"/>
    <w:rsid w:val="0019339B"/>
    <w:rsid w:val="00193EF4"/>
    <w:rsid w:val="001952A5"/>
    <w:rsid w:val="00195554"/>
    <w:rsid w:val="00195E46"/>
    <w:rsid w:val="001961C8"/>
    <w:rsid w:val="001A00B8"/>
    <w:rsid w:val="001A21DD"/>
    <w:rsid w:val="001A3F17"/>
    <w:rsid w:val="001A4132"/>
    <w:rsid w:val="001A4D20"/>
    <w:rsid w:val="001A58D8"/>
    <w:rsid w:val="001B035D"/>
    <w:rsid w:val="001B0AB8"/>
    <w:rsid w:val="001B0C0A"/>
    <w:rsid w:val="001B0F26"/>
    <w:rsid w:val="001B1788"/>
    <w:rsid w:val="001B1D80"/>
    <w:rsid w:val="001B2455"/>
    <w:rsid w:val="001B3439"/>
    <w:rsid w:val="001B3EA4"/>
    <w:rsid w:val="001B44EC"/>
    <w:rsid w:val="001B6A3E"/>
    <w:rsid w:val="001B71A6"/>
    <w:rsid w:val="001C2262"/>
    <w:rsid w:val="001C2FD6"/>
    <w:rsid w:val="001C3171"/>
    <w:rsid w:val="001C3871"/>
    <w:rsid w:val="001C4EFB"/>
    <w:rsid w:val="001C584C"/>
    <w:rsid w:val="001C6FAE"/>
    <w:rsid w:val="001D054E"/>
    <w:rsid w:val="001D2A98"/>
    <w:rsid w:val="001D340F"/>
    <w:rsid w:val="001D3701"/>
    <w:rsid w:val="001D3C87"/>
    <w:rsid w:val="001D4396"/>
    <w:rsid w:val="001D4F16"/>
    <w:rsid w:val="001D6139"/>
    <w:rsid w:val="001D69A8"/>
    <w:rsid w:val="001E0280"/>
    <w:rsid w:val="001E15BE"/>
    <w:rsid w:val="001E26E3"/>
    <w:rsid w:val="001E30EA"/>
    <w:rsid w:val="001E3181"/>
    <w:rsid w:val="001E3A67"/>
    <w:rsid w:val="001E3E27"/>
    <w:rsid w:val="001E546B"/>
    <w:rsid w:val="001E6B13"/>
    <w:rsid w:val="001E78B5"/>
    <w:rsid w:val="001E79DF"/>
    <w:rsid w:val="001E7DA5"/>
    <w:rsid w:val="001F004F"/>
    <w:rsid w:val="001F0BE7"/>
    <w:rsid w:val="001F26CE"/>
    <w:rsid w:val="001F2EBD"/>
    <w:rsid w:val="001F2FB3"/>
    <w:rsid w:val="001F3550"/>
    <w:rsid w:val="001F3866"/>
    <w:rsid w:val="001F3F6D"/>
    <w:rsid w:val="001F4DDA"/>
    <w:rsid w:val="001F53A4"/>
    <w:rsid w:val="001F5FAE"/>
    <w:rsid w:val="00200424"/>
    <w:rsid w:val="00200840"/>
    <w:rsid w:val="0020095F"/>
    <w:rsid w:val="00201046"/>
    <w:rsid w:val="0020196A"/>
    <w:rsid w:val="00201997"/>
    <w:rsid w:val="002030CC"/>
    <w:rsid w:val="00203363"/>
    <w:rsid w:val="00203BE8"/>
    <w:rsid w:val="00204D5D"/>
    <w:rsid w:val="0020587B"/>
    <w:rsid w:val="00207160"/>
    <w:rsid w:val="00207D59"/>
    <w:rsid w:val="00207D8A"/>
    <w:rsid w:val="0021019C"/>
    <w:rsid w:val="00210353"/>
    <w:rsid w:val="002104C6"/>
    <w:rsid w:val="00210A02"/>
    <w:rsid w:val="00210A0D"/>
    <w:rsid w:val="00211995"/>
    <w:rsid w:val="0021232E"/>
    <w:rsid w:val="0021317B"/>
    <w:rsid w:val="00213D28"/>
    <w:rsid w:val="00214AD0"/>
    <w:rsid w:val="002151DB"/>
    <w:rsid w:val="0021589C"/>
    <w:rsid w:val="00215B87"/>
    <w:rsid w:val="0021692E"/>
    <w:rsid w:val="00220262"/>
    <w:rsid w:val="00220BEE"/>
    <w:rsid w:val="00221DDF"/>
    <w:rsid w:val="00222515"/>
    <w:rsid w:val="002239D4"/>
    <w:rsid w:val="00223F95"/>
    <w:rsid w:val="002244D1"/>
    <w:rsid w:val="0022458D"/>
    <w:rsid w:val="00226CD9"/>
    <w:rsid w:val="00227B09"/>
    <w:rsid w:val="00230A88"/>
    <w:rsid w:val="00230BB9"/>
    <w:rsid w:val="00231AA8"/>
    <w:rsid w:val="00231C53"/>
    <w:rsid w:val="002327E9"/>
    <w:rsid w:val="00232E08"/>
    <w:rsid w:val="002332D9"/>
    <w:rsid w:val="00235133"/>
    <w:rsid w:val="002352A5"/>
    <w:rsid w:val="00236173"/>
    <w:rsid w:val="00236E13"/>
    <w:rsid w:val="00242861"/>
    <w:rsid w:val="002433A2"/>
    <w:rsid w:val="00244143"/>
    <w:rsid w:val="00245B5B"/>
    <w:rsid w:val="00245F47"/>
    <w:rsid w:val="00246E19"/>
    <w:rsid w:val="0025029E"/>
    <w:rsid w:val="00250BF5"/>
    <w:rsid w:val="002516A8"/>
    <w:rsid w:val="00252CE2"/>
    <w:rsid w:val="00253569"/>
    <w:rsid w:val="00253B17"/>
    <w:rsid w:val="00254E5E"/>
    <w:rsid w:val="00254EE1"/>
    <w:rsid w:val="00255490"/>
    <w:rsid w:val="00256363"/>
    <w:rsid w:val="002564E5"/>
    <w:rsid w:val="00256843"/>
    <w:rsid w:val="00260F69"/>
    <w:rsid w:val="00262500"/>
    <w:rsid w:val="00263AAE"/>
    <w:rsid w:val="00264A88"/>
    <w:rsid w:val="002663B0"/>
    <w:rsid w:val="00266DA9"/>
    <w:rsid w:val="00270044"/>
    <w:rsid w:val="00270B47"/>
    <w:rsid w:val="002718D3"/>
    <w:rsid w:val="00272D88"/>
    <w:rsid w:val="002754AB"/>
    <w:rsid w:val="00275A96"/>
    <w:rsid w:val="00275C47"/>
    <w:rsid w:val="00277AFA"/>
    <w:rsid w:val="00280D14"/>
    <w:rsid w:val="00280D7C"/>
    <w:rsid w:val="00281FB7"/>
    <w:rsid w:val="00282124"/>
    <w:rsid w:val="00282AA4"/>
    <w:rsid w:val="00283EFB"/>
    <w:rsid w:val="00284DD7"/>
    <w:rsid w:val="00285CFE"/>
    <w:rsid w:val="002903F7"/>
    <w:rsid w:val="002911DA"/>
    <w:rsid w:val="002920A2"/>
    <w:rsid w:val="0029392B"/>
    <w:rsid w:val="00295079"/>
    <w:rsid w:val="002950B8"/>
    <w:rsid w:val="00296307"/>
    <w:rsid w:val="00296D6B"/>
    <w:rsid w:val="00297AC1"/>
    <w:rsid w:val="002A062F"/>
    <w:rsid w:val="002A2CB3"/>
    <w:rsid w:val="002A4DAF"/>
    <w:rsid w:val="002A4E31"/>
    <w:rsid w:val="002A53C1"/>
    <w:rsid w:val="002A6894"/>
    <w:rsid w:val="002A6F31"/>
    <w:rsid w:val="002A7528"/>
    <w:rsid w:val="002A7E84"/>
    <w:rsid w:val="002B02EB"/>
    <w:rsid w:val="002B14FE"/>
    <w:rsid w:val="002B189A"/>
    <w:rsid w:val="002B4ECA"/>
    <w:rsid w:val="002B5311"/>
    <w:rsid w:val="002B5FB7"/>
    <w:rsid w:val="002B65C3"/>
    <w:rsid w:val="002B6C0A"/>
    <w:rsid w:val="002B7857"/>
    <w:rsid w:val="002C131D"/>
    <w:rsid w:val="002C142F"/>
    <w:rsid w:val="002C21B9"/>
    <w:rsid w:val="002C3D1C"/>
    <w:rsid w:val="002C3DDD"/>
    <w:rsid w:val="002C3EBE"/>
    <w:rsid w:val="002C5BAF"/>
    <w:rsid w:val="002C6203"/>
    <w:rsid w:val="002C6565"/>
    <w:rsid w:val="002C6D7A"/>
    <w:rsid w:val="002D12B4"/>
    <w:rsid w:val="002D156A"/>
    <w:rsid w:val="002D15E7"/>
    <w:rsid w:val="002D77D5"/>
    <w:rsid w:val="002D7B3B"/>
    <w:rsid w:val="002E0934"/>
    <w:rsid w:val="002E1F15"/>
    <w:rsid w:val="002E2F10"/>
    <w:rsid w:val="002E381A"/>
    <w:rsid w:val="002E3F8D"/>
    <w:rsid w:val="002E466A"/>
    <w:rsid w:val="002E482A"/>
    <w:rsid w:val="002E4E07"/>
    <w:rsid w:val="002E528D"/>
    <w:rsid w:val="002E58AD"/>
    <w:rsid w:val="002E6983"/>
    <w:rsid w:val="002E7127"/>
    <w:rsid w:val="002E77E3"/>
    <w:rsid w:val="002E7D4E"/>
    <w:rsid w:val="002F0471"/>
    <w:rsid w:val="002F0EBB"/>
    <w:rsid w:val="002F143C"/>
    <w:rsid w:val="002F269B"/>
    <w:rsid w:val="002F2B4C"/>
    <w:rsid w:val="002F2BC6"/>
    <w:rsid w:val="002F30B4"/>
    <w:rsid w:val="002F4BCA"/>
    <w:rsid w:val="002F5DEA"/>
    <w:rsid w:val="002F6417"/>
    <w:rsid w:val="002F6C1F"/>
    <w:rsid w:val="002F7075"/>
    <w:rsid w:val="002F755B"/>
    <w:rsid w:val="003004C5"/>
    <w:rsid w:val="00300E9F"/>
    <w:rsid w:val="00300F8D"/>
    <w:rsid w:val="00302E30"/>
    <w:rsid w:val="00303976"/>
    <w:rsid w:val="00304072"/>
    <w:rsid w:val="00305181"/>
    <w:rsid w:val="0030553B"/>
    <w:rsid w:val="00306162"/>
    <w:rsid w:val="00306A2E"/>
    <w:rsid w:val="00306D97"/>
    <w:rsid w:val="003076C2"/>
    <w:rsid w:val="003120BF"/>
    <w:rsid w:val="00312C11"/>
    <w:rsid w:val="00314522"/>
    <w:rsid w:val="0031672A"/>
    <w:rsid w:val="00316767"/>
    <w:rsid w:val="0031738D"/>
    <w:rsid w:val="00320601"/>
    <w:rsid w:val="00321446"/>
    <w:rsid w:val="003228C3"/>
    <w:rsid w:val="00324CEB"/>
    <w:rsid w:val="00325119"/>
    <w:rsid w:val="00325A88"/>
    <w:rsid w:val="0032626A"/>
    <w:rsid w:val="003263DB"/>
    <w:rsid w:val="003265F7"/>
    <w:rsid w:val="00326FCA"/>
    <w:rsid w:val="0032772D"/>
    <w:rsid w:val="0033077B"/>
    <w:rsid w:val="00330CED"/>
    <w:rsid w:val="00332E4E"/>
    <w:rsid w:val="00333B39"/>
    <w:rsid w:val="00335A84"/>
    <w:rsid w:val="00336A84"/>
    <w:rsid w:val="0033706F"/>
    <w:rsid w:val="0033729E"/>
    <w:rsid w:val="0034081B"/>
    <w:rsid w:val="00340A57"/>
    <w:rsid w:val="00341434"/>
    <w:rsid w:val="00341597"/>
    <w:rsid w:val="00341C74"/>
    <w:rsid w:val="00341EB5"/>
    <w:rsid w:val="0034205F"/>
    <w:rsid w:val="0034252C"/>
    <w:rsid w:val="00342D8E"/>
    <w:rsid w:val="00343080"/>
    <w:rsid w:val="00344B70"/>
    <w:rsid w:val="0034517D"/>
    <w:rsid w:val="0034557F"/>
    <w:rsid w:val="0034675A"/>
    <w:rsid w:val="003503C2"/>
    <w:rsid w:val="00352230"/>
    <w:rsid w:val="00352640"/>
    <w:rsid w:val="00353E28"/>
    <w:rsid w:val="00354DDB"/>
    <w:rsid w:val="00354DE7"/>
    <w:rsid w:val="00355218"/>
    <w:rsid w:val="00355E2E"/>
    <w:rsid w:val="00356059"/>
    <w:rsid w:val="00356884"/>
    <w:rsid w:val="0035790B"/>
    <w:rsid w:val="00357E96"/>
    <w:rsid w:val="003620AE"/>
    <w:rsid w:val="00363E07"/>
    <w:rsid w:val="0036466B"/>
    <w:rsid w:val="003647AC"/>
    <w:rsid w:val="003663D2"/>
    <w:rsid w:val="00366E88"/>
    <w:rsid w:val="003672C9"/>
    <w:rsid w:val="0036733C"/>
    <w:rsid w:val="0036769C"/>
    <w:rsid w:val="0037038B"/>
    <w:rsid w:val="0037049A"/>
    <w:rsid w:val="00372345"/>
    <w:rsid w:val="00372A4E"/>
    <w:rsid w:val="003757F7"/>
    <w:rsid w:val="00376A92"/>
    <w:rsid w:val="00376A98"/>
    <w:rsid w:val="003774B5"/>
    <w:rsid w:val="00380892"/>
    <w:rsid w:val="00380DD2"/>
    <w:rsid w:val="00381F2E"/>
    <w:rsid w:val="0038208B"/>
    <w:rsid w:val="003825C6"/>
    <w:rsid w:val="003854AA"/>
    <w:rsid w:val="0038581C"/>
    <w:rsid w:val="00385AB2"/>
    <w:rsid w:val="0039027C"/>
    <w:rsid w:val="00390622"/>
    <w:rsid w:val="00390BFA"/>
    <w:rsid w:val="00390C56"/>
    <w:rsid w:val="003916AB"/>
    <w:rsid w:val="00391A97"/>
    <w:rsid w:val="0039429B"/>
    <w:rsid w:val="00394A4F"/>
    <w:rsid w:val="0039563A"/>
    <w:rsid w:val="0039576F"/>
    <w:rsid w:val="003966CA"/>
    <w:rsid w:val="00397430"/>
    <w:rsid w:val="003A1FA5"/>
    <w:rsid w:val="003A203A"/>
    <w:rsid w:val="003A2128"/>
    <w:rsid w:val="003A2239"/>
    <w:rsid w:val="003A267F"/>
    <w:rsid w:val="003A3F07"/>
    <w:rsid w:val="003A482F"/>
    <w:rsid w:val="003A5DF0"/>
    <w:rsid w:val="003A64E9"/>
    <w:rsid w:val="003A70BF"/>
    <w:rsid w:val="003A73AC"/>
    <w:rsid w:val="003A7601"/>
    <w:rsid w:val="003B0075"/>
    <w:rsid w:val="003B02B1"/>
    <w:rsid w:val="003B15AC"/>
    <w:rsid w:val="003B2AAD"/>
    <w:rsid w:val="003B3518"/>
    <w:rsid w:val="003B4B40"/>
    <w:rsid w:val="003B5329"/>
    <w:rsid w:val="003B57D7"/>
    <w:rsid w:val="003B5A26"/>
    <w:rsid w:val="003B5ACA"/>
    <w:rsid w:val="003B6B3F"/>
    <w:rsid w:val="003C0034"/>
    <w:rsid w:val="003C097A"/>
    <w:rsid w:val="003C16C8"/>
    <w:rsid w:val="003C1FF3"/>
    <w:rsid w:val="003C237D"/>
    <w:rsid w:val="003C2801"/>
    <w:rsid w:val="003C2B60"/>
    <w:rsid w:val="003C3FF9"/>
    <w:rsid w:val="003C45CF"/>
    <w:rsid w:val="003C565E"/>
    <w:rsid w:val="003C71D7"/>
    <w:rsid w:val="003C7278"/>
    <w:rsid w:val="003C7650"/>
    <w:rsid w:val="003C7BE3"/>
    <w:rsid w:val="003D0292"/>
    <w:rsid w:val="003D1301"/>
    <w:rsid w:val="003D1DA5"/>
    <w:rsid w:val="003D26BB"/>
    <w:rsid w:val="003D3E5B"/>
    <w:rsid w:val="003D4086"/>
    <w:rsid w:val="003D41C9"/>
    <w:rsid w:val="003D64D5"/>
    <w:rsid w:val="003D71AC"/>
    <w:rsid w:val="003D7493"/>
    <w:rsid w:val="003D7A18"/>
    <w:rsid w:val="003D7AFB"/>
    <w:rsid w:val="003E047D"/>
    <w:rsid w:val="003E08AA"/>
    <w:rsid w:val="003E2942"/>
    <w:rsid w:val="003E3697"/>
    <w:rsid w:val="003E39E3"/>
    <w:rsid w:val="003E3B1C"/>
    <w:rsid w:val="003E4CE1"/>
    <w:rsid w:val="003E58DF"/>
    <w:rsid w:val="003E5C45"/>
    <w:rsid w:val="003E6DA1"/>
    <w:rsid w:val="003E6DBB"/>
    <w:rsid w:val="003E7FEA"/>
    <w:rsid w:val="003F0DF2"/>
    <w:rsid w:val="003F17F2"/>
    <w:rsid w:val="003F333F"/>
    <w:rsid w:val="003F39AB"/>
    <w:rsid w:val="003F4079"/>
    <w:rsid w:val="003F40A9"/>
    <w:rsid w:val="003F4933"/>
    <w:rsid w:val="003F4AA7"/>
    <w:rsid w:val="003F5D2E"/>
    <w:rsid w:val="003F6806"/>
    <w:rsid w:val="0040140A"/>
    <w:rsid w:val="004019E3"/>
    <w:rsid w:val="0040217F"/>
    <w:rsid w:val="0040462F"/>
    <w:rsid w:val="004062D9"/>
    <w:rsid w:val="0040648A"/>
    <w:rsid w:val="0041002E"/>
    <w:rsid w:val="00410EEC"/>
    <w:rsid w:val="004118F9"/>
    <w:rsid w:val="0041305A"/>
    <w:rsid w:val="00413D81"/>
    <w:rsid w:val="004148C3"/>
    <w:rsid w:val="00414FBE"/>
    <w:rsid w:val="00415D1F"/>
    <w:rsid w:val="004178B7"/>
    <w:rsid w:val="00417D46"/>
    <w:rsid w:val="00417EC7"/>
    <w:rsid w:val="004204C5"/>
    <w:rsid w:val="004235C4"/>
    <w:rsid w:val="00423841"/>
    <w:rsid w:val="004245DA"/>
    <w:rsid w:val="00425643"/>
    <w:rsid w:val="00425B19"/>
    <w:rsid w:val="00426719"/>
    <w:rsid w:val="0042727F"/>
    <w:rsid w:val="004275FF"/>
    <w:rsid w:val="00431777"/>
    <w:rsid w:val="004327B7"/>
    <w:rsid w:val="0043288C"/>
    <w:rsid w:val="0043442F"/>
    <w:rsid w:val="00434AA1"/>
    <w:rsid w:val="004362C5"/>
    <w:rsid w:val="00441614"/>
    <w:rsid w:val="00441B08"/>
    <w:rsid w:val="004440A6"/>
    <w:rsid w:val="00444C76"/>
    <w:rsid w:val="00444F38"/>
    <w:rsid w:val="0044522A"/>
    <w:rsid w:val="00445641"/>
    <w:rsid w:val="00445CDC"/>
    <w:rsid w:val="004460EA"/>
    <w:rsid w:val="0044767F"/>
    <w:rsid w:val="0044774F"/>
    <w:rsid w:val="00447901"/>
    <w:rsid w:val="00447C63"/>
    <w:rsid w:val="00447F3B"/>
    <w:rsid w:val="00450AFD"/>
    <w:rsid w:val="004510C4"/>
    <w:rsid w:val="00454B99"/>
    <w:rsid w:val="00454EFF"/>
    <w:rsid w:val="004551BB"/>
    <w:rsid w:val="0045539A"/>
    <w:rsid w:val="0045540E"/>
    <w:rsid w:val="00455888"/>
    <w:rsid w:val="00456176"/>
    <w:rsid w:val="0045669D"/>
    <w:rsid w:val="004576B3"/>
    <w:rsid w:val="00457B3A"/>
    <w:rsid w:val="00461203"/>
    <w:rsid w:val="004619D8"/>
    <w:rsid w:val="00461AF4"/>
    <w:rsid w:val="00461F6F"/>
    <w:rsid w:val="0046245A"/>
    <w:rsid w:val="00464036"/>
    <w:rsid w:val="0046448E"/>
    <w:rsid w:val="00465D85"/>
    <w:rsid w:val="004664A5"/>
    <w:rsid w:val="00466E5A"/>
    <w:rsid w:val="00466FAF"/>
    <w:rsid w:val="00467FD0"/>
    <w:rsid w:val="00470CF2"/>
    <w:rsid w:val="004720BB"/>
    <w:rsid w:val="004737A5"/>
    <w:rsid w:val="00473F9C"/>
    <w:rsid w:val="00473FBD"/>
    <w:rsid w:val="00474F29"/>
    <w:rsid w:val="00480744"/>
    <w:rsid w:val="00480C53"/>
    <w:rsid w:val="00481827"/>
    <w:rsid w:val="00482866"/>
    <w:rsid w:val="00483451"/>
    <w:rsid w:val="00484D66"/>
    <w:rsid w:val="00484E10"/>
    <w:rsid w:val="00484F93"/>
    <w:rsid w:val="00485369"/>
    <w:rsid w:val="004853B1"/>
    <w:rsid w:val="004865E0"/>
    <w:rsid w:val="00486CE6"/>
    <w:rsid w:val="00487576"/>
    <w:rsid w:val="00490985"/>
    <w:rsid w:val="00490BF1"/>
    <w:rsid w:val="00491A84"/>
    <w:rsid w:val="00493804"/>
    <w:rsid w:val="004954F4"/>
    <w:rsid w:val="00495EF3"/>
    <w:rsid w:val="00496C68"/>
    <w:rsid w:val="004A0036"/>
    <w:rsid w:val="004A0588"/>
    <w:rsid w:val="004A1251"/>
    <w:rsid w:val="004A27E9"/>
    <w:rsid w:val="004A3229"/>
    <w:rsid w:val="004A39EB"/>
    <w:rsid w:val="004A4836"/>
    <w:rsid w:val="004A6027"/>
    <w:rsid w:val="004A606B"/>
    <w:rsid w:val="004A65F5"/>
    <w:rsid w:val="004A6FA3"/>
    <w:rsid w:val="004A71E9"/>
    <w:rsid w:val="004B015A"/>
    <w:rsid w:val="004B07FC"/>
    <w:rsid w:val="004B1507"/>
    <w:rsid w:val="004B24C1"/>
    <w:rsid w:val="004B3476"/>
    <w:rsid w:val="004B4BCD"/>
    <w:rsid w:val="004B5D98"/>
    <w:rsid w:val="004C1B97"/>
    <w:rsid w:val="004C5083"/>
    <w:rsid w:val="004C5500"/>
    <w:rsid w:val="004C5AEE"/>
    <w:rsid w:val="004C79EA"/>
    <w:rsid w:val="004C7C16"/>
    <w:rsid w:val="004D17BD"/>
    <w:rsid w:val="004D25AB"/>
    <w:rsid w:val="004D2953"/>
    <w:rsid w:val="004D424D"/>
    <w:rsid w:val="004D6715"/>
    <w:rsid w:val="004E0468"/>
    <w:rsid w:val="004E1A5F"/>
    <w:rsid w:val="004E239A"/>
    <w:rsid w:val="004E338E"/>
    <w:rsid w:val="004E351B"/>
    <w:rsid w:val="004E37C8"/>
    <w:rsid w:val="004E469B"/>
    <w:rsid w:val="004E4ED1"/>
    <w:rsid w:val="004E6977"/>
    <w:rsid w:val="004F0F7B"/>
    <w:rsid w:val="004F1696"/>
    <w:rsid w:val="004F193B"/>
    <w:rsid w:val="004F1E41"/>
    <w:rsid w:val="004F2650"/>
    <w:rsid w:val="004F35AD"/>
    <w:rsid w:val="004F4153"/>
    <w:rsid w:val="004F56F0"/>
    <w:rsid w:val="004F6FD8"/>
    <w:rsid w:val="004F7CC7"/>
    <w:rsid w:val="00500B85"/>
    <w:rsid w:val="0050180B"/>
    <w:rsid w:val="00501B62"/>
    <w:rsid w:val="00502C83"/>
    <w:rsid w:val="005031F0"/>
    <w:rsid w:val="0050321E"/>
    <w:rsid w:val="00503A22"/>
    <w:rsid w:val="0050614B"/>
    <w:rsid w:val="00506FF1"/>
    <w:rsid w:val="00507585"/>
    <w:rsid w:val="00511F4F"/>
    <w:rsid w:val="00512271"/>
    <w:rsid w:val="005135CA"/>
    <w:rsid w:val="00513673"/>
    <w:rsid w:val="00513BC2"/>
    <w:rsid w:val="0051410A"/>
    <w:rsid w:val="0051454C"/>
    <w:rsid w:val="005148F0"/>
    <w:rsid w:val="00515148"/>
    <w:rsid w:val="0051528F"/>
    <w:rsid w:val="0051605A"/>
    <w:rsid w:val="005179C4"/>
    <w:rsid w:val="0052105C"/>
    <w:rsid w:val="00521768"/>
    <w:rsid w:val="005230FD"/>
    <w:rsid w:val="005238DA"/>
    <w:rsid w:val="005240F2"/>
    <w:rsid w:val="0052458A"/>
    <w:rsid w:val="005252AE"/>
    <w:rsid w:val="00526533"/>
    <w:rsid w:val="00526628"/>
    <w:rsid w:val="00527DE3"/>
    <w:rsid w:val="00531952"/>
    <w:rsid w:val="00531BD2"/>
    <w:rsid w:val="00532E1F"/>
    <w:rsid w:val="0053346F"/>
    <w:rsid w:val="00534D88"/>
    <w:rsid w:val="00535385"/>
    <w:rsid w:val="00537209"/>
    <w:rsid w:val="00537BE1"/>
    <w:rsid w:val="00540970"/>
    <w:rsid w:val="00541336"/>
    <w:rsid w:val="005416FB"/>
    <w:rsid w:val="005418F1"/>
    <w:rsid w:val="00541D60"/>
    <w:rsid w:val="005421AA"/>
    <w:rsid w:val="00542876"/>
    <w:rsid w:val="0054441E"/>
    <w:rsid w:val="005450CA"/>
    <w:rsid w:val="00545154"/>
    <w:rsid w:val="0054600E"/>
    <w:rsid w:val="005503D7"/>
    <w:rsid w:val="00554A73"/>
    <w:rsid w:val="00554ECD"/>
    <w:rsid w:val="00555C24"/>
    <w:rsid w:val="00557480"/>
    <w:rsid w:val="00557518"/>
    <w:rsid w:val="00564659"/>
    <w:rsid w:val="005649B5"/>
    <w:rsid w:val="00565CE1"/>
    <w:rsid w:val="00565CEE"/>
    <w:rsid w:val="00565F93"/>
    <w:rsid w:val="00566987"/>
    <w:rsid w:val="00567718"/>
    <w:rsid w:val="00567AF7"/>
    <w:rsid w:val="0057026B"/>
    <w:rsid w:val="005705AA"/>
    <w:rsid w:val="005714DA"/>
    <w:rsid w:val="00571624"/>
    <w:rsid w:val="00575C66"/>
    <w:rsid w:val="00576406"/>
    <w:rsid w:val="00577844"/>
    <w:rsid w:val="00581C0B"/>
    <w:rsid w:val="00583AAA"/>
    <w:rsid w:val="0058403C"/>
    <w:rsid w:val="00584C90"/>
    <w:rsid w:val="005868BD"/>
    <w:rsid w:val="00586B08"/>
    <w:rsid w:val="0058722D"/>
    <w:rsid w:val="00587CD9"/>
    <w:rsid w:val="00587E46"/>
    <w:rsid w:val="0059166A"/>
    <w:rsid w:val="00591CDC"/>
    <w:rsid w:val="005925DA"/>
    <w:rsid w:val="00592862"/>
    <w:rsid w:val="005941B3"/>
    <w:rsid w:val="00594F90"/>
    <w:rsid w:val="00596CF3"/>
    <w:rsid w:val="005971A8"/>
    <w:rsid w:val="00597C00"/>
    <w:rsid w:val="005A1424"/>
    <w:rsid w:val="005A1593"/>
    <w:rsid w:val="005A15E7"/>
    <w:rsid w:val="005A1DE2"/>
    <w:rsid w:val="005A25B5"/>
    <w:rsid w:val="005A53EB"/>
    <w:rsid w:val="005A5BA7"/>
    <w:rsid w:val="005A6C59"/>
    <w:rsid w:val="005A7A80"/>
    <w:rsid w:val="005B075E"/>
    <w:rsid w:val="005B14A2"/>
    <w:rsid w:val="005B25FC"/>
    <w:rsid w:val="005B2792"/>
    <w:rsid w:val="005B34BF"/>
    <w:rsid w:val="005B4489"/>
    <w:rsid w:val="005B5532"/>
    <w:rsid w:val="005B5E70"/>
    <w:rsid w:val="005B6414"/>
    <w:rsid w:val="005B7013"/>
    <w:rsid w:val="005B7516"/>
    <w:rsid w:val="005B7C19"/>
    <w:rsid w:val="005C098E"/>
    <w:rsid w:val="005C4EC7"/>
    <w:rsid w:val="005C5CD2"/>
    <w:rsid w:val="005C639C"/>
    <w:rsid w:val="005C7BCE"/>
    <w:rsid w:val="005D15FA"/>
    <w:rsid w:val="005D2051"/>
    <w:rsid w:val="005D39BB"/>
    <w:rsid w:val="005D6314"/>
    <w:rsid w:val="005D653A"/>
    <w:rsid w:val="005E1075"/>
    <w:rsid w:val="005E157A"/>
    <w:rsid w:val="005E1713"/>
    <w:rsid w:val="005E208C"/>
    <w:rsid w:val="005E2432"/>
    <w:rsid w:val="005E2EA7"/>
    <w:rsid w:val="005E3525"/>
    <w:rsid w:val="005E3FB7"/>
    <w:rsid w:val="005E5011"/>
    <w:rsid w:val="005E61D8"/>
    <w:rsid w:val="005E6EC4"/>
    <w:rsid w:val="005E74A0"/>
    <w:rsid w:val="005E76EB"/>
    <w:rsid w:val="005F0687"/>
    <w:rsid w:val="005F0D6C"/>
    <w:rsid w:val="005F1B98"/>
    <w:rsid w:val="005F320E"/>
    <w:rsid w:val="005F32A8"/>
    <w:rsid w:val="005F3EBD"/>
    <w:rsid w:val="005F6B24"/>
    <w:rsid w:val="005F7DB9"/>
    <w:rsid w:val="00600448"/>
    <w:rsid w:val="006005DA"/>
    <w:rsid w:val="006011C6"/>
    <w:rsid w:val="00601707"/>
    <w:rsid w:val="00601B7D"/>
    <w:rsid w:val="00602E0C"/>
    <w:rsid w:val="00603D77"/>
    <w:rsid w:val="00604FD8"/>
    <w:rsid w:val="00606125"/>
    <w:rsid w:val="006076B7"/>
    <w:rsid w:val="006077A2"/>
    <w:rsid w:val="006100E5"/>
    <w:rsid w:val="00612A77"/>
    <w:rsid w:val="0061326F"/>
    <w:rsid w:val="00613DE4"/>
    <w:rsid w:val="00614A5D"/>
    <w:rsid w:val="00614BD4"/>
    <w:rsid w:val="00614F95"/>
    <w:rsid w:val="00617EF4"/>
    <w:rsid w:val="00620620"/>
    <w:rsid w:val="00621ED8"/>
    <w:rsid w:val="00622CB9"/>
    <w:rsid w:val="006244C8"/>
    <w:rsid w:val="00624E79"/>
    <w:rsid w:val="00626C0C"/>
    <w:rsid w:val="00626D3E"/>
    <w:rsid w:val="00630389"/>
    <w:rsid w:val="0063045E"/>
    <w:rsid w:val="00632CE3"/>
    <w:rsid w:val="00633BF2"/>
    <w:rsid w:val="0063411F"/>
    <w:rsid w:val="0063502D"/>
    <w:rsid w:val="006353B5"/>
    <w:rsid w:val="00635F3D"/>
    <w:rsid w:val="00636757"/>
    <w:rsid w:val="00636A74"/>
    <w:rsid w:val="00636B6A"/>
    <w:rsid w:val="00641444"/>
    <w:rsid w:val="00641CD9"/>
    <w:rsid w:val="00641EE0"/>
    <w:rsid w:val="00642344"/>
    <w:rsid w:val="00643A43"/>
    <w:rsid w:val="00645685"/>
    <w:rsid w:val="00645E8F"/>
    <w:rsid w:val="00646C24"/>
    <w:rsid w:val="00646D77"/>
    <w:rsid w:val="00647EA7"/>
    <w:rsid w:val="00652213"/>
    <w:rsid w:val="006527AB"/>
    <w:rsid w:val="00652C94"/>
    <w:rsid w:val="00653C22"/>
    <w:rsid w:val="00653E5F"/>
    <w:rsid w:val="00655309"/>
    <w:rsid w:val="0065536F"/>
    <w:rsid w:val="00656660"/>
    <w:rsid w:val="00656F95"/>
    <w:rsid w:val="006609B0"/>
    <w:rsid w:val="00661168"/>
    <w:rsid w:val="00662286"/>
    <w:rsid w:val="00662D4A"/>
    <w:rsid w:val="00664263"/>
    <w:rsid w:val="00664921"/>
    <w:rsid w:val="0066685E"/>
    <w:rsid w:val="00667205"/>
    <w:rsid w:val="00670F89"/>
    <w:rsid w:val="00671CC7"/>
    <w:rsid w:val="00673529"/>
    <w:rsid w:val="0067427E"/>
    <w:rsid w:val="006760EE"/>
    <w:rsid w:val="00676710"/>
    <w:rsid w:val="0067712F"/>
    <w:rsid w:val="006777E9"/>
    <w:rsid w:val="00677BF2"/>
    <w:rsid w:val="00681A8E"/>
    <w:rsid w:val="00681E3B"/>
    <w:rsid w:val="006830B0"/>
    <w:rsid w:val="00684194"/>
    <w:rsid w:val="00684759"/>
    <w:rsid w:val="00684A7D"/>
    <w:rsid w:val="006852A0"/>
    <w:rsid w:val="00686394"/>
    <w:rsid w:val="00686761"/>
    <w:rsid w:val="00686FF4"/>
    <w:rsid w:val="00687560"/>
    <w:rsid w:val="00692080"/>
    <w:rsid w:val="0069217C"/>
    <w:rsid w:val="006923A8"/>
    <w:rsid w:val="006926DA"/>
    <w:rsid w:val="006927DF"/>
    <w:rsid w:val="00693293"/>
    <w:rsid w:val="006944A5"/>
    <w:rsid w:val="0069537E"/>
    <w:rsid w:val="006959A9"/>
    <w:rsid w:val="00695DB0"/>
    <w:rsid w:val="00695F1C"/>
    <w:rsid w:val="00697B0D"/>
    <w:rsid w:val="006A3756"/>
    <w:rsid w:val="006A3D74"/>
    <w:rsid w:val="006A4197"/>
    <w:rsid w:val="006A423B"/>
    <w:rsid w:val="006A44B4"/>
    <w:rsid w:val="006A485E"/>
    <w:rsid w:val="006A55B8"/>
    <w:rsid w:val="006B07C6"/>
    <w:rsid w:val="006B0D5E"/>
    <w:rsid w:val="006B17D2"/>
    <w:rsid w:val="006B1F9C"/>
    <w:rsid w:val="006B2D62"/>
    <w:rsid w:val="006B53A7"/>
    <w:rsid w:val="006B6F62"/>
    <w:rsid w:val="006C2208"/>
    <w:rsid w:val="006C222A"/>
    <w:rsid w:val="006C2778"/>
    <w:rsid w:val="006C3800"/>
    <w:rsid w:val="006C3BFE"/>
    <w:rsid w:val="006C484C"/>
    <w:rsid w:val="006C4F63"/>
    <w:rsid w:val="006C59F6"/>
    <w:rsid w:val="006C62BA"/>
    <w:rsid w:val="006C7814"/>
    <w:rsid w:val="006D025C"/>
    <w:rsid w:val="006D10BB"/>
    <w:rsid w:val="006D28D3"/>
    <w:rsid w:val="006D3565"/>
    <w:rsid w:val="006D492B"/>
    <w:rsid w:val="006D4B9C"/>
    <w:rsid w:val="006D4DCC"/>
    <w:rsid w:val="006D51A8"/>
    <w:rsid w:val="006D51D2"/>
    <w:rsid w:val="006D5F0B"/>
    <w:rsid w:val="006D6566"/>
    <w:rsid w:val="006D7034"/>
    <w:rsid w:val="006D7519"/>
    <w:rsid w:val="006D7E5F"/>
    <w:rsid w:val="006E0896"/>
    <w:rsid w:val="006E19BC"/>
    <w:rsid w:val="006E2097"/>
    <w:rsid w:val="006E2351"/>
    <w:rsid w:val="006E3DE1"/>
    <w:rsid w:val="006E697A"/>
    <w:rsid w:val="006E798A"/>
    <w:rsid w:val="006E7C6E"/>
    <w:rsid w:val="006F05A1"/>
    <w:rsid w:val="006F070F"/>
    <w:rsid w:val="006F14F2"/>
    <w:rsid w:val="006F288E"/>
    <w:rsid w:val="006F2981"/>
    <w:rsid w:val="006F3C5D"/>
    <w:rsid w:val="006F43CE"/>
    <w:rsid w:val="006F667D"/>
    <w:rsid w:val="006F6D80"/>
    <w:rsid w:val="006F7202"/>
    <w:rsid w:val="00700C07"/>
    <w:rsid w:val="007011F1"/>
    <w:rsid w:val="007017EF"/>
    <w:rsid w:val="0070329B"/>
    <w:rsid w:val="00703C4F"/>
    <w:rsid w:val="00704FF4"/>
    <w:rsid w:val="00706069"/>
    <w:rsid w:val="007109E5"/>
    <w:rsid w:val="0071230D"/>
    <w:rsid w:val="00712CF4"/>
    <w:rsid w:val="00713FA9"/>
    <w:rsid w:val="00714EE3"/>
    <w:rsid w:val="00715A0C"/>
    <w:rsid w:val="0071775C"/>
    <w:rsid w:val="00721F2E"/>
    <w:rsid w:val="00723020"/>
    <w:rsid w:val="00726386"/>
    <w:rsid w:val="00726AE1"/>
    <w:rsid w:val="007272A8"/>
    <w:rsid w:val="00727537"/>
    <w:rsid w:val="00727D76"/>
    <w:rsid w:val="007302F7"/>
    <w:rsid w:val="007312B5"/>
    <w:rsid w:val="0073431F"/>
    <w:rsid w:val="00735B5A"/>
    <w:rsid w:val="00736B21"/>
    <w:rsid w:val="007370B7"/>
    <w:rsid w:val="00737342"/>
    <w:rsid w:val="00737E85"/>
    <w:rsid w:val="00741805"/>
    <w:rsid w:val="00742925"/>
    <w:rsid w:val="007434AF"/>
    <w:rsid w:val="007445B7"/>
    <w:rsid w:val="007445D2"/>
    <w:rsid w:val="0074671D"/>
    <w:rsid w:val="007475B6"/>
    <w:rsid w:val="00747AED"/>
    <w:rsid w:val="00751AF4"/>
    <w:rsid w:val="0075220E"/>
    <w:rsid w:val="00752B33"/>
    <w:rsid w:val="00752B95"/>
    <w:rsid w:val="00752F72"/>
    <w:rsid w:val="00753D24"/>
    <w:rsid w:val="007552B9"/>
    <w:rsid w:val="00755BEA"/>
    <w:rsid w:val="007560F0"/>
    <w:rsid w:val="00761A3C"/>
    <w:rsid w:val="00761D20"/>
    <w:rsid w:val="00770ACE"/>
    <w:rsid w:val="007717AA"/>
    <w:rsid w:val="00772251"/>
    <w:rsid w:val="00772389"/>
    <w:rsid w:val="00772B6F"/>
    <w:rsid w:val="00772E8E"/>
    <w:rsid w:val="007730B2"/>
    <w:rsid w:val="0077317A"/>
    <w:rsid w:val="00774351"/>
    <w:rsid w:val="00774C19"/>
    <w:rsid w:val="00774D81"/>
    <w:rsid w:val="00774EC4"/>
    <w:rsid w:val="00775B89"/>
    <w:rsid w:val="0077695A"/>
    <w:rsid w:val="00776DF5"/>
    <w:rsid w:val="0077705A"/>
    <w:rsid w:val="007803B3"/>
    <w:rsid w:val="0078149C"/>
    <w:rsid w:val="00782079"/>
    <w:rsid w:val="00782C15"/>
    <w:rsid w:val="00783D77"/>
    <w:rsid w:val="0078631E"/>
    <w:rsid w:val="00790813"/>
    <w:rsid w:val="00792491"/>
    <w:rsid w:val="00792527"/>
    <w:rsid w:val="00792B78"/>
    <w:rsid w:val="00794D41"/>
    <w:rsid w:val="00795FD6"/>
    <w:rsid w:val="00797357"/>
    <w:rsid w:val="007A0897"/>
    <w:rsid w:val="007A114B"/>
    <w:rsid w:val="007A1A6B"/>
    <w:rsid w:val="007A1EF5"/>
    <w:rsid w:val="007A2058"/>
    <w:rsid w:val="007A26CB"/>
    <w:rsid w:val="007A3345"/>
    <w:rsid w:val="007A43A8"/>
    <w:rsid w:val="007B0702"/>
    <w:rsid w:val="007B285E"/>
    <w:rsid w:val="007B2F23"/>
    <w:rsid w:val="007B3A65"/>
    <w:rsid w:val="007B426E"/>
    <w:rsid w:val="007B7AF4"/>
    <w:rsid w:val="007C012C"/>
    <w:rsid w:val="007C0D68"/>
    <w:rsid w:val="007C2652"/>
    <w:rsid w:val="007C2D0F"/>
    <w:rsid w:val="007C2D79"/>
    <w:rsid w:val="007C3858"/>
    <w:rsid w:val="007C44AC"/>
    <w:rsid w:val="007C6108"/>
    <w:rsid w:val="007C6C75"/>
    <w:rsid w:val="007D183B"/>
    <w:rsid w:val="007D1C9B"/>
    <w:rsid w:val="007D1E5B"/>
    <w:rsid w:val="007D39E7"/>
    <w:rsid w:val="007D4983"/>
    <w:rsid w:val="007D6EDF"/>
    <w:rsid w:val="007D7211"/>
    <w:rsid w:val="007E15E1"/>
    <w:rsid w:val="007E2363"/>
    <w:rsid w:val="007E6B0A"/>
    <w:rsid w:val="007E7E39"/>
    <w:rsid w:val="007F1140"/>
    <w:rsid w:val="007F150D"/>
    <w:rsid w:val="007F18CD"/>
    <w:rsid w:val="007F2BCB"/>
    <w:rsid w:val="007F2F99"/>
    <w:rsid w:val="007F357F"/>
    <w:rsid w:val="007F3A3A"/>
    <w:rsid w:val="007F40D3"/>
    <w:rsid w:val="007F4186"/>
    <w:rsid w:val="007F4A52"/>
    <w:rsid w:val="007F4BEE"/>
    <w:rsid w:val="007F5207"/>
    <w:rsid w:val="007F5A0F"/>
    <w:rsid w:val="007F5B03"/>
    <w:rsid w:val="007F5D6E"/>
    <w:rsid w:val="007F62BA"/>
    <w:rsid w:val="007F6FB5"/>
    <w:rsid w:val="00800592"/>
    <w:rsid w:val="0080504D"/>
    <w:rsid w:val="008052B4"/>
    <w:rsid w:val="00805894"/>
    <w:rsid w:val="00805CC9"/>
    <w:rsid w:val="00805D69"/>
    <w:rsid w:val="00805E9D"/>
    <w:rsid w:val="00806B69"/>
    <w:rsid w:val="00807C15"/>
    <w:rsid w:val="00812D67"/>
    <w:rsid w:val="00814E33"/>
    <w:rsid w:val="008153C5"/>
    <w:rsid w:val="00815931"/>
    <w:rsid w:val="00815D83"/>
    <w:rsid w:val="00816157"/>
    <w:rsid w:val="008173A0"/>
    <w:rsid w:val="0081753A"/>
    <w:rsid w:val="00820180"/>
    <w:rsid w:val="00820995"/>
    <w:rsid w:val="00820AA9"/>
    <w:rsid w:val="00823306"/>
    <w:rsid w:val="00823335"/>
    <w:rsid w:val="00823678"/>
    <w:rsid w:val="00826EAA"/>
    <w:rsid w:val="008279A9"/>
    <w:rsid w:val="0083024D"/>
    <w:rsid w:val="00830568"/>
    <w:rsid w:val="00830B11"/>
    <w:rsid w:val="0083267B"/>
    <w:rsid w:val="00834088"/>
    <w:rsid w:val="00834629"/>
    <w:rsid w:val="0083496D"/>
    <w:rsid w:val="0083572A"/>
    <w:rsid w:val="00835800"/>
    <w:rsid w:val="00835A6B"/>
    <w:rsid w:val="008363B8"/>
    <w:rsid w:val="00836F20"/>
    <w:rsid w:val="008373D0"/>
    <w:rsid w:val="008400DB"/>
    <w:rsid w:val="00843292"/>
    <w:rsid w:val="00843A59"/>
    <w:rsid w:val="00844BCB"/>
    <w:rsid w:val="00845F1E"/>
    <w:rsid w:val="00846081"/>
    <w:rsid w:val="008460EF"/>
    <w:rsid w:val="0084664E"/>
    <w:rsid w:val="00846B15"/>
    <w:rsid w:val="00846D7B"/>
    <w:rsid w:val="00850243"/>
    <w:rsid w:val="00850A6D"/>
    <w:rsid w:val="00850BE9"/>
    <w:rsid w:val="00851A36"/>
    <w:rsid w:val="00852002"/>
    <w:rsid w:val="00852C57"/>
    <w:rsid w:val="00853108"/>
    <w:rsid w:val="00853FD2"/>
    <w:rsid w:val="00854140"/>
    <w:rsid w:val="00854317"/>
    <w:rsid w:val="008544F6"/>
    <w:rsid w:val="00855899"/>
    <w:rsid w:val="0085667B"/>
    <w:rsid w:val="00857F97"/>
    <w:rsid w:val="00860FC2"/>
    <w:rsid w:val="008615F6"/>
    <w:rsid w:val="00861913"/>
    <w:rsid w:val="00861DAA"/>
    <w:rsid w:val="008624FE"/>
    <w:rsid w:val="00864C0D"/>
    <w:rsid w:val="0086536A"/>
    <w:rsid w:val="00870809"/>
    <w:rsid w:val="00871CBD"/>
    <w:rsid w:val="008727C0"/>
    <w:rsid w:val="00872C3F"/>
    <w:rsid w:val="0087453F"/>
    <w:rsid w:val="00874552"/>
    <w:rsid w:val="008746C8"/>
    <w:rsid w:val="008750F9"/>
    <w:rsid w:val="008756A2"/>
    <w:rsid w:val="00875FC5"/>
    <w:rsid w:val="00876232"/>
    <w:rsid w:val="00876EF8"/>
    <w:rsid w:val="00881506"/>
    <w:rsid w:val="00882314"/>
    <w:rsid w:val="00884BEA"/>
    <w:rsid w:val="00885D69"/>
    <w:rsid w:val="00885DC9"/>
    <w:rsid w:val="00886151"/>
    <w:rsid w:val="00886501"/>
    <w:rsid w:val="008902B7"/>
    <w:rsid w:val="0089056F"/>
    <w:rsid w:val="008916EF"/>
    <w:rsid w:val="008919A9"/>
    <w:rsid w:val="00891EB1"/>
    <w:rsid w:val="00891EF8"/>
    <w:rsid w:val="0089208A"/>
    <w:rsid w:val="0089337C"/>
    <w:rsid w:val="00894EB0"/>
    <w:rsid w:val="00895C53"/>
    <w:rsid w:val="00897D89"/>
    <w:rsid w:val="008A01E7"/>
    <w:rsid w:val="008A1FDE"/>
    <w:rsid w:val="008A226C"/>
    <w:rsid w:val="008A3251"/>
    <w:rsid w:val="008A3334"/>
    <w:rsid w:val="008A401B"/>
    <w:rsid w:val="008A4AFD"/>
    <w:rsid w:val="008A4C43"/>
    <w:rsid w:val="008A7DC2"/>
    <w:rsid w:val="008B186B"/>
    <w:rsid w:val="008B3321"/>
    <w:rsid w:val="008B5242"/>
    <w:rsid w:val="008B5547"/>
    <w:rsid w:val="008B6C32"/>
    <w:rsid w:val="008B7839"/>
    <w:rsid w:val="008B7A09"/>
    <w:rsid w:val="008C04F7"/>
    <w:rsid w:val="008C0C85"/>
    <w:rsid w:val="008C1380"/>
    <w:rsid w:val="008C1CFC"/>
    <w:rsid w:val="008C23B0"/>
    <w:rsid w:val="008C2EB8"/>
    <w:rsid w:val="008C33DB"/>
    <w:rsid w:val="008C44B6"/>
    <w:rsid w:val="008C49FC"/>
    <w:rsid w:val="008C58C5"/>
    <w:rsid w:val="008C6EFB"/>
    <w:rsid w:val="008C7702"/>
    <w:rsid w:val="008D336D"/>
    <w:rsid w:val="008D4A40"/>
    <w:rsid w:val="008D4DDA"/>
    <w:rsid w:val="008D75F0"/>
    <w:rsid w:val="008E0B42"/>
    <w:rsid w:val="008E0F43"/>
    <w:rsid w:val="008E334F"/>
    <w:rsid w:val="008E35C2"/>
    <w:rsid w:val="008E46B5"/>
    <w:rsid w:val="008E4EF2"/>
    <w:rsid w:val="008E5739"/>
    <w:rsid w:val="008E7334"/>
    <w:rsid w:val="008E7D77"/>
    <w:rsid w:val="008F00F4"/>
    <w:rsid w:val="008F0B3C"/>
    <w:rsid w:val="008F4B5D"/>
    <w:rsid w:val="008F4F2C"/>
    <w:rsid w:val="008F4FC6"/>
    <w:rsid w:val="008F7895"/>
    <w:rsid w:val="008F78F6"/>
    <w:rsid w:val="009004EB"/>
    <w:rsid w:val="009009B4"/>
    <w:rsid w:val="00900C0E"/>
    <w:rsid w:val="00902679"/>
    <w:rsid w:val="009038C3"/>
    <w:rsid w:val="00903E80"/>
    <w:rsid w:val="009043B5"/>
    <w:rsid w:val="00904734"/>
    <w:rsid w:val="009049E8"/>
    <w:rsid w:val="009052EE"/>
    <w:rsid w:val="00906888"/>
    <w:rsid w:val="00906CDE"/>
    <w:rsid w:val="00906E30"/>
    <w:rsid w:val="00907BE5"/>
    <w:rsid w:val="00910D10"/>
    <w:rsid w:val="00912456"/>
    <w:rsid w:val="009129EC"/>
    <w:rsid w:val="009138A0"/>
    <w:rsid w:val="009143A4"/>
    <w:rsid w:val="00914F46"/>
    <w:rsid w:val="0091563F"/>
    <w:rsid w:val="009161EE"/>
    <w:rsid w:val="00916357"/>
    <w:rsid w:val="0091672A"/>
    <w:rsid w:val="00916768"/>
    <w:rsid w:val="009176E8"/>
    <w:rsid w:val="00917727"/>
    <w:rsid w:val="00917998"/>
    <w:rsid w:val="00920B02"/>
    <w:rsid w:val="00922C15"/>
    <w:rsid w:val="00923999"/>
    <w:rsid w:val="00923BC4"/>
    <w:rsid w:val="0092490B"/>
    <w:rsid w:val="00924EBF"/>
    <w:rsid w:val="009265EB"/>
    <w:rsid w:val="00927471"/>
    <w:rsid w:val="00927788"/>
    <w:rsid w:val="00930CE7"/>
    <w:rsid w:val="00931EDD"/>
    <w:rsid w:val="00932C6C"/>
    <w:rsid w:val="00933637"/>
    <w:rsid w:val="00933816"/>
    <w:rsid w:val="00934E67"/>
    <w:rsid w:val="0093507D"/>
    <w:rsid w:val="00935B15"/>
    <w:rsid w:val="009364F7"/>
    <w:rsid w:val="009367A4"/>
    <w:rsid w:val="00940ED8"/>
    <w:rsid w:val="009411F1"/>
    <w:rsid w:val="00941A34"/>
    <w:rsid w:val="00942426"/>
    <w:rsid w:val="0094246D"/>
    <w:rsid w:val="0094419A"/>
    <w:rsid w:val="00944214"/>
    <w:rsid w:val="009447D2"/>
    <w:rsid w:val="00944D17"/>
    <w:rsid w:val="0094645A"/>
    <w:rsid w:val="00947883"/>
    <w:rsid w:val="0095080B"/>
    <w:rsid w:val="00952B6A"/>
    <w:rsid w:val="00954FC0"/>
    <w:rsid w:val="00955DEA"/>
    <w:rsid w:val="00955E26"/>
    <w:rsid w:val="00956072"/>
    <w:rsid w:val="009567F7"/>
    <w:rsid w:val="00956BA4"/>
    <w:rsid w:val="00957843"/>
    <w:rsid w:val="00957AE4"/>
    <w:rsid w:val="0096012F"/>
    <w:rsid w:val="0096246C"/>
    <w:rsid w:val="00963011"/>
    <w:rsid w:val="00966C77"/>
    <w:rsid w:val="009670FC"/>
    <w:rsid w:val="00970782"/>
    <w:rsid w:val="009709AA"/>
    <w:rsid w:val="009709AE"/>
    <w:rsid w:val="0097102C"/>
    <w:rsid w:val="00971860"/>
    <w:rsid w:val="00974AD5"/>
    <w:rsid w:val="00975A27"/>
    <w:rsid w:val="00976036"/>
    <w:rsid w:val="0097629F"/>
    <w:rsid w:val="0098140E"/>
    <w:rsid w:val="009816A4"/>
    <w:rsid w:val="00982046"/>
    <w:rsid w:val="00983D8B"/>
    <w:rsid w:val="0098533D"/>
    <w:rsid w:val="0098557F"/>
    <w:rsid w:val="009858DD"/>
    <w:rsid w:val="00985960"/>
    <w:rsid w:val="00987FB0"/>
    <w:rsid w:val="009901FB"/>
    <w:rsid w:val="00991838"/>
    <w:rsid w:val="0099218D"/>
    <w:rsid w:val="00992474"/>
    <w:rsid w:val="00992BA4"/>
    <w:rsid w:val="00994152"/>
    <w:rsid w:val="00994CAC"/>
    <w:rsid w:val="00995B53"/>
    <w:rsid w:val="009973A9"/>
    <w:rsid w:val="009A02DA"/>
    <w:rsid w:val="009A0B0E"/>
    <w:rsid w:val="009A12F0"/>
    <w:rsid w:val="009A2148"/>
    <w:rsid w:val="009A28EC"/>
    <w:rsid w:val="009A2D73"/>
    <w:rsid w:val="009A3185"/>
    <w:rsid w:val="009A327A"/>
    <w:rsid w:val="009A3597"/>
    <w:rsid w:val="009A3A6D"/>
    <w:rsid w:val="009A42AC"/>
    <w:rsid w:val="009A5BF4"/>
    <w:rsid w:val="009A6549"/>
    <w:rsid w:val="009A77F7"/>
    <w:rsid w:val="009A7BD2"/>
    <w:rsid w:val="009B274D"/>
    <w:rsid w:val="009B2DA7"/>
    <w:rsid w:val="009B343C"/>
    <w:rsid w:val="009B3E20"/>
    <w:rsid w:val="009B48CD"/>
    <w:rsid w:val="009B583A"/>
    <w:rsid w:val="009B589D"/>
    <w:rsid w:val="009B7956"/>
    <w:rsid w:val="009C0133"/>
    <w:rsid w:val="009C2375"/>
    <w:rsid w:val="009C358C"/>
    <w:rsid w:val="009C518A"/>
    <w:rsid w:val="009D01BF"/>
    <w:rsid w:val="009D1231"/>
    <w:rsid w:val="009D19BA"/>
    <w:rsid w:val="009D1AFD"/>
    <w:rsid w:val="009D2267"/>
    <w:rsid w:val="009D24A1"/>
    <w:rsid w:val="009D2FAA"/>
    <w:rsid w:val="009D3871"/>
    <w:rsid w:val="009D54B5"/>
    <w:rsid w:val="009D57B5"/>
    <w:rsid w:val="009D5EC1"/>
    <w:rsid w:val="009D6D7C"/>
    <w:rsid w:val="009D72C0"/>
    <w:rsid w:val="009D7599"/>
    <w:rsid w:val="009D7689"/>
    <w:rsid w:val="009E0217"/>
    <w:rsid w:val="009E0254"/>
    <w:rsid w:val="009E056A"/>
    <w:rsid w:val="009E0958"/>
    <w:rsid w:val="009E252A"/>
    <w:rsid w:val="009E49B9"/>
    <w:rsid w:val="009E533C"/>
    <w:rsid w:val="009E6D15"/>
    <w:rsid w:val="009E6E9B"/>
    <w:rsid w:val="009E78B6"/>
    <w:rsid w:val="009F14EC"/>
    <w:rsid w:val="009F20DD"/>
    <w:rsid w:val="009F2291"/>
    <w:rsid w:val="009F276D"/>
    <w:rsid w:val="009F4BB1"/>
    <w:rsid w:val="009F4C9E"/>
    <w:rsid w:val="009F61BE"/>
    <w:rsid w:val="009F67F5"/>
    <w:rsid w:val="00A00248"/>
    <w:rsid w:val="00A012DB"/>
    <w:rsid w:val="00A02288"/>
    <w:rsid w:val="00A024E3"/>
    <w:rsid w:val="00A02A51"/>
    <w:rsid w:val="00A02C21"/>
    <w:rsid w:val="00A0313B"/>
    <w:rsid w:val="00A045B6"/>
    <w:rsid w:val="00A04648"/>
    <w:rsid w:val="00A05464"/>
    <w:rsid w:val="00A05A8E"/>
    <w:rsid w:val="00A0679B"/>
    <w:rsid w:val="00A11DC2"/>
    <w:rsid w:val="00A1203D"/>
    <w:rsid w:val="00A13879"/>
    <w:rsid w:val="00A1518C"/>
    <w:rsid w:val="00A156F2"/>
    <w:rsid w:val="00A15D47"/>
    <w:rsid w:val="00A171FA"/>
    <w:rsid w:val="00A2001E"/>
    <w:rsid w:val="00A20B68"/>
    <w:rsid w:val="00A20D38"/>
    <w:rsid w:val="00A21390"/>
    <w:rsid w:val="00A21500"/>
    <w:rsid w:val="00A21871"/>
    <w:rsid w:val="00A23F7A"/>
    <w:rsid w:val="00A240E2"/>
    <w:rsid w:val="00A256DF"/>
    <w:rsid w:val="00A25968"/>
    <w:rsid w:val="00A25B07"/>
    <w:rsid w:val="00A27028"/>
    <w:rsid w:val="00A27D2A"/>
    <w:rsid w:val="00A31614"/>
    <w:rsid w:val="00A3317E"/>
    <w:rsid w:val="00A349EA"/>
    <w:rsid w:val="00A37158"/>
    <w:rsid w:val="00A400B5"/>
    <w:rsid w:val="00A40E9F"/>
    <w:rsid w:val="00A41BDD"/>
    <w:rsid w:val="00A4330C"/>
    <w:rsid w:val="00A4362E"/>
    <w:rsid w:val="00A44C70"/>
    <w:rsid w:val="00A460B9"/>
    <w:rsid w:val="00A46E48"/>
    <w:rsid w:val="00A4753B"/>
    <w:rsid w:val="00A477A9"/>
    <w:rsid w:val="00A51627"/>
    <w:rsid w:val="00A51D0A"/>
    <w:rsid w:val="00A5268C"/>
    <w:rsid w:val="00A53A1C"/>
    <w:rsid w:val="00A53BA9"/>
    <w:rsid w:val="00A54D75"/>
    <w:rsid w:val="00A553FD"/>
    <w:rsid w:val="00A563D3"/>
    <w:rsid w:val="00A564EE"/>
    <w:rsid w:val="00A56D77"/>
    <w:rsid w:val="00A56FD2"/>
    <w:rsid w:val="00A57971"/>
    <w:rsid w:val="00A601FC"/>
    <w:rsid w:val="00A6026F"/>
    <w:rsid w:val="00A610FF"/>
    <w:rsid w:val="00A65D57"/>
    <w:rsid w:val="00A66084"/>
    <w:rsid w:val="00A663DD"/>
    <w:rsid w:val="00A7093D"/>
    <w:rsid w:val="00A70AE4"/>
    <w:rsid w:val="00A70AEA"/>
    <w:rsid w:val="00A711E6"/>
    <w:rsid w:val="00A728B2"/>
    <w:rsid w:val="00A73544"/>
    <w:rsid w:val="00A741B0"/>
    <w:rsid w:val="00A75377"/>
    <w:rsid w:val="00A75512"/>
    <w:rsid w:val="00A76162"/>
    <w:rsid w:val="00A762D6"/>
    <w:rsid w:val="00A80364"/>
    <w:rsid w:val="00A81BF3"/>
    <w:rsid w:val="00A81D9F"/>
    <w:rsid w:val="00A83524"/>
    <w:rsid w:val="00A8368C"/>
    <w:rsid w:val="00A84015"/>
    <w:rsid w:val="00A847B0"/>
    <w:rsid w:val="00A863CE"/>
    <w:rsid w:val="00A910D2"/>
    <w:rsid w:val="00A913BB"/>
    <w:rsid w:val="00A91AF4"/>
    <w:rsid w:val="00A9311B"/>
    <w:rsid w:val="00A9316A"/>
    <w:rsid w:val="00A941A8"/>
    <w:rsid w:val="00A94509"/>
    <w:rsid w:val="00A9598B"/>
    <w:rsid w:val="00A960B0"/>
    <w:rsid w:val="00A96ECA"/>
    <w:rsid w:val="00A97078"/>
    <w:rsid w:val="00A97A42"/>
    <w:rsid w:val="00A97B49"/>
    <w:rsid w:val="00AA247C"/>
    <w:rsid w:val="00AA7CA8"/>
    <w:rsid w:val="00AA7E6D"/>
    <w:rsid w:val="00AB06C9"/>
    <w:rsid w:val="00AB0765"/>
    <w:rsid w:val="00AB0D7B"/>
    <w:rsid w:val="00AB2081"/>
    <w:rsid w:val="00AB2520"/>
    <w:rsid w:val="00AB2A9D"/>
    <w:rsid w:val="00AB3CDF"/>
    <w:rsid w:val="00AB4A44"/>
    <w:rsid w:val="00AB53A2"/>
    <w:rsid w:val="00AB5AB4"/>
    <w:rsid w:val="00AB612B"/>
    <w:rsid w:val="00AB6C43"/>
    <w:rsid w:val="00AB795E"/>
    <w:rsid w:val="00AC0373"/>
    <w:rsid w:val="00AC3354"/>
    <w:rsid w:val="00AC5529"/>
    <w:rsid w:val="00AC60BD"/>
    <w:rsid w:val="00AC7440"/>
    <w:rsid w:val="00AC75C6"/>
    <w:rsid w:val="00AD0FA4"/>
    <w:rsid w:val="00AD2368"/>
    <w:rsid w:val="00AD2CFA"/>
    <w:rsid w:val="00AD326D"/>
    <w:rsid w:val="00AD3B8E"/>
    <w:rsid w:val="00AD3EF3"/>
    <w:rsid w:val="00AD4107"/>
    <w:rsid w:val="00AD4C4F"/>
    <w:rsid w:val="00AD4E2E"/>
    <w:rsid w:val="00AD74FB"/>
    <w:rsid w:val="00AD7F0D"/>
    <w:rsid w:val="00AE0C2B"/>
    <w:rsid w:val="00AE13A3"/>
    <w:rsid w:val="00AE3160"/>
    <w:rsid w:val="00AE3F11"/>
    <w:rsid w:val="00AE506F"/>
    <w:rsid w:val="00AE5078"/>
    <w:rsid w:val="00AE65E3"/>
    <w:rsid w:val="00AF0D66"/>
    <w:rsid w:val="00AF13B5"/>
    <w:rsid w:val="00AF2B92"/>
    <w:rsid w:val="00AF3598"/>
    <w:rsid w:val="00AF42E9"/>
    <w:rsid w:val="00AF4374"/>
    <w:rsid w:val="00AF5C62"/>
    <w:rsid w:val="00AF6A2B"/>
    <w:rsid w:val="00B015D5"/>
    <w:rsid w:val="00B01786"/>
    <w:rsid w:val="00B0194D"/>
    <w:rsid w:val="00B01E1E"/>
    <w:rsid w:val="00B01FE1"/>
    <w:rsid w:val="00B02FC2"/>
    <w:rsid w:val="00B0318D"/>
    <w:rsid w:val="00B03534"/>
    <w:rsid w:val="00B0403A"/>
    <w:rsid w:val="00B058C2"/>
    <w:rsid w:val="00B05FBF"/>
    <w:rsid w:val="00B07258"/>
    <w:rsid w:val="00B0786A"/>
    <w:rsid w:val="00B07D47"/>
    <w:rsid w:val="00B10553"/>
    <w:rsid w:val="00B1132D"/>
    <w:rsid w:val="00B12B62"/>
    <w:rsid w:val="00B13905"/>
    <w:rsid w:val="00B13E4B"/>
    <w:rsid w:val="00B142E7"/>
    <w:rsid w:val="00B14CC6"/>
    <w:rsid w:val="00B15CA2"/>
    <w:rsid w:val="00B22404"/>
    <w:rsid w:val="00B22D7A"/>
    <w:rsid w:val="00B23073"/>
    <w:rsid w:val="00B230D5"/>
    <w:rsid w:val="00B23606"/>
    <w:rsid w:val="00B23A5C"/>
    <w:rsid w:val="00B24421"/>
    <w:rsid w:val="00B276C7"/>
    <w:rsid w:val="00B27E26"/>
    <w:rsid w:val="00B30570"/>
    <w:rsid w:val="00B32105"/>
    <w:rsid w:val="00B32971"/>
    <w:rsid w:val="00B32D2A"/>
    <w:rsid w:val="00B342FE"/>
    <w:rsid w:val="00B361BC"/>
    <w:rsid w:val="00B36757"/>
    <w:rsid w:val="00B36C53"/>
    <w:rsid w:val="00B36FF4"/>
    <w:rsid w:val="00B37045"/>
    <w:rsid w:val="00B3766E"/>
    <w:rsid w:val="00B377CB"/>
    <w:rsid w:val="00B40989"/>
    <w:rsid w:val="00B41EB0"/>
    <w:rsid w:val="00B42054"/>
    <w:rsid w:val="00B4321A"/>
    <w:rsid w:val="00B43775"/>
    <w:rsid w:val="00B4579D"/>
    <w:rsid w:val="00B458E8"/>
    <w:rsid w:val="00B45DBD"/>
    <w:rsid w:val="00B466CD"/>
    <w:rsid w:val="00B46EAB"/>
    <w:rsid w:val="00B47416"/>
    <w:rsid w:val="00B47E15"/>
    <w:rsid w:val="00B51FBD"/>
    <w:rsid w:val="00B521B8"/>
    <w:rsid w:val="00B528A0"/>
    <w:rsid w:val="00B53150"/>
    <w:rsid w:val="00B542B5"/>
    <w:rsid w:val="00B54B0C"/>
    <w:rsid w:val="00B55D73"/>
    <w:rsid w:val="00B60645"/>
    <w:rsid w:val="00B61D58"/>
    <w:rsid w:val="00B62459"/>
    <w:rsid w:val="00B6257C"/>
    <w:rsid w:val="00B63D13"/>
    <w:rsid w:val="00B63DAC"/>
    <w:rsid w:val="00B63DC7"/>
    <w:rsid w:val="00B64860"/>
    <w:rsid w:val="00B65208"/>
    <w:rsid w:val="00B6526B"/>
    <w:rsid w:val="00B66D1E"/>
    <w:rsid w:val="00B67410"/>
    <w:rsid w:val="00B714A8"/>
    <w:rsid w:val="00B724AF"/>
    <w:rsid w:val="00B72A34"/>
    <w:rsid w:val="00B72EE4"/>
    <w:rsid w:val="00B756EC"/>
    <w:rsid w:val="00B75A7C"/>
    <w:rsid w:val="00B763B8"/>
    <w:rsid w:val="00B769B4"/>
    <w:rsid w:val="00B77693"/>
    <w:rsid w:val="00B77A4C"/>
    <w:rsid w:val="00B77DA1"/>
    <w:rsid w:val="00B8062A"/>
    <w:rsid w:val="00B820CD"/>
    <w:rsid w:val="00B82399"/>
    <w:rsid w:val="00B82914"/>
    <w:rsid w:val="00B82F8A"/>
    <w:rsid w:val="00B85045"/>
    <w:rsid w:val="00B856BC"/>
    <w:rsid w:val="00B87738"/>
    <w:rsid w:val="00B87E68"/>
    <w:rsid w:val="00B90D86"/>
    <w:rsid w:val="00B9114E"/>
    <w:rsid w:val="00B91604"/>
    <w:rsid w:val="00B91965"/>
    <w:rsid w:val="00B91D68"/>
    <w:rsid w:val="00B93723"/>
    <w:rsid w:val="00B96AE1"/>
    <w:rsid w:val="00B978D5"/>
    <w:rsid w:val="00BA0090"/>
    <w:rsid w:val="00BA25C5"/>
    <w:rsid w:val="00BA3D15"/>
    <w:rsid w:val="00BA7779"/>
    <w:rsid w:val="00BA7D95"/>
    <w:rsid w:val="00BB0CAC"/>
    <w:rsid w:val="00BB12E7"/>
    <w:rsid w:val="00BB1AF9"/>
    <w:rsid w:val="00BB202B"/>
    <w:rsid w:val="00BB23C4"/>
    <w:rsid w:val="00BB2780"/>
    <w:rsid w:val="00BB643B"/>
    <w:rsid w:val="00BB6CE3"/>
    <w:rsid w:val="00BB6DF6"/>
    <w:rsid w:val="00BB7325"/>
    <w:rsid w:val="00BB7654"/>
    <w:rsid w:val="00BB7EFE"/>
    <w:rsid w:val="00BC289E"/>
    <w:rsid w:val="00BC42CE"/>
    <w:rsid w:val="00BC4A1A"/>
    <w:rsid w:val="00BC5288"/>
    <w:rsid w:val="00BC553A"/>
    <w:rsid w:val="00BC5851"/>
    <w:rsid w:val="00BC5D65"/>
    <w:rsid w:val="00BC7B24"/>
    <w:rsid w:val="00BC7C5D"/>
    <w:rsid w:val="00BC7F05"/>
    <w:rsid w:val="00BD0410"/>
    <w:rsid w:val="00BD078D"/>
    <w:rsid w:val="00BD214E"/>
    <w:rsid w:val="00BD2846"/>
    <w:rsid w:val="00BD393C"/>
    <w:rsid w:val="00BD509E"/>
    <w:rsid w:val="00BD6BD1"/>
    <w:rsid w:val="00BD6F8C"/>
    <w:rsid w:val="00BD7895"/>
    <w:rsid w:val="00BE021D"/>
    <w:rsid w:val="00BE02B9"/>
    <w:rsid w:val="00BE03A0"/>
    <w:rsid w:val="00BE080E"/>
    <w:rsid w:val="00BE164A"/>
    <w:rsid w:val="00BE18CB"/>
    <w:rsid w:val="00BE643A"/>
    <w:rsid w:val="00BE74A7"/>
    <w:rsid w:val="00BF0741"/>
    <w:rsid w:val="00BF07DB"/>
    <w:rsid w:val="00BF17F8"/>
    <w:rsid w:val="00BF56E0"/>
    <w:rsid w:val="00BF5E28"/>
    <w:rsid w:val="00BF5F35"/>
    <w:rsid w:val="00BF6E5A"/>
    <w:rsid w:val="00BF70D4"/>
    <w:rsid w:val="00C00687"/>
    <w:rsid w:val="00C00CBF"/>
    <w:rsid w:val="00C02BA0"/>
    <w:rsid w:val="00C03F6C"/>
    <w:rsid w:val="00C0544F"/>
    <w:rsid w:val="00C07996"/>
    <w:rsid w:val="00C102E4"/>
    <w:rsid w:val="00C104D8"/>
    <w:rsid w:val="00C108A1"/>
    <w:rsid w:val="00C11B99"/>
    <w:rsid w:val="00C124B8"/>
    <w:rsid w:val="00C12D92"/>
    <w:rsid w:val="00C167E0"/>
    <w:rsid w:val="00C16AA6"/>
    <w:rsid w:val="00C16AC9"/>
    <w:rsid w:val="00C16C47"/>
    <w:rsid w:val="00C17908"/>
    <w:rsid w:val="00C17DF3"/>
    <w:rsid w:val="00C20027"/>
    <w:rsid w:val="00C20405"/>
    <w:rsid w:val="00C2122B"/>
    <w:rsid w:val="00C2147C"/>
    <w:rsid w:val="00C21556"/>
    <w:rsid w:val="00C21A48"/>
    <w:rsid w:val="00C22A5D"/>
    <w:rsid w:val="00C22FEC"/>
    <w:rsid w:val="00C23893"/>
    <w:rsid w:val="00C23921"/>
    <w:rsid w:val="00C2464A"/>
    <w:rsid w:val="00C24E76"/>
    <w:rsid w:val="00C265C4"/>
    <w:rsid w:val="00C2675D"/>
    <w:rsid w:val="00C3052E"/>
    <w:rsid w:val="00C336B2"/>
    <w:rsid w:val="00C341F5"/>
    <w:rsid w:val="00C3471C"/>
    <w:rsid w:val="00C34F0B"/>
    <w:rsid w:val="00C37A9B"/>
    <w:rsid w:val="00C40D78"/>
    <w:rsid w:val="00C44828"/>
    <w:rsid w:val="00C44C86"/>
    <w:rsid w:val="00C458EA"/>
    <w:rsid w:val="00C504A7"/>
    <w:rsid w:val="00C519A1"/>
    <w:rsid w:val="00C51C62"/>
    <w:rsid w:val="00C53268"/>
    <w:rsid w:val="00C534AE"/>
    <w:rsid w:val="00C539A7"/>
    <w:rsid w:val="00C53A79"/>
    <w:rsid w:val="00C5419C"/>
    <w:rsid w:val="00C54CD9"/>
    <w:rsid w:val="00C56C0E"/>
    <w:rsid w:val="00C56D86"/>
    <w:rsid w:val="00C5762F"/>
    <w:rsid w:val="00C6013C"/>
    <w:rsid w:val="00C61843"/>
    <w:rsid w:val="00C631F5"/>
    <w:rsid w:val="00C63F68"/>
    <w:rsid w:val="00C63FD6"/>
    <w:rsid w:val="00C64E2A"/>
    <w:rsid w:val="00C65C3E"/>
    <w:rsid w:val="00C66A54"/>
    <w:rsid w:val="00C6746D"/>
    <w:rsid w:val="00C7199E"/>
    <w:rsid w:val="00C72853"/>
    <w:rsid w:val="00C73269"/>
    <w:rsid w:val="00C741A7"/>
    <w:rsid w:val="00C749C4"/>
    <w:rsid w:val="00C74CA3"/>
    <w:rsid w:val="00C750BF"/>
    <w:rsid w:val="00C7697E"/>
    <w:rsid w:val="00C76DA3"/>
    <w:rsid w:val="00C7729B"/>
    <w:rsid w:val="00C80A83"/>
    <w:rsid w:val="00C81AA0"/>
    <w:rsid w:val="00C82949"/>
    <w:rsid w:val="00C835C6"/>
    <w:rsid w:val="00C8407C"/>
    <w:rsid w:val="00C846E5"/>
    <w:rsid w:val="00C84B65"/>
    <w:rsid w:val="00C854B7"/>
    <w:rsid w:val="00C85698"/>
    <w:rsid w:val="00C86AEC"/>
    <w:rsid w:val="00C90024"/>
    <w:rsid w:val="00C9004E"/>
    <w:rsid w:val="00C90153"/>
    <w:rsid w:val="00C902FD"/>
    <w:rsid w:val="00C91BE3"/>
    <w:rsid w:val="00C95877"/>
    <w:rsid w:val="00C959D6"/>
    <w:rsid w:val="00C975E4"/>
    <w:rsid w:val="00CA0EFF"/>
    <w:rsid w:val="00CA13A1"/>
    <w:rsid w:val="00CA153D"/>
    <w:rsid w:val="00CA301E"/>
    <w:rsid w:val="00CA36F8"/>
    <w:rsid w:val="00CA41C2"/>
    <w:rsid w:val="00CA4DEF"/>
    <w:rsid w:val="00CA4EC3"/>
    <w:rsid w:val="00CA5842"/>
    <w:rsid w:val="00CA6D3E"/>
    <w:rsid w:val="00CA71CE"/>
    <w:rsid w:val="00CA7BFD"/>
    <w:rsid w:val="00CA7F21"/>
    <w:rsid w:val="00CB0322"/>
    <w:rsid w:val="00CB3329"/>
    <w:rsid w:val="00CB5922"/>
    <w:rsid w:val="00CB5D75"/>
    <w:rsid w:val="00CB6398"/>
    <w:rsid w:val="00CB6EBB"/>
    <w:rsid w:val="00CC05A7"/>
    <w:rsid w:val="00CC05F0"/>
    <w:rsid w:val="00CC689F"/>
    <w:rsid w:val="00CD0549"/>
    <w:rsid w:val="00CD1166"/>
    <w:rsid w:val="00CD13B5"/>
    <w:rsid w:val="00CD13E2"/>
    <w:rsid w:val="00CD1B80"/>
    <w:rsid w:val="00CD289E"/>
    <w:rsid w:val="00CD37F0"/>
    <w:rsid w:val="00CD3F5E"/>
    <w:rsid w:val="00CD4A82"/>
    <w:rsid w:val="00CD5CE3"/>
    <w:rsid w:val="00CD6695"/>
    <w:rsid w:val="00CE178D"/>
    <w:rsid w:val="00CE2086"/>
    <w:rsid w:val="00CE2F7B"/>
    <w:rsid w:val="00CE3599"/>
    <w:rsid w:val="00CE39D0"/>
    <w:rsid w:val="00CE4773"/>
    <w:rsid w:val="00CE5368"/>
    <w:rsid w:val="00CF06D6"/>
    <w:rsid w:val="00CF0752"/>
    <w:rsid w:val="00CF0F25"/>
    <w:rsid w:val="00CF12B2"/>
    <w:rsid w:val="00CF1611"/>
    <w:rsid w:val="00CF242D"/>
    <w:rsid w:val="00CF3A25"/>
    <w:rsid w:val="00CF72F4"/>
    <w:rsid w:val="00D00055"/>
    <w:rsid w:val="00D01EDB"/>
    <w:rsid w:val="00D01F65"/>
    <w:rsid w:val="00D02363"/>
    <w:rsid w:val="00D02FDB"/>
    <w:rsid w:val="00D037CE"/>
    <w:rsid w:val="00D043FD"/>
    <w:rsid w:val="00D048B2"/>
    <w:rsid w:val="00D054AB"/>
    <w:rsid w:val="00D1096B"/>
    <w:rsid w:val="00D11884"/>
    <w:rsid w:val="00D11A0D"/>
    <w:rsid w:val="00D12BB9"/>
    <w:rsid w:val="00D13F93"/>
    <w:rsid w:val="00D15949"/>
    <w:rsid w:val="00D1792F"/>
    <w:rsid w:val="00D17D83"/>
    <w:rsid w:val="00D21155"/>
    <w:rsid w:val="00D218B2"/>
    <w:rsid w:val="00D21F85"/>
    <w:rsid w:val="00D228FC"/>
    <w:rsid w:val="00D22DFB"/>
    <w:rsid w:val="00D2338E"/>
    <w:rsid w:val="00D234BD"/>
    <w:rsid w:val="00D23D16"/>
    <w:rsid w:val="00D24F5F"/>
    <w:rsid w:val="00D26009"/>
    <w:rsid w:val="00D30BC7"/>
    <w:rsid w:val="00D3126D"/>
    <w:rsid w:val="00D31507"/>
    <w:rsid w:val="00D32B71"/>
    <w:rsid w:val="00D33317"/>
    <w:rsid w:val="00D34C6A"/>
    <w:rsid w:val="00D3591D"/>
    <w:rsid w:val="00D35981"/>
    <w:rsid w:val="00D4076C"/>
    <w:rsid w:val="00D4085F"/>
    <w:rsid w:val="00D424EE"/>
    <w:rsid w:val="00D4254E"/>
    <w:rsid w:val="00D43132"/>
    <w:rsid w:val="00D43E95"/>
    <w:rsid w:val="00D44663"/>
    <w:rsid w:val="00D4653D"/>
    <w:rsid w:val="00D474A5"/>
    <w:rsid w:val="00D47D98"/>
    <w:rsid w:val="00D550AB"/>
    <w:rsid w:val="00D5544E"/>
    <w:rsid w:val="00D5568A"/>
    <w:rsid w:val="00D55CDD"/>
    <w:rsid w:val="00D56F29"/>
    <w:rsid w:val="00D60575"/>
    <w:rsid w:val="00D60C44"/>
    <w:rsid w:val="00D63000"/>
    <w:rsid w:val="00D63AD9"/>
    <w:rsid w:val="00D63BF1"/>
    <w:rsid w:val="00D64088"/>
    <w:rsid w:val="00D643B7"/>
    <w:rsid w:val="00D6494D"/>
    <w:rsid w:val="00D675CF"/>
    <w:rsid w:val="00D67873"/>
    <w:rsid w:val="00D67A69"/>
    <w:rsid w:val="00D67EE5"/>
    <w:rsid w:val="00D702C7"/>
    <w:rsid w:val="00D712E4"/>
    <w:rsid w:val="00D71F19"/>
    <w:rsid w:val="00D72049"/>
    <w:rsid w:val="00D72289"/>
    <w:rsid w:val="00D7469A"/>
    <w:rsid w:val="00D76CF5"/>
    <w:rsid w:val="00D8000E"/>
    <w:rsid w:val="00D81021"/>
    <w:rsid w:val="00D816AB"/>
    <w:rsid w:val="00D81ECE"/>
    <w:rsid w:val="00D826D3"/>
    <w:rsid w:val="00D82D46"/>
    <w:rsid w:val="00D84204"/>
    <w:rsid w:val="00D8427B"/>
    <w:rsid w:val="00D85374"/>
    <w:rsid w:val="00D8685D"/>
    <w:rsid w:val="00D87D35"/>
    <w:rsid w:val="00D91DAC"/>
    <w:rsid w:val="00D931BE"/>
    <w:rsid w:val="00D935C1"/>
    <w:rsid w:val="00D93BC4"/>
    <w:rsid w:val="00D93C10"/>
    <w:rsid w:val="00D9405C"/>
    <w:rsid w:val="00D94604"/>
    <w:rsid w:val="00D964F5"/>
    <w:rsid w:val="00D9732F"/>
    <w:rsid w:val="00D97C76"/>
    <w:rsid w:val="00DA01D3"/>
    <w:rsid w:val="00DA02D5"/>
    <w:rsid w:val="00DA1742"/>
    <w:rsid w:val="00DA1C3F"/>
    <w:rsid w:val="00DA6657"/>
    <w:rsid w:val="00DA7D46"/>
    <w:rsid w:val="00DB1232"/>
    <w:rsid w:val="00DB287D"/>
    <w:rsid w:val="00DB4F98"/>
    <w:rsid w:val="00DB59D6"/>
    <w:rsid w:val="00DB78BD"/>
    <w:rsid w:val="00DC0A83"/>
    <w:rsid w:val="00DC1F21"/>
    <w:rsid w:val="00DC2356"/>
    <w:rsid w:val="00DC37E0"/>
    <w:rsid w:val="00DC3CE7"/>
    <w:rsid w:val="00DC49D4"/>
    <w:rsid w:val="00DC5ECF"/>
    <w:rsid w:val="00DC7471"/>
    <w:rsid w:val="00DC77EE"/>
    <w:rsid w:val="00DC77F1"/>
    <w:rsid w:val="00DD054D"/>
    <w:rsid w:val="00DD1F9E"/>
    <w:rsid w:val="00DD2398"/>
    <w:rsid w:val="00DD2611"/>
    <w:rsid w:val="00DD2997"/>
    <w:rsid w:val="00DD29B2"/>
    <w:rsid w:val="00DD2CFA"/>
    <w:rsid w:val="00DD4411"/>
    <w:rsid w:val="00DD560F"/>
    <w:rsid w:val="00DD586E"/>
    <w:rsid w:val="00DD5D5D"/>
    <w:rsid w:val="00DD7DA1"/>
    <w:rsid w:val="00DE0044"/>
    <w:rsid w:val="00DE0851"/>
    <w:rsid w:val="00DE10AB"/>
    <w:rsid w:val="00DE1381"/>
    <w:rsid w:val="00DE18E1"/>
    <w:rsid w:val="00DE2983"/>
    <w:rsid w:val="00DE4455"/>
    <w:rsid w:val="00DE4562"/>
    <w:rsid w:val="00DE60AB"/>
    <w:rsid w:val="00DE6B36"/>
    <w:rsid w:val="00DE7524"/>
    <w:rsid w:val="00DF1B67"/>
    <w:rsid w:val="00DF2C80"/>
    <w:rsid w:val="00DF2D24"/>
    <w:rsid w:val="00DF3633"/>
    <w:rsid w:val="00DF3A95"/>
    <w:rsid w:val="00DF5488"/>
    <w:rsid w:val="00DF6E43"/>
    <w:rsid w:val="00DF7D68"/>
    <w:rsid w:val="00E014BF"/>
    <w:rsid w:val="00E015E2"/>
    <w:rsid w:val="00E01A0C"/>
    <w:rsid w:val="00E037E1"/>
    <w:rsid w:val="00E058E1"/>
    <w:rsid w:val="00E06CA4"/>
    <w:rsid w:val="00E06D23"/>
    <w:rsid w:val="00E06E9A"/>
    <w:rsid w:val="00E078F2"/>
    <w:rsid w:val="00E07979"/>
    <w:rsid w:val="00E103A6"/>
    <w:rsid w:val="00E10F09"/>
    <w:rsid w:val="00E113A8"/>
    <w:rsid w:val="00E1214D"/>
    <w:rsid w:val="00E12CF5"/>
    <w:rsid w:val="00E14ED1"/>
    <w:rsid w:val="00E161BD"/>
    <w:rsid w:val="00E17153"/>
    <w:rsid w:val="00E1780E"/>
    <w:rsid w:val="00E17BE6"/>
    <w:rsid w:val="00E17FE0"/>
    <w:rsid w:val="00E22C1E"/>
    <w:rsid w:val="00E233EF"/>
    <w:rsid w:val="00E24B05"/>
    <w:rsid w:val="00E305D0"/>
    <w:rsid w:val="00E33896"/>
    <w:rsid w:val="00E34B55"/>
    <w:rsid w:val="00E35B2E"/>
    <w:rsid w:val="00E3774A"/>
    <w:rsid w:val="00E40C52"/>
    <w:rsid w:val="00E42447"/>
    <w:rsid w:val="00E425D1"/>
    <w:rsid w:val="00E428F5"/>
    <w:rsid w:val="00E44BA0"/>
    <w:rsid w:val="00E46A52"/>
    <w:rsid w:val="00E473EA"/>
    <w:rsid w:val="00E47B14"/>
    <w:rsid w:val="00E523D7"/>
    <w:rsid w:val="00E53B9E"/>
    <w:rsid w:val="00E54288"/>
    <w:rsid w:val="00E55798"/>
    <w:rsid w:val="00E55A35"/>
    <w:rsid w:val="00E57FC4"/>
    <w:rsid w:val="00E60460"/>
    <w:rsid w:val="00E61203"/>
    <w:rsid w:val="00E62275"/>
    <w:rsid w:val="00E6239D"/>
    <w:rsid w:val="00E636F3"/>
    <w:rsid w:val="00E63D70"/>
    <w:rsid w:val="00E6409D"/>
    <w:rsid w:val="00E65028"/>
    <w:rsid w:val="00E65A69"/>
    <w:rsid w:val="00E66F37"/>
    <w:rsid w:val="00E70505"/>
    <w:rsid w:val="00E705C4"/>
    <w:rsid w:val="00E72EBC"/>
    <w:rsid w:val="00E73499"/>
    <w:rsid w:val="00E738CD"/>
    <w:rsid w:val="00E73DAC"/>
    <w:rsid w:val="00E76350"/>
    <w:rsid w:val="00E7646E"/>
    <w:rsid w:val="00E768C1"/>
    <w:rsid w:val="00E76A19"/>
    <w:rsid w:val="00E77095"/>
    <w:rsid w:val="00E77124"/>
    <w:rsid w:val="00E77453"/>
    <w:rsid w:val="00E77F5C"/>
    <w:rsid w:val="00E80DB6"/>
    <w:rsid w:val="00E820B8"/>
    <w:rsid w:val="00E82404"/>
    <w:rsid w:val="00E82F36"/>
    <w:rsid w:val="00E8312C"/>
    <w:rsid w:val="00E83458"/>
    <w:rsid w:val="00E83E4A"/>
    <w:rsid w:val="00E840B6"/>
    <w:rsid w:val="00E84212"/>
    <w:rsid w:val="00E84DF1"/>
    <w:rsid w:val="00E9180E"/>
    <w:rsid w:val="00E91BE7"/>
    <w:rsid w:val="00E94289"/>
    <w:rsid w:val="00E955CF"/>
    <w:rsid w:val="00E95FF1"/>
    <w:rsid w:val="00E963AE"/>
    <w:rsid w:val="00E97264"/>
    <w:rsid w:val="00E97F9A"/>
    <w:rsid w:val="00EA20FD"/>
    <w:rsid w:val="00EA458C"/>
    <w:rsid w:val="00EA4710"/>
    <w:rsid w:val="00EA5519"/>
    <w:rsid w:val="00EA59DA"/>
    <w:rsid w:val="00EB180A"/>
    <w:rsid w:val="00EB40D2"/>
    <w:rsid w:val="00EB469A"/>
    <w:rsid w:val="00EB5B98"/>
    <w:rsid w:val="00EB61F0"/>
    <w:rsid w:val="00EB6ACD"/>
    <w:rsid w:val="00EB76A1"/>
    <w:rsid w:val="00EC0D5C"/>
    <w:rsid w:val="00EC134C"/>
    <w:rsid w:val="00EC2F4E"/>
    <w:rsid w:val="00EC3076"/>
    <w:rsid w:val="00EC31FD"/>
    <w:rsid w:val="00EC3329"/>
    <w:rsid w:val="00EC3E84"/>
    <w:rsid w:val="00EC3F33"/>
    <w:rsid w:val="00EC4E94"/>
    <w:rsid w:val="00EC63A1"/>
    <w:rsid w:val="00EC6A6D"/>
    <w:rsid w:val="00EC6E08"/>
    <w:rsid w:val="00EC774D"/>
    <w:rsid w:val="00EC7FEF"/>
    <w:rsid w:val="00ED000F"/>
    <w:rsid w:val="00ED166B"/>
    <w:rsid w:val="00ED19FF"/>
    <w:rsid w:val="00ED1C0A"/>
    <w:rsid w:val="00ED29D0"/>
    <w:rsid w:val="00ED41A7"/>
    <w:rsid w:val="00ED62B2"/>
    <w:rsid w:val="00ED6A69"/>
    <w:rsid w:val="00ED7610"/>
    <w:rsid w:val="00EE01A8"/>
    <w:rsid w:val="00EE071A"/>
    <w:rsid w:val="00EE1840"/>
    <w:rsid w:val="00EE210A"/>
    <w:rsid w:val="00EE2C81"/>
    <w:rsid w:val="00EE5EAC"/>
    <w:rsid w:val="00EE63B9"/>
    <w:rsid w:val="00EE6666"/>
    <w:rsid w:val="00EE672C"/>
    <w:rsid w:val="00EE6C2C"/>
    <w:rsid w:val="00EE7118"/>
    <w:rsid w:val="00EE7229"/>
    <w:rsid w:val="00EE7AA2"/>
    <w:rsid w:val="00EE7B05"/>
    <w:rsid w:val="00EE7F74"/>
    <w:rsid w:val="00EF10B8"/>
    <w:rsid w:val="00EF1407"/>
    <w:rsid w:val="00EF15AD"/>
    <w:rsid w:val="00EF1E8D"/>
    <w:rsid w:val="00EF3608"/>
    <w:rsid w:val="00EF426D"/>
    <w:rsid w:val="00EF4C10"/>
    <w:rsid w:val="00EF5AA3"/>
    <w:rsid w:val="00EF6EBD"/>
    <w:rsid w:val="00EF6EFF"/>
    <w:rsid w:val="00EF7063"/>
    <w:rsid w:val="00EF71C9"/>
    <w:rsid w:val="00F00884"/>
    <w:rsid w:val="00F013D6"/>
    <w:rsid w:val="00F0306E"/>
    <w:rsid w:val="00F0328B"/>
    <w:rsid w:val="00F03659"/>
    <w:rsid w:val="00F053FF"/>
    <w:rsid w:val="00F056F8"/>
    <w:rsid w:val="00F057D7"/>
    <w:rsid w:val="00F066DA"/>
    <w:rsid w:val="00F06D77"/>
    <w:rsid w:val="00F07773"/>
    <w:rsid w:val="00F115C6"/>
    <w:rsid w:val="00F11C5C"/>
    <w:rsid w:val="00F1357C"/>
    <w:rsid w:val="00F137CD"/>
    <w:rsid w:val="00F13B7E"/>
    <w:rsid w:val="00F151F5"/>
    <w:rsid w:val="00F1524B"/>
    <w:rsid w:val="00F16F34"/>
    <w:rsid w:val="00F20552"/>
    <w:rsid w:val="00F205B5"/>
    <w:rsid w:val="00F220BB"/>
    <w:rsid w:val="00F233D0"/>
    <w:rsid w:val="00F25EE4"/>
    <w:rsid w:val="00F25FEF"/>
    <w:rsid w:val="00F2673B"/>
    <w:rsid w:val="00F26DF1"/>
    <w:rsid w:val="00F306E0"/>
    <w:rsid w:val="00F30CF1"/>
    <w:rsid w:val="00F31275"/>
    <w:rsid w:val="00F343C3"/>
    <w:rsid w:val="00F35B75"/>
    <w:rsid w:val="00F36285"/>
    <w:rsid w:val="00F379A2"/>
    <w:rsid w:val="00F4037F"/>
    <w:rsid w:val="00F40A6A"/>
    <w:rsid w:val="00F40A73"/>
    <w:rsid w:val="00F40C33"/>
    <w:rsid w:val="00F4190B"/>
    <w:rsid w:val="00F41CE0"/>
    <w:rsid w:val="00F4329C"/>
    <w:rsid w:val="00F43B19"/>
    <w:rsid w:val="00F443E7"/>
    <w:rsid w:val="00F4481E"/>
    <w:rsid w:val="00F44B52"/>
    <w:rsid w:val="00F45306"/>
    <w:rsid w:val="00F45BCA"/>
    <w:rsid w:val="00F46203"/>
    <w:rsid w:val="00F462E7"/>
    <w:rsid w:val="00F47E69"/>
    <w:rsid w:val="00F47FE8"/>
    <w:rsid w:val="00F51398"/>
    <w:rsid w:val="00F51E43"/>
    <w:rsid w:val="00F51EE3"/>
    <w:rsid w:val="00F52B2B"/>
    <w:rsid w:val="00F53DDA"/>
    <w:rsid w:val="00F5692F"/>
    <w:rsid w:val="00F57C80"/>
    <w:rsid w:val="00F601AF"/>
    <w:rsid w:val="00F62216"/>
    <w:rsid w:val="00F6287C"/>
    <w:rsid w:val="00F6312D"/>
    <w:rsid w:val="00F64AEB"/>
    <w:rsid w:val="00F64D8E"/>
    <w:rsid w:val="00F64F25"/>
    <w:rsid w:val="00F6528D"/>
    <w:rsid w:val="00F669E1"/>
    <w:rsid w:val="00F66BE6"/>
    <w:rsid w:val="00F67095"/>
    <w:rsid w:val="00F670E9"/>
    <w:rsid w:val="00F671F0"/>
    <w:rsid w:val="00F71207"/>
    <w:rsid w:val="00F71782"/>
    <w:rsid w:val="00F7224C"/>
    <w:rsid w:val="00F7358C"/>
    <w:rsid w:val="00F7527D"/>
    <w:rsid w:val="00F76AB8"/>
    <w:rsid w:val="00F802D3"/>
    <w:rsid w:val="00F811C3"/>
    <w:rsid w:val="00F8271C"/>
    <w:rsid w:val="00F82F56"/>
    <w:rsid w:val="00F85507"/>
    <w:rsid w:val="00F85899"/>
    <w:rsid w:val="00F860BE"/>
    <w:rsid w:val="00F8618C"/>
    <w:rsid w:val="00F86617"/>
    <w:rsid w:val="00F86C1E"/>
    <w:rsid w:val="00F87D5E"/>
    <w:rsid w:val="00F912B3"/>
    <w:rsid w:val="00F931A4"/>
    <w:rsid w:val="00F93925"/>
    <w:rsid w:val="00F94413"/>
    <w:rsid w:val="00F94A8F"/>
    <w:rsid w:val="00F953FE"/>
    <w:rsid w:val="00F95797"/>
    <w:rsid w:val="00F9680F"/>
    <w:rsid w:val="00F9690B"/>
    <w:rsid w:val="00F97EEC"/>
    <w:rsid w:val="00FA0164"/>
    <w:rsid w:val="00FA075E"/>
    <w:rsid w:val="00FA0914"/>
    <w:rsid w:val="00FA1F60"/>
    <w:rsid w:val="00FA1FA1"/>
    <w:rsid w:val="00FA2596"/>
    <w:rsid w:val="00FA272A"/>
    <w:rsid w:val="00FA2CFC"/>
    <w:rsid w:val="00FA31AA"/>
    <w:rsid w:val="00FA359F"/>
    <w:rsid w:val="00FA3D2F"/>
    <w:rsid w:val="00FA3F92"/>
    <w:rsid w:val="00FA441D"/>
    <w:rsid w:val="00FA49DF"/>
    <w:rsid w:val="00FA5965"/>
    <w:rsid w:val="00FA5CE2"/>
    <w:rsid w:val="00FB174A"/>
    <w:rsid w:val="00FB1C63"/>
    <w:rsid w:val="00FB21CE"/>
    <w:rsid w:val="00FB2DC7"/>
    <w:rsid w:val="00FB3072"/>
    <w:rsid w:val="00FB3259"/>
    <w:rsid w:val="00FB336B"/>
    <w:rsid w:val="00FB348F"/>
    <w:rsid w:val="00FB37B4"/>
    <w:rsid w:val="00FB37BB"/>
    <w:rsid w:val="00FB3904"/>
    <w:rsid w:val="00FB6465"/>
    <w:rsid w:val="00FB7D41"/>
    <w:rsid w:val="00FC2968"/>
    <w:rsid w:val="00FC46B9"/>
    <w:rsid w:val="00FC475C"/>
    <w:rsid w:val="00FC5BCC"/>
    <w:rsid w:val="00FC60C2"/>
    <w:rsid w:val="00FC75EF"/>
    <w:rsid w:val="00FD0692"/>
    <w:rsid w:val="00FD1D50"/>
    <w:rsid w:val="00FD2465"/>
    <w:rsid w:val="00FD2550"/>
    <w:rsid w:val="00FD2AD3"/>
    <w:rsid w:val="00FD3E64"/>
    <w:rsid w:val="00FD5150"/>
    <w:rsid w:val="00FD6380"/>
    <w:rsid w:val="00FD6735"/>
    <w:rsid w:val="00FD7DEC"/>
    <w:rsid w:val="00FE053D"/>
    <w:rsid w:val="00FE0C67"/>
    <w:rsid w:val="00FE25E9"/>
    <w:rsid w:val="00FE2747"/>
    <w:rsid w:val="00FE2B82"/>
    <w:rsid w:val="00FE2E6A"/>
    <w:rsid w:val="00FE3971"/>
    <w:rsid w:val="00FE482C"/>
    <w:rsid w:val="00FE57B2"/>
    <w:rsid w:val="00FE60D9"/>
    <w:rsid w:val="00FF042C"/>
    <w:rsid w:val="00FF0C78"/>
    <w:rsid w:val="00FF14C7"/>
    <w:rsid w:val="00FF1702"/>
    <w:rsid w:val="00FF1AC8"/>
    <w:rsid w:val="00FF1DF3"/>
    <w:rsid w:val="00FF5E12"/>
    <w:rsid w:val="00FF600E"/>
    <w:rsid w:val="00FF63A9"/>
    <w:rsid w:val="00FF671F"/>
    <w:rsid w:val="00FF72C0"/>
    <w:rsid w:val="025F548D"/>
    <w:rsid w:val="032064E7"/>
    <w:rsid w:val="03B13300"/>
    <w:rsid w:val="0680729D"/>
    <w:rsid w:val="075C73C2"/>
    <w:rsid w:val="09B24CEC"/>
    <w:rsid w:val="0F6A4598"/>
    <w:rsid w:val="10563548"/>
    <w:rsid w:val="113872F1"/>
    <w:rsid w:val="11460BE8"/>
    <w:rsid w:val="11571B28"/>
    <w:rsid w:val="116671C5"/>
    <w:rsid w:val="13470111"/>
    <w:rsid w:val="14CA7A1A"/>
    <w:rsid w:val="16473933"/>
    <w:rsid w:val="1968668B"/>
    <w:rsid w:val="19962C07"/>
    <w:rsid w:val="1ED20CD3"/>
    <w:rsid w:val="21932D06"/>
    <w:rsid w:val="24D27123"/>
    <w:rsid w:val="263C4B36"/>
    <w:rsid w:val="2E2E257B"/>
    <w:rsid w:val="343378F7"/>
    <w:rsid w:val="363B2715"/>
    <w:rsid w:val="39111233"/>
    <w:rsid w:val="3B6751D7"/>
    <w:rsid w:val="3EC139D3"/>
    <w:rsid w:val="41285F8B"/>
    <w:rsid w:val="4270702E"/>
    <w:rsid w:val="483B1E1A"/>
    <w:rsid w:val="48CB130B"/>
    <w:rsid w:val="525D67B1"/>
    <w:rsid w:val="566043C2"/>
    <w:rsid w:val="58BD6B62"/>
    <w:rsid w:val="5A040EEC"/>
    <w:rsid w:val="5A7616BE"/>
    <w:rsid w:val="5B16311F"/>
    <w:rsid w:val="5B9E74C7"/>
    <w:rsid w:val="66DA2034"/>
    <w:rsid w:val="69A022B3"/>
    <w:rsid w:val="6B2C2051"/>
    <w:rsid w:val="705D07EF"/>
    <w:rsid w:val="72565E26"/>
    <w:rsid w:val="74A94712"/>
    <w:rsid w:val="75093403"/>
    <w:rsid w:val="75F63E13"/>
    <w:rsid w:val="76E05EEB"/>
    <w:rsid w:val="77215633"/>
    <w:rsid w:val="7B2F4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link w:val="12"/>
    <w:qFormat/>
    <w:uiPriority w:val="0"/>
    <w:pPr>
      <w:jc w:val="left"/>
    </w:pPr>
  </w:style>
  <w:style w:type="paragraph" w:styleId="4">
    <w:name w:val="Body Text"/>
    <w:basedOn w:val="1"/>
    <w:link w:val="13"/>
    <w:unhideWhenUsed/>
    <w:qFormat/>
    <w:uiPriority w:val="99"/>
    <w:pPr>
      <w:spacing w:after="120"/>
    </w:pPr>
    <w:rPr>
      <w:rFonts w:asciiTheme="minorHAnsi" w:hAnsiTheme="minorHAnsi" w:eastAsiaTheme="minorEastAsia" w:cstheme="minorBidi"/>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文字 Char"/>
    <w:basedOn w:val="8"/>
    <w:qFormat/>
    <w:uiPriority w:val="99"/>
    <w:rPr>
      <w:rFonts w:ascii="Times New Roman" w:hAnsi="Times New Roman" w:eastAsia="宋体" w:cs="Times New Roman"/>
      <w:szCs w:val="24"/>
    </w:rPr>
  </w:style>
  <w:style w:type="character" w:customStyle="1" w:styleId="12">
    <w:name w:val="批注文字 字符"/>
    <w:link w:val="3"/>
    <w:qFormat/>
    <w:uiPriority w:val="0"/>
    <w:rPr>
      <w:rFonts w:ascii="Times New Roman" w:hAnsi="Times New Roman" w:eastAsia="宋体" w:cs="Times New Roman"/>
      <w:szCs w:val="24"/>
    </w:rPr>
  </w:style>
  <w:style w:type="character" w:customStyle="1" w:styleId="13">
    <w:name w:val="正文文本 字符"/>
    <w:basedOn w:val="8"/>
    <w:link w:val="4"/>
    <w:qFormat/>
    <w:uiPriority w:val="99"/>
    <w:rPr>
      <w:szCs w:val="24"/>
    </w:rPr>
  </w:style>
  <w:style w:type="character" w:customStyle="1" w:styleId="14">
    <w:name w:val="页眉 字符"/>
    <w:basedOn w:val="8"/>
    <w:link w:val="6"/>
    <w:qFormat/>
    <w:uiPriority w:val="99"/>
    <w:rPr>
      <w:rFonts w:ascii="Times New Roman" w:hAnsi="Times New Roman" w:eastAsia="宋体" w:cs="Times New Roman"/>
      <w:sz w:val="18"/>
      <w:szCs w:val="18"/>
    </w:rPr>
  </w:style>
  <w:style w:type="paragraph" w:customStyle="1" w:styleId="15">
    <w:name w:val="表格文字"/>
    <w:basedOn w:val="1"/>
    <w:qFormat/>
    <w:uiPriority w:val="0"/>
    <w:pPr>
      <w:spacing w:before="25" w:after="25"/>
      <w:jc w:val="left"/>
    </w:pPr>
    <w:rPr>
      <w:bCs/>
      <w:spacing w:val="10"/>
      <w:kern w:val="0"/>
      <w:sz w:val="24"/>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5068</Words>
  <Characters>5332</Characters>
  <Lines>48</Lines>
  <Paragraphs>13</Paragraphs>
  <TotalTime>0</TotalTime>
  <ScaleCrop>false</ScaleCrop>
  <LinksUpToDate>false</LinksUpToDate>
  <CharactersWithSpaces>5461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2024-08-21T16:51:00Z</dcterms:created>
  <dc:creator>简擎炬</dc:creator>
  <cp:lastModifiedBy>N</cp:lastModifiedBy>
  <dcterms:modified xsi:type="dcterms:W3CDTF">2026-05-12T06:38:46Z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eyJoZGlkIjoiNjg1M2Y5YzY0YTQyNGIzMGY5YTU1NTQ3NmQ5ZTNiNmMiLCJ1c2VySWQiOiIzODczNjY3ODMifQ==</vt:lpwstr>
  </property>
  <property fmtid="{D5CDD505-2E9C-101B-9397-08002B2CF9AE}" pid="3" name="KSOProductBuildVer">
    <vt:lpwstr>2052-11.1.0.10009</vt:lpwstr>
  </property>
  <property fmtid="{D5CDD505-2E9C-101B-9397-08002B2CF9AE}" pid="4" name="ICV">
    <vt:lpwstr>C2505682EBCC4B17AED4C16E0A23C3F9_13</vt:lpwstr>
  </property>
</Properties>
</file>