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0081" w14:textId="054F19F0" w:rsidR="00C75E03" w:rsidRDefault="00000000">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宽带参数</w:t>
      </w:r>
    </w:p>
    <w:p w14:paraId="1CFE3DB1" w14:textId="77777777" w:rsidR="00C75E03" w:rsidRDefault="00C75E03">
      <w:pPr>
        <w:rPr>
          <w:rFonts w:hint="eastAsia"/>
        </w:rPr>
      </w:pPr>
    </w:p>
    <w:tbl>
      <w:tblPr>
        <w:tblW w:w="959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18"/>
        <w:gridCol w:w="8376"/>
      </w:tblGrid>
      <w:tr w:rsidR="00C75E03" w14:paraId="6BE1D78F" w14:textId="77777777">
        <w:trPr>
          <w:trHeight w:val="706"/>
          <w:jc w:val="center"/>
        </w:trPr>
        <w:tc>
          <w:tcPr>
            <w:tcW w:w="1218" w:type="dxa"/>
            <w:vMerge w:val="restart"/>
            <w:tcBorders>
              <w:top w:val="single" w:sz="4" w:space="0" w:color="auto"/>
              <w:left w:val="single" w:sz="4" w:space="0" w:color="auto"/>
              <w:right w:val="single" w:sz="4" w:space="0" w:color="auto"/>
            </w:tcBorders>
            <w:vAlign w:val="center"/>
          </w:tcPr>
          <w:p w14:paraId="60916745" w14:textId="77777777" w:rsidR="00C75E03"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采购技术参数</w:t>
            </w:r>
          </w:p>
        </w:tc>
        <w:tc>
          <w:tcPr>
            <w:tcW w:w="8376" w:type="dxa"/>
            <w:tcBorders>
              <w:top w:val="single" w:sz="4" w:space="0" w:color="auto"/>
              <w:left w:val="single" w:sz="4" w:space="0" w:color="auto"/>
              <w:bottom w:val="single" w:sz="4" w:space="0" w:color="auto"/>
              <w:right w:val="single" w:sz="4" w:space="0" w:color="auto"/>
            </w:tcBorders>
            <w:vAlign w:val="center"/>
          </w:tcPr>
          <w:p w14:paraId="4533B635" w14:textId="77777777" w:rsidR="00C75E03" w:rsidRDefault="00000000">
            <w:pPr>
              <w:spacing w:line="360" w:lineRule="auto"/>
              <w:jc w:val="center"/>
              <w:rPr>
                <w:rFonts w:ascii="宋体" w:eastAsia="宋体" w:hAnsi="宋体" w:cs="宋体" w:hint="eastAsia"/>
                <w:sz w:val="24"/>
                <w:szCs w:val="24"/>
              </w:rPr>
            </w:pPr>
            <w:r>
              <w:rPr>
                <w:rFonts w:ascii="宋体" w:eastAsia="宋体" w:hAnsi="宋体" w:cs="宋体" w:hint="eastAsia"/>
                <w:sz w:val="24"/>
                <w:szCs w:val="24"/>
              </w:rPr>
              <w:t>服务参数</w:t>
            </w:r>
          </w:p>
        </w:tc>
      </w:tr>
      <w:tr w:rsidR="00C75E03" w14:paraId="37710C56" w14:textId="77777777">
        <w:trPr>
          <w:trHeight w:val="2856"/>
          <w:jc w:val="center"/>
        </w:trPr>
        <w:tc>
          <w:tcPr>
            <w:tcW w:w="1218" w:type="dxa"/>
            <w:vMerge/>
            <w:tcBorders>
              <w:left w:val="single" w:sz="4" w:space="0" w:color="auto"/>
              <w:right w:val="single" w:sz="4" w:space="0" w:color="auto"/>
            </w:tcBorders>
          </w:tcPr>
          <w:p w14:paraId="52176DA7" w14:textId="77777777" w:rsidR="00C75E03" w:rsidRDefault="00C75E03">
            <w:pPr>
              <w:widowControl/>
              <w:spacing w:line="360" w:lineRule="auto"/>
              <w:jc w:val="left"/>
              <w:rPr>
                <w:rFonts w:ascii="宋体" w:eastAsia="宋体" w:hAnsi="宋体" w:cs="宋体" w:hint="eastAsia"/>
                <w:kern w:val="0"/>
                <w:sz w:val="24"/>
                <w:szCs w:val="24"/>
              </w:rPr>
            </w:pPr>
          </w:p>
        </w:tc>
        <w:tc>
          <w:tcPr>
            <w:tcW w:w="8376" w:type="dxa"/>
            <w:tcBorders>
              <w:top w:val="single" w:sz="4" w:space="0" w:color="auto"/>
              <w:left w:val="single" w:sz="4" w:space="0" w:color="auto"/>
              <w:bottom w:val="single" w:sz="4" w:space="0" w:color="auto"/>
              <w:right w:val="single" w:sz="4" w:space="0" w:color="auto"/>
            </w:tcBorders>
            <w:vAlign w:val="center"/>
          </w:tcPr>
          <w:p w14:paraId="67D67E4D" w14:textId="77777777" w:rsidR="00C75E03" w:rsidRDefault="00000000">
            <w:pPr>
              <w:widowControl/>
              <w:spacing w:line="360" w:lineRule="exact"/>
              <w:jc w:val="left"/>
              <w:rPr>
                <w:rStyle w:val="font31"/>
                <w:rFonts w:hint="default"/>
                <w:color w:val="auto"/>
                <w:lang w:bidi="ar"/>
              </w:rPr>
            </w:pPr>
            <w:r>
              <w:rPr>
                <w:rStyle w:val="font31"/>
                <w:color w:val="auto"/>
                <w:lang w:bidi="ar"/>
              </w:rPr>
              <w:t>▲一、提供1条500M互联网专线，连接到中国公众宽带互联网，免费提供接入设备；提供主流物理接口，如RJ45/LC/FC等；</w:t>
            </w:r>
          </w:p>
          <w:p w14:paraId="2AB839A0" w14:textId="77777777" w:rsidR="00C75E03" w:rsidRDefault="00000000">
            <w:pPr>
              <w:widowControl/>
              <w:spacing w:line="360" w:lineRule="exact"/>
              <w:jc w:val="left"/>
              <w:rPr>
                <w:rStyle w:val="font31"/>
                <w:rFonts w:hint="default"/>
                <w:color w:val="auto"/>
                <w:lang w:bidi="ar"/>
              </w:rPr>
            </w:pPr>
            <w:r>
              <w:rPr>
                <w:rStyle w:val="font31"/>
                <w:color w:val="auto"/>
                <w:lang w:bidi="ar"/>
              </w:rPr>
              <w:t>▲二、提供≥10个公网IP地址；</w:t>
            </w:r>
          </w:p>
          <w:p w14:paraId="788766F2" w14:textId="77777777" w:rsidR="00C75E03" w:rsidRDefault="00000000">
            <w:pPr>
              <w:widowControl/>
              <w:spacing w:line="360" w:lineRule="exact"/>
              <w:jc w:val="left"/>
              <w:rPr>
                <w:rStyle w:val="font31"/>
                <w:rFonts w:hint="default"/>
                <w:color w:val="auto"/>
                <w:lang w:bidi="ar"/>
              </w:rPr>
            </w:pPr>
            <w:r>
              <w:rPr>
                <w:rStyle w:val="font31"/>
                <w:color w:val="auto"/>
                <w:lang w:bidi="ar"/>
              </w:rPr>
              <w:t>三、互联网光纤专线裸机测试，上下行速率一致；</w:t>
            </w:r>
          </w:p>
          <w:p w14:paraId="7D85381D" w14:textId="77777777" w:rsidR="00C75E03" w:rsidRDefault="00000000">
            <w:pPr>
              <w:widowControl/>
              <w:spacing w:line="360" w:lineRule="exact"/>
              <w:jc w:val="left"/>
              <w:rPr>
                <w:rStyle w:val="font31"/>
                <w:rFonts w:hint="default"/>
                <w:color w:val="auto"/>
                <w:lang w:bidi="ar"/>
              </w:rPr>
            </w:pPr>
            <w:r>
              <w:rPr>
                <w:rStyle w:val="font31"/>
                <w:color w:val="auto"/>
                <w:lang w:bidi="ar"/>
              </w:rPr>
              <w:t>四、汇聚层、核心层全网采用双路由的备份保护，保证整个城域网的安全、可靠、快速。确保进入机房有两个不同物理方向的主干线路和入口，与现有线路方向不重叠；</w:t>
            </w:r>
          </w:p>
          <w:p w14:paraId="7AC6A771" w14:textId="77777777" w:rsidR="00C75E03" w:rsidRDefault="00000000">
            <w:pPr>
              <w:widowControl/>
              <w:spacing w:line="360" w:lineRule="exact"/>
              <w:jc w:val="left"/>
              <w:rPr>
                <w:rStyle w:val="font31"/>
                <w:rFonts w:hint="default"/>
                <w:color w:val="auto"/>
                <w:lang w:bidi="ar"/>
              </w:rPr>
            </w:pPr>
            <w:r>
              <w:rPr>
                <w:rStyle w:val="font31"/>
                <w:color w:val="auto"/>
                <w:lang w:bidi="ar"/>
              </w:rPr>
              <w:t>五、本互联光纤专线主要便于中国南方用户快速访问；</w:t>
            </w:r>
          </w:p>
          <w:p w14:paraId="3212A472" w14:textId="77777777" w:rsidR="00C75E03" w:rsidRDefault="00000000">
            <w:pPr>
              <w:widowControl/>
              <w:spacing w:line="360" w:lineRule="exact"/>
              <w:jc w:val="left"/>
              <w:rPr>
                <w:rStyle w:val="font31"/>
                <w:rFonts w:hint="default"/>
                <w:color w:val="auto"/>
                <w:lang w:bidi="ar"/>
              </w:rPr>
            </w:pPr>
            <w:r>
              <w:rPr>
                <w:rStyle w:val="font31"/>
                <w:color w:val="auto"/>
                <w:lang w:bidi="ar"/>
              </w:rPr>
              <w:t>六、网络施工、调测以及割接升级期间，不对现有网络业务系统产生影响；</w:t>
            </w:r>
          </w:p>
          <w:p w14:paraId="103B6FC6" w14:textId="77777777" w:rsidR="00C75E03" w:rsidRDefault="00000000">
            <w:pPr>
              <w:widowControl/>
              <w:spacing w:line="360" w:lineRule="exact"/>
              <w:jc w:val="left"/>
              <w:rPr>
                <w:rStyle w:val="font31"/>
                <w:rFonts w:hint="default"/>
                <w:color w:val="auto"/>
                <w:lang w:bidi="ar"/>
              </w:rPr>
            </w:pPr>
            <w:r>
              <w:rPr>
                <w:rStyle w:val="font31"/>
                <w:color w:val="auto"/>
                <w:lang w:bidi="ar"/>
              </w:rPr>
              <w:t>七、乙方免费提供宽带专线接入所需的各类连接设备，直至宽带正常使用，甲方无需另外购买设备；</w:t>
            </w:r>
          </w:p>
          <w:p w14:paraId="533BC7E9" w14:textId="77777777" w:rsidR="00C75E03" w:rsidRDefault="00000000">
            <w:pPr>
              <w:widowControl/>
              <w:spacing w:line="360" w:lineRule="exact"/>
              <w:jc w:val="left"/>
              <w:rPr>
                <w:rStyle w:val="font31"/>
                <w:rFonts w:hint="default"/>
                <w:color w:val="auto"/>
                <w:lang w:bidi="ar"/>
              </w:rPr>
            </w:pPr>
            <w:r>
              <w:rPr>
                <w:rStyle w:val="font31"/>
                <w:color w:val="auto"/>
                <w:lang w:bidi="ar"/>
              </w:rPr>
              <w:t>八、在合同服务期内，专线设备出现故障由乙方负责维护或更换。</w:t>
            </w:r>
          </w:p>
        </w:tc>
      </w:tr>
      <w:tr w:rsidR="00C75E03" w14:paraId="6B8300FF" w14:textId="77777777">
        <w:trPr>
          <w:trHeight w:val="20"/>
          <w:jc w:val="center"/>
        </w:trPr>
        <w:tc>
          <w:tcPr>
            <w:tcW w:w="1218" w:type="dxa"/>
            <w:tcBorders>
              <w:top w:val="single" w:sz="4" w:space="0" w:color="auto"/>
              <w:left w:val="single" w:sz="4" w:space="0" w:color="auto"/>
              <w:right w:val="single" w:sz="4" w:space="0" w:color="auto"/>
            </w:tcBorders>
            <w:vAlign w:val="center"/>
          </w:tcPr>
          <w:p w14:paraId="06F31F27" w14:textId="77777777" w:rsidR="00C75E03" w:rsidRDefault="00000000">
            <w:pPr>
              <w:widowControl/>
              <w:spacing w:line="360" w:lineRule="auto"/>
              <w:jc w:val="center"/>
              <w:rPr>
                <w:rFonts w:ascii="宋体" w:eastAsia="宋体" w:hAnsi="宋体" w:cs="宋体" w:hint="eastAsia"/>
                <w:kern w:val="0"/>
                <w:sz w:val="24"/>
                <w:szCs w:val="24"/>
              </w:rPr>
            </w:pPr>
            <w:r>
              <w:rPr>
                <w:rFonts w:ascii="宋体" w:eastAsia="宋体" w:hAnsi="宋体" w:cs="宋体" w:hint="eastAsia"/>
                <w:kern w:val="0"/>
                <w:sz w:val="24"/>
                <w:szCs w:val="24"/>
              </w:rPr>
              <w:t>商务条款</w:t>
            </w:r>
          </w:p>
        </w:tc>
        <w:tc>
          <w:tcPr>
            <w:tcW w:w="8376" w:type="dxa"/>
            <w:tcBorders>
              <w:top w:val="single" w:sz="4" w:space="0" w:color="auto"/>
              <w:left w:val="single" w:sz="4" w:space="0" w:color="auto"/>
              <w:bottom w:val="single" w:sz="4" w:space="0" w:color="auto"/>
              <w:right w:val="single" w:sz="4" w:space="0" w:color="auto"/>
            </w:tcBorders>
            <w:vAlign w:val="center"/>
          </w:tcPr>
          <w:p w14:paraId="37FEE1D3" w14:textId="77777777" w:rsidR="00C75E03" w:rsidRDefault="00000000">
            <w:pPr>
              <w:widowControl/>
              <w:spacing w:line="360" w:lineRule="exact"/>
              <w:jc w:val="left"/>
              <w:rPr>
                <w:rStyle w:val="font31"/>
                <w:rFonts w:hint="default"/>
                <w:color w:val="auto"/>
                <w:lang w:bidi="ar"/>
              </w:rPr>
            </w:pPr>
            <w:r>
              <w:rPr>
                <w:rFonts w:ascii="宋体" w:eastAsia="宋体" w:hAnsi="宋体" w:cs="宋体" w:hint="eastAsia"/>
                <w:sz w:val="24"/>
                <w:szCs w:val="24"/>
              </w:rPr>
              <w:t>一</w:t>
            </w:r>
            <w:r>
              <w:rPr>
                <w:rStyle w:val="font31"/>
                <w:color w:val="auto"/>
                <w:lang w:bidi="ar"/>
              </w:rPr>
              <w:t>、合同签订期限：自成交结果通知书发出之日起25个日历日内。若因成交供应商自身原因未能在约定的时间内与采购人签订合同的，采购人将不再受理合同签订事宜，并终止项目合同签订，成交供应商自行承担由此产生的后果；</w:t>
            </w:r>
          </w:p>
          <w:p w14:paraId="482A4081" w14:textId="77777777" w:rsidR="00C75E03" w:rsidRDefault="00000000">
            <w:pPr>
              <w:widowControl/>
              <w:spacing w:line="360" w:lineRule="exact"/>
              <w:jc w:val="left"/>
              <w:rPr>
                <w:rStyle w:val="font31"/>
                <w:rFonts w:hint="default"/>
                <w:color w:val="auto"/>
                <w:lang w:bidi="ar"/>
              </w:rPr>
            </w:pPr>
            <w:r>
              <w:rPr>
                <w:rStyle w:val="font31"/>
                <w:color w:val="auto"/>
                <w:lang w:bidi="ar"/>
              </w:rPr>
              <w:t>二、服务成果交付时间：自合同签订之日起30个日历日内交付使用；</w:t>
            </w:r>
          </w:p>
          <w:p w14:paraId="17F98170" w14:textId="77777777" w:rsidR="00C75E03" w:rsidRDefault="00000000">
            <w:pPr>
              <w:widowControl/>
              <w:spacing w:line="360" w:lineRule="exact"/>
              <w:jc w:val="left"/>
              <w:rPr>
                <w:rStyle w:val="font31"/>
                <w:rFonts w:hint="default"/>
                <w:color w:val="auto"/>
                <w:lang w:bidi="ar"/>
              </w:rPr>
            </w:pPr>
            <w:r>
              <w:rPr>
                <w:rStyle w:val="font31"/>
                <w:color w:val="auto"/>
                <w:lang w:bidi="ar"/>
              </w:rPr>
              <w:t>三、服务地点：南宁市内采购人指定地点；</w:t>
            </w:r>
          </w:p>
          <w:p w14:paraId="59E760BB" w14:textId="77777777" w:rsidR="00C75E03" w:rsidRDefault="00000000">
            <w:pPr>
              <w:widowControl/>
              <w:spacing w:line="360" w:lineRule="exact"/>
              <w:jc w:val="left"/>
              <w:rPr>
                <w:rStyle w:val="font31"/>
                <w:rFonts w:hint="default"/>
                <w:color w:val="auto"/>
                <w:lang w:bidi="ar"/>
              </w:rPr>
            </w:pPr>
            <w:r>
              <w:rPr>
                <w:rStyle w:val="font31"/>
                <w:color w:val="auto"/>
                <w:lang w:bidi="ar"/>
              </w:rPr>
              <w:t>四、服务期限：3年（自合同签订之日起计）；</w:t>
            </w:r>
          </w:p>
          <w:p w14:paraId="1C76C4DF" w14:textId="77777777" w:rsidR="00C75E03" w:rsidRDefault="00000000">
            <w:pPr>
              <w:widowControl/>
              <w:spacing w:line="360" w:lineRule="exact"/>
              <w:jc w:val="left"/>
              <w:rPr>
                <w:rStyle w:val="font31"/>
                <w:rFonts w:hint="default"/>
                <w:color w:val="auto"/>
                <w:lang w:bidi="ar"/>
              </w:rPr>
            </w:pPr>
            <w:r>
              <w:rPr>
                <w:rStyle w:val="font31"/>
                <w:color w:val="auto"/>
                <w:lang w:bidi="ar"/>
              </w:rPr>
              <w:t>五、售后服务要求：</w:t>
            </w:r>
          </w:p>
          <w:p w14:paraId="136B57CF" w14:textId="77777777" w:rsidR="00C75E03" w:rsidRDefault="00000000">
            <w:pPr>
              <w:widowControl/>
              <w:spacing w:line="360" w:lineRule="exact"/>
              <w:jc w:val="left"/>
              <w:rPr>
                <w:rStyle w:val="font31"/>
                <w:rFonts w:hint="default"/>
                <w:color w:val="auto"/>
                <w:lang w:bidi="ar"/>
              </w:rPr>
            </w:pPr>
            <w:r>
              <w:rPr>
                <w:rStyle w:val="font31"/>
                <w:color w:val="auto"/>
                <w:lang w:bidi="ar"/>
              </w:rPr>
              <w:t>（一）合同期内保证服务和宽带质量。且采购的所有货物服务内容，在验收合格后，成交供应商必须提供至少一年的免费功能增强性维护、免费技术维护服务，保证所有设备正常运行；</w:t>
            </w:r>
          </w:p>
          <w:p w14:paraId="18146DE7" w14:textId="77777777" w:rsidR="00C75E03" w:rsidRDefault="00000000">
            <w:pPr>
              <w:widowControl/>
              <w:spacing w:line="360" w:lineRule="exact"/>
              <w:jc w:val="left"/>
              <w:rPr>
                <w:rStyle w:val="font31"/>
                <w:rFonts w:hint="default"/>
                <w:color w:val="auto"/>
                <w:lang w:bidi="ar"/>
              </w:rPr>
            </w:pPr>
            <w:r>
              <w:rPr>
                <w:rStyle w:val="font31"/>
                <w:lang w:bidi="ar"/>
              </w:rPr>
              <w:t>▲</w:t>
            </w:r>
            <w:r>
              <w:rPr>
                <w:rStyle w:val="font31"/>
                <w:color w:val="auto"/>
                <w:lang w:bidi="ar"/>
              </w:rPr>
              <w:t>（二）成交供应商需安排专门技术人员提供7×24小时维护服务。故障申报半小时内响应，1小时到达现场，6小时恢复业务（自然灾害等不可抗力原因除外）；</w:t>
            </w:r>
          </w:p>
          <w:p w14:paraId="62C8F841" w14:textId="77777777" w:rsidR="00C75E03" w:rsidRDefault="00000000">
            <w:pPr>
              <w:widowControl/>
              <w:spacing w:line="360" w:lineRule="exact"/>
              <w:jc w:val="left"/>
              <w:rPr>
                <w:rStyle w:val="font31"/>
                <w:rFonts w:hint="default"/>
                <w:color w:val="auto"/>
                <w:lang w:bidi="ar"/>
              </w:rPr>
            </w:pPr>
            <w:r>
              <w:rPr>
                <w:rStyle w:val="font31"/>
                <w:color w:val="auto"/>
                <w:lang w:bidi="ar"/>
              </w:rPr>
              <w:t>（三）具备故障处理流程、维护保障流程及组织架构；具有良好的免费培训计划、培训场地（竞标人提供）；具备光缆线路专业化日常维护及应急抢修队伍，投入≥1名售后负责人；</w:t>
            </w:r>
          </w:p>
          <w:p w14:paraId="52E8BE70" w14:textId="77777777" w:rsidR="00C75E03" w:rsidRDefault="00000000">
            <w:pPr>
              <w:widowControl/>
              <w:spacing w:line="360" w:lineRule="exact"/>
              <w:jc w:val="left"/>
              <w:rPr>
                <w:rStyle w:val="font31"/>
                <w:rFonts w:hint="default"/>
                <w:color w:val="auto"/>
                <w:lang w:bidi="ar"/>
              </w:rPr>
            </w:pPr>
            <w:r>
              <w:rPr>
                <w:rStyle w:val="font31"/>
                <w:color w:val="auto"/>
                <w:lang w:bidi="ar"/>
              </w:rPr>
              <w:t>六、验收标准、规范及流程：</w:t>
            </w:r>
          </w:p>
          <w:p w14:paraId="45DEACF2" w14:textId="77777777" w:rsidR="00C75E03" w:rsidRDefault="00000000">
            <w:pPr>
              <w:widowControl/>
              <w:spacing w:line="360" w:lineRule="exact"/>
              <w:jc w:val="left"/>
              <w:rPr>
                <w:rStyle w:val="font31"/>
                <w:rFonts w:hint="default"/>
                <w:color w:val="auto"/>
                <w:lang w:bidi="ar"/>
              </w:rPr>
            </w:pPr>
            <w:r>
              <w:rPr>
                <w:rStyle w:val="font31"/>
                <w:color w:val="auto"/>
                <w:lang w:bidi="ar"/>
              </w:rPr>
              <w:t xml:space="preserve">（一）服务技术参数与采购合同一致，性能或指标达到规定的标准； </w:t>
            </w:r>
          </w:p>
          <w:p w14:paraId="0A9DAD17" w14:textId="77777777" w:rsidR="00C75E03" w:rsidRDefault="00000000">
            <w:pPr>
              <w:widowControl/>
              <w:spacing w:line="360" w:lineRule="exact"/>
              <w:jc w:val="left"/>
              <w:rPr>
                <w:rStyle w:val="font31"/>
                <w:rFonts w:hint="default"/>
                <w:color w:val="auto"/>
                <w:lang w:bidi="ar"/>
              </w:rPr>
            </w:pPr>
            <w:r>
              <w:rPr>
                <w:rStyle w:val="font31"/>
                <w:color w:val="auto"/>
                <w:lang w:bidi="ar"/>
              </w:rPr>
              <w:t>（二）本项目正式投入运行后，采购人将组织项目验收，采购人有权邀请相关行业专家一起验收，届时验收专家由采购人要求，所产生的费用包含在竞标报价中，请各竞标人代表自行考虑竞标成本；</w:t>
            </w:r>
          </w:p>
          <w:p w14:paraId="5E05F16B" w14:textId="77777777" w:rsidR="00C75E03" w:rsidRDefault="00000000">
            <w:pPr>
              <w:widowControl/>
              <w:spacing w:line="360" w:lineRule="exact"/>
              <w:jc w:val="left"/>
              <w:rPr>
                <w:rStyle w:val="font31"/>
                <w:rFonts w:hint="default"/>
                <w:color w:val="auto"/>
                <w:lang w:bidi="ar"/>
              </w:rPr>
            </w:pPr>
            <w:r>
              <w:rPr>
                <w:rStyle w:val="font31"/>
                <w:color w:val="auto"/>
                <w:lang w:bidi="ar"/>
              </w:rPr>
              <w:lastRenderedPageBreak/>
              <w:t xml:space="preserve">（三）成交供应商提供的服务未达到采购文件规定要求的，且对采购人造成损失的，由成交供应商承担一切责任，并赔偿所造成的损失； </w:t>
            </w:r>
          </w:p>
          <w:p w14:paraId="250B7A34" w14:textId="77777777" w:rsidR="00C75E03" w:rsidRDefault="00000000">
            <w:pPr>
              <w:widowControl/>
              <w:spacing w:line="360" w:lineRule="exact"/>
              <w:jc w:val="left"/>
              <w:rPr>
                <w:rStyle w:val="font31"/>
                <w:rFonts w:hint="default"/>
                <w:color w:val="auto"/>
                <w:lang w:bidi="ar"/>
              </w:rPr>
            </w:pPr>
            <w:r>
              <w:rPr>
                <w:rStyle w:val="font31"/>
                <w:color w:val="auto"/>
                <w:lang w:bidi="ar"/>
              </w:rPr>
              <w:t>（四）项目验收时成交供应商须向采购人提供详细的设备相关技术文档、使用说明书、维护手册等文档资料；</w:t>
            </w:r>
          </w:p>
          <w:p w14:paraId="445BD8AF" w14:textId="77777777" w:rsidR="00C75E03" w:rsidRDefault="00000000">
            <w:pPr>
              <w:widowControl/>
              <w:spacing w:line="360" w:lineRule="exact"/>
              <w:jc w:val="left"/>
              <w:rPr>
                <w:rStyle w:val="font31"/>
                <w:rFonts w:hint="default"/>
                <w:color w:val="auto"/>
                <w:lang w:bidi="ar"/>
              </w:rPr>
            </w:pPr>
            <w:r>
              <w:rPr>
                <w:rStyle w:val="font31"/>
                <w:color w:val="auto"/>
                <w:lang w:bidi="ar"/>
              </w:rPr>
              <w:t>七、项目人员配置：</w:t>
            </w:r>
          </w:p>
          <w:p w14:paraId="12948978" w14:textId="77777777" w:rsidR="00C75E03" w:rsidRDefault="00000000">
            <w:pPr>
              <w:widowControl/>
              <w:spacing w:line="360" w:lineRule="exact"/>
              <w:jc w:val="left"/>
              <w:rPr>
                <w:rStyle w:val="font31"/>
                <w:rFonts w:hint="default"/>
                <w:color w:val="auto"/>
                <w:lang w:bidi="ar"/>
              </w:rPr>
            </w:pPr>
            <w:r>
              <w:rPr>
                <w:rStyle w:val="font31"/>
                <w:color w:val="auto"/>
                <w:lang w:bidi="ar"/>
              </w:rPr>
              <w:t>（一）成交供应商需投入本项目一名技术负责人（不能与实施负责人、售后负责人为同一人）要求具备通信专业技术人员资格（互联网技术）或信息与通信工程类高级工程师证书；</w:t>
            </w:r>
          </w:p>
          <w:p w14:paraId="676A768A" w14:textId="77777777" w:rsidR="00C75E03" w:rsidRDefault="00000000">
            <w:pPr>
              <w:widowControl/>
              <w:spacing w:line="360" w:lineRule="exact"/>
              <w:jc w:val="left"/>
              <w:rPr>
                <w:rStyle w:val="font31"/>
                <w:rFonts w:hint="default"/>
                <w:color w:val="auto"/>
                <w:lang w:bidi="ar"/>
              </w:rPr>
            </w:pPr>
            <w:r>
              <w:rPr>
                <w:rStyle w:val="font31"/>
                <w:color w:val="auto"/>
                <w:lang w:bidi="ar"/>
              </w:rPr>
              <w:t>（二）投入本项目一名实施负责人（不能与技术负责人、售后负责人为同一人）具有国家软考网络规划类高级证书或国家软考信息化项目管理类高级证书；</w:t>
            </w:r>
          </w:p>
          <w:p w14:paraId="7A5283F1" w14:textId="77777777" w:rsidR="00C75E03" w:rsidRDefault="00000000">
            <w:pPr>
              <w:widowControl/>
              <w:spacing w:line="360" w:lineRule="exact"/>
              <w:jc w:val="left"/>
              <w:rPr>
                <w:rStyle w:val="font31"/>
                <w:rFonts w:hint="default"/>
                <w:color w:val="auto"/>
                <w:lang w:bidi="ar"/>
              </w:rPr>
            </w:pPr>
            <w:r>
              <w:rPr>
                <w:rStyle w:val="font31"/>
                <w:color w:val="auto"/>
                <w:lang w:bidi="ar"/>
              </w:rPr>
              <w:t>（三）投入本项目一名售后负责人，要求同本商务条款第五条第三点；</w:t>
            </w:r>
          </w:p>
          <w:p w14:paraId="4A9C9F66" w14:textId="77777777" w:rsidR="00C75E03" w:rsidRDefault="00000000">
            <w:pPr>
              <w:widowControl/>
              <w:spacing w:line="360" w:lineRule="exact"/>
              <w:jc w:val="left"/>
              <w:rPr>
                <w:rStyle w:val="font31"/>
                <w:rFonts w:hint="default"/>
                <w:color w:val="auto"/>
                <w:lang w:bidi="ar"/>
              </w:rPr>
            </w:pPr>
            <w:r>
              <w:rPr>
                <w:rStyle w:val="font31"/>
                <w:color w:val="auto"/>
                <w:lang w:bidi="ar"/>
              </w:rPr>
              <w:t>（四）以上人员须提供证书扫描件及最近半年内连续三个月供应商为实施人员缴纳社保的证明并加盖公章；</w:t>
            </w:r>
          </w:p>
          <w:p w14:paraId="759BE6CA" w14:textId="77777777" w:rsidR="00C75E03" w:rsidRDefault="00000000">
            <w:pPr>
              <w:widowControl/>
              <w:spacing w:line="360" w:lineRule="exact"/>
              <w:jc w:val="left"/>
              <w:rPr>
                <w:rStyle w:val="font31"/>
                <w:rFonts w:hint="default"/>
                <w:color w:val="auto"/>
                <w:lang w:bidi="ar"/>
              </w:rPr>
            </w:pPr>
            <w:r>
              <w:rPr>
                <w:rStyle w:val="font31"/>
                <w:color w:val="auto"/>
                <w:lang w:bidi="ar"/>
              </w:rPr>
              <w:t>八、其他要求：</w:t>
            </w:r>
          </w:p>
          <w:p w14:paraId="78F1D24F" w14:textId="77777777" w:rsidR="00C75E03" w:rsidRDefault="00000000">
            <w:pPr>
              <w:widowControl/>
              <w:spacing w:line="360" w:lineRule="exact"/>
              <w:jc w:val="left"/>
              <w:rPr>
                <w:rStyle w:val="font31"/>
                <w:rFonts w:hint="default"/>
                <w:color w:val="auto"/>
                <w:lang w:bidi="ar"/>
              </w:rPr>
            </w:pPr>
            <w:r>
              <w:rPr>
                <w:rStyle w:val="font31"/>
                <w:color w:val="auto"/>
                <w:lang w:bidi="ar"/>
              </w:rPr>
              <w:t>（一）报价必须包含以下部分，包括：</w:t>
            </w:r>
          </w:p>
          <w:p w14:paraId="701E1583" w14:textId="77777777" w:rsidR="00C75E03" w:rsidRDefault="00000000">
            <w:pPr>
              <w:widowControl/>
              <w:spacing w:line="360" w:lineRule="exact"/>
              <w:ind w:firstLineChars="200" w:firstLine="480"/>
              <w:jc w:val="left"/>
              <w:rPr>
                <w:rStyle w:val="font31"/>
                <w:rFonts w:hint="default"/>
                <w:color w:val="auto"/>
                <w:lang w:bidi="ar"/>
              </w:rPr>
            </w:pPr>
            <w:r>
              <w:rPr>
                <w:rStyle w:val="font31"/>
                <w:color w:val="auto"/>
                <w:lang w:bidi="ar"/>
              </w:rPr>
              <w:t>1.货物及服务的价格；</w:t>
            </w:r>
          </w:p>
          <w:p w14:paraId="4D2C2352" w14:textId="77777777" w:rsidR="00C75E03" w:rsidRDefault="00000000">
            <w:pPr>
              <w:widowControl/>
              <w:spacing w:line="360" w:lineRule="exact"/>
              <w:ind w:firstLineChars="200" w:firstLine="480"/>
              <w:jc w:val="left"/>
              <w:rPr>
                <w:rStyle w:val="font31"/>
                <w:rFonts w:hint="default"/>
                <w:color w:val="auto"/>
                <w:lang w:bidi="ar"/>
              </w:rPr>
            </w:pPr>
            <w:r>
              <w:rPr>
                <w:rStyle w:val="font31"/>
                <w:color w:val="auto"/>
                <w:lang w:bidi="ar"/>
              </w:rPr>
              <w:t>2.必要的保险费用和各项税金；</w:t>
            </w:r>
          </w:p>
          <w:p w14:paraId="3153EDD0" w14:textId="77777777" w:rsidR="00C75E03" w:rsidRDefault="00000000">
            <w:pPr>
              <w:widowControl/>
              <w:spacing w:line="360" w:lineRule="exact"/>
              <w:ind w:firstLineChars="200" w:firstLine="480"/>
              <w:jc w:val="left"/>
              <w:rPr>
                <w:rStyle w:val="font31"/>
                <w:rFonts w:hint="default"/>
                <w:color w:val="auto"/>
                <w:lang w:bidi="ar"/>
              </w:rPr>
            </w:pPr>
            <w:r>
              <w:rPr>
                <w:rStyle w:val="font31"/>
                <w:color w:val="auto"/>
                <w:lang w:bidi="ar"/>
              </w:rPr>
              <w:t>3.其他：本项目为服务成果整体交付使用项目，按服务总价包干，为交钥匙工程，采购人不对项目达到成果水平报的服务、货物、施工等一切内容追加支付费用，而由成交供应商在合同价内全部提供或解决；</w:t>
            </w:r>
          </w:p>
          <w:p w14:paraId="7BD7030D" w14:textId="77777777" w:rsidR="00C75E03" w:rsidRDefault="00000000">
            <w:pPr>
              <w:widowControl/>
              <w:spacing w:line="360" w:lineRule="exact"/>
              <w:ind w:firstLineChars="200" w:firstLine="480"/>
              <w:jc w:val="left"/>
              <w:rPr>
                <w:rStyle w:val="font31"/>
                <w:rFonts w:hint="default"/>
                <w:color w:val="auto"/>
                <w:lang w:bidi="ar"/>
              </w:rPr>
            </w:pPr>
            <w:r>
              <w:rPr>
                <w:rStyle w:val="font31"/>
                <w:color w:val="auto"/>
                <w:lang w:bidi="ar"/>
              </w:rPr>
              <w:t>4.如不能按期完成的，采购人有权单方面解除合同，所造成的损失由成交供应商负责；</w:t>
            </w:r>
          </w:p>
          <w:p w14:paraId="029CF64C" w14:textId="77777777" w:rsidR="00C75E03" w:rsidRDefault="00000000">
            <w:pPr>
              <w:widowControl/>
              <w:spacing w:line="360" w:lineRule="exact"/>
              <w:jc w:val="left"/>
              <w:rPr>
                <w:rStyle w:val="font31"/>
                <w:rFonts w:hint="default"/>
                <w:color w:val="auto"/>
                <w:lang w:bidi="ar"/>
              </w:rPr>
            </w:pPr>
            <w:r>
              <w:rPr>
                <w:rStyle w:val="font31"/>
                <w:color w:val="auto"/>
                <w:lang w:bidi="ar"/>
              </w:rPr>
              <w:t>（二）为确保供应商所提供服务内容的真实有效性，甲方有权要求供应商提供以下材料：带有▲的参数要求辅助证明材料；不满足要求的视为服务不合格视为虚假应标，甲方有权取消供应商本次项目的投标资格，并追究供应商相应的经济赔偿与法律责任；</w:t>
            </w:r>
          </w:p>
          <w:p w14:paraId="5AA17CBA" w14:textId="77777777" w:rsidR="00C75E03" w:rsidRDefault="00000000">
            <w:pPr>
              <w:widowControl/>
              <w:spacing w:line="360" w:lineRule="exact"/>
              <w:jc w:val="left"/>
              <w:rPr>
                <w:rStyle w:val="font31"/>
                <w:rFonts w:hint="default"/>
                <w:color w:val="auto"/>
                <w:lang w:bidi="ar"/>
              </w:rPr>
            </w:pPr>
            <w:r>
              <w:rPr>
                <w:rStyle w:val="font31"/>
                <w:color w:val="auto"/>
                <w:lang w:bidi="ar"/>
              </w:rPr>
              <w:t>（三）结合甲方现有网络现状分析后对网络进行规划。互联网电路采用基于点对点专用通道的光电转换器（光模块）－光纤-光电转换器（光模块）（或类似技术）组网，带宽承载能力达到招标要求；</w:t>
            </w:r>
          </w:p>
          <w:p w14:paraId="003AD17B" w14:textId="77777777" w:rsidR="00C75E03" w:rsidRDefault="00000000">
            <w:pPr>
              <w:widowControl/>
              <w:spacing w:line="360" w:lineRule="exact"/>
              <w:jc w:val="left"/>
              <w:rPr>
                <w:rStyle w:val="font31"/>
                <w:rFonts w:hint="default"/>
                <w:color w:val="auto"/>
                <w:lang w:bidi="ar"/>
              </w:rPr>
            </w:pPr>
            <w:r>
              <w:rPr>
                <w:rStyle w:val="font31"/>
                <w:color w:val="auto"/>
                <w:lang w:bidi="ar"/>
              </w:rPr>
              <w:t>（四）付款方式：本项目无预付款，双方在验收清单上签字盖章确认后，采购人分三年付款，按年预支付当年合同款，成交供应商在收到款项后10日内，开具年度款对应的增值税发票给采购人。</w:t>
            </w:r>
          </w:p>
        </w:tc>
      </w:tr>
    </w:tbl>
    <w:p w14:paraId="1BCA2203" w14:textId="77777777" w:rsidR="00C75E03" w:rsidRDefault="00C75E03">
      <w:pPr>
        <w:rPr>
          <w:rFonts w:ascii="宋体" w:eastAsia="宋体" w:hAnsi="宋体" w:cs="宋体" w:hint="eastAsia"/>
          <w:sz w:val="24"/>
          <w:szCs w:val="24"/>
        </w:rPr>
      </w:pPr>
    </w:p>
    <w:sectPr w:rsidR="00C75E03">
      <w:footerReference w:type="default" r:id="rId8"/>
      <w:pgSz w:w="11906" w:h="16838"/>
      <w:pgMar w:top="1134" w:right="1134"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54D2" w14:textId="77777777" w:rsidR="00DE2A0B" w:rsidRDefault="00DE2A0B">
      <w:pPr>
        <w:rPr>
          <w:rFonts w:hint="eastAsia"/>
        </w:rPr>
      </w:pPr>
      <w:r>
        <w:separator/>
      </w:r>
    </w:p>
  </w:endnote>
  <w:endnote w:type="continuationSeparator" w:id="0">
    <w:p w14:paraId="48386196" w14:textId="77777777" w:rsidR="00DE2A0B" w:rsidRDefault="00DE2A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C7F5" w14:textId="77777777" w:rsidR="00C75E03" w:rsidRDefault="00000000">
    <w:pPr>
      <w:pStyle w:val="a5"/>
      <w:rPr>
        <w:rFonts w:hint="eastAsia"/>
      </w:rPr>
    </w:pPr>
    <w:r>
      <w:rPr>
        <w:noProof/>
      </w:rPr>
      <mc:AlternateContent>
        <mc:Choice Requires="wps">
          <w:drawing>
            <wp:anchor distT="0" distB="0" distL="114300" distR="114300" simplePos="0" relativeHeight="251659264" behindDoc="0" locked="0" layoutInCell="1" allowOverlap="1" wp14:anchorId="310A7B0D" wp14:editId="7A1F669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F3933" w14:textId="77777777" w:rsidR="00C75E03" w:rsidRDefault="00000000">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0A7B0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AF3933" w14:textId="77777777" w:rsidR="00C75E03" w:rsidRDefault="00000000">
                    <w:pPr>
                      <w:pStyle w:val="a5"/>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C771" w14:textId="77777777" w:rsidR="00DE2A0B" w:rsidRDefault="00DE2A0B">
      <w:pPr>
        <w:rPr>
          <w:rFonts w:hint="eastAsia"/>
        </w:rPr>
      </w:pPr>
      <w:r>
        <w:separator/>
      </w:r>
    </w:p>
  </w:footnote>
  <w:footnote w:type="continuationSeparator" w:id="0">
    <w:p w14:paraId="2A1EBD0D" w14:textId="77777777" w:rsidR="00DE2A0B" w:rsidRDefault="00DE2A0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7D0D84"/>
    <w:multiLevelType w:val="multilevel"/>
    <w:tmpl w:val="B47D0D84"/>
    <w:lvl w:ilvl="0">
      <w:start w:val="1"/>
      <w:numFmt w:val="decimal"/>
      <w:lvlText w:val="第%1章"/>
      <w:lvlJc w:val="left"/>
      <w:pPr>
        <w:ind w:left="1271" w:hanging="420"/>
      </w:pPr>
      <w:rPr>
        <w:rFonts w:ascii="Times New Roman" w:eastAsia="宋体" w:hAnsi="Times New Roman" w:cs="Times New Roman" w:hint="eastAsia"/>
        <w:b/>
        <w:i w:val="0"/>
        <w:color w:val="000000"/>
        <w:sz w:val="44"/>
        <w:szCs w:val="44"/>
        <w:lang w:val="en-US"/>
      </w:rPr>
    </w:lvl>
    <w:lvl w:ilvl="1">
      <w:start w:val="1"/>
      <w:numFmt w:val="decimal"/>
      <w:isLgl/>
      <w:lvlText w:val="%1.%2"/>
      <w:lvlJc w:val="left"/>
      <w:pPr>
        <w:tabs>
          <w:tab w:val="left" w:pos="680"/>
        </w:tabs>
        <w:ind w:left="680" w:hanging="680"/>
      </w:pPr>
      <w:rPr>
        <w:rFonts w:ascii="黑体" w:eastAsia="黑体" w:hint="eastAsia"/>
        <w:b/>
        <w:i w:val="0"/>
        <w:sz w:val="32"/>
        <w:szCs w:val="32"/>
      </w:rPr>
    </w:lvl>
    <w:lvl w:ilvl="2">
      <w:start w:val="1"/>
      <w:numFmt w:val="decimal"/>
      <w:isLgl/>
      <w:lvlText w:val="%1.%2.%3"/>
      <w:lvlJc w:val="left"/>
      <w:pPr>
        <w:tabs>
          <w:tab w:val="left" w:pos="1146"/>
        </w:tabs>
        <w:ind w:left="1146" w:hanging="720"/>
      </w:pPr>
      <w:rPr>
        <w:rFonts w:ascii="黑体" w:eastAsia="黑体" w:hAnsi="Times New Roman" w:cs="Times New Roman" w:hint="eastAsia"/>
        <w:b/>
        <w:i w:val="0"/>
        <w:sz w:val="30"/>
        <w:szCs w:val="30"/>
      </w:rPr>
    </w:lvl>
    <w:lvl w:ilvl="3">
      <w:start w:val="1"/>
      <w:numFmt w:val="decimal"/>
      <w:pStyle w:val="4"/>
      <w:isLgl/>
      <w:lvlText w:val="%1.%2.%3.%4"/>
      <w:lvlJc w:val="left"/>
      <w:pPr>
        <w:tabs>
          <w:tab w:val="left" w:pos="1116"/>
        </w:tabs>
        <w:ind w:left="1116" w:hanging="1116"/>
      </w:pPr>
      <w:rPr>
        <w:rFonts w:ascii="黑体" w:eastAsia="黑体" w:hAnsi="Times New Roman" w:cs="Times New Roman" w:hint="eastAsia"/>
        <w:b/>
        <w:i w:val="0"/>
        <w:color w:val="auto"/>
        <w:sz w:val="28"/>
        <w:szCs w:val="28"/>
        <w:u w:val="none"/>
        <w:lang w:val="en-US"/>
      </w:rPr>
    </w:lvl>
    <w:lvl w:ilvl="4">
      <w:start w:val="1"/>
      <w:numFmt w:val="decimal"/>
      <w:isLgl/>
      <w:lvlText w:val="%1.%2.%3.%4.%5"/>
      <w:lvlJc w:val="left"/>
      <w:pPr>
        <w:tabs>
          <w:tab w:val="left" w:pos="720"/>
        </w:tabs>
        <w:ind w:left="720" w:hanging="720"/>
      </w:pPr>
      <w:rPr>
        <w:rFonts w:ascii="黑体" w:eastAsia="黑体" w:hint="eastAsia"/>
        <w:b/>
        <w:i w:val="0"/>
        <w:sz w:val="24"/>
        <w:szCs w:val="24"/>
      </w:rPr>
    </w:lvl>
    <w:lvl w:ilvl="5">
      <w:start w:val="1"/>
      <w:numFmt w:val="decimal"/>
      <w:isLgl/>
      <w:lvlText w:val="%1.%2.%3.%4.%5.%6"/>
      <w:lvlJc w:val="left"/>
      <w:pPr>
        <w:tabs>
          <w:tab w:val="left" w:pos="864"/>
        </w:tabs>
        <w:ind w:left="864" w:hanging="864"/>
      </w:pPr>
      <w:rPr>
        <w:rFonts w:ascii="黑体" w:eastAsia="黑体" w:hint="eastAsia"/>
        <w:b/>
        <w:i w:val="0"/>
        <w:sz w:val="24"/>
        <w:szCs w:val="24"/>
      </w:rPr>
    </w:lvl>
    <w:lvl w:ilvl="6">
      <w:start w:val="1"/>
      <w:numFmt w:val="decimal"/>
      <w:isLgl/>
      <w:lvlText w:val="%1.%2.%3.%4.%5.%6.%7"/>
      <w:lvlJc w:val="left"/>
      <w:pPr>
        <w:tabs>
          <w:tab w:val="left" w:pos="1008"/>
        </w:tabs>
        <w:ind w:left="1008" w:hanging="1008"/>
      </w:pPr>
      <w:rPr>
        <w:rFonts w:ascii="黑体" w:eastAsia="黑体" w:hint="eastAsia"/>
        <w:b/>
        <w:i w:val="0"/>
        <w:sz w:val="24"/>
        <w:szCs w:val="24"/>
      </w:rPr>
    </w:lvl>
    <w:lvl w:ilvl="7">
      <w:start w:val="1"/>
      <w:numFmt w:val="decimal"/>
      <w:isLgl/>
      <w:lvlText w:val="%1.%2.%3.%4.%5.%6.%7.%8"/>
      <w:lvlJc w:val="left"/>
      <w:pPr>
        <w:tabs>
          <w:tab w:val="left" w:pos="1152"/>
        </w:tabs>
        <w:ind w:left="1152" w:hanging="1152"/>
      </w:pPr>
      <w:rPr>
        <w:rFonts w:ascii="黑体" w:eastAsia="黑体" w:hint="eastAsia"/>
        <w:b/>
        <w:i w:val="0"/>
        <w:sz w:val="24"/>
        <w:szCs w:val="24"/>
      </w:rPr>
    </w:lvl>
    <w:lvl w:ilvl="8">
      <w:start w:val="1"/>
      <w:numFmt w:val="decimal"/>
      <w:isLgl/>
      <w:lvlText w:val="%1.%2.%3.%4.%5.%6.%7.%8.%9"/>
      <w:lvlJc w:val="left"/>
      <w:pPr>
        <w:tabs>
          <w:tab w:val="left" w:pos="1296"/>
        </w:tabs>
        <w:ind w:left="1296" w:hanging="1296"/>
      </w:pPr>
      <w:rPr>
        <w:rFonts w:eastAsia="黑体" w:hint="eastAsia"/>
        <w:b/>
        <w:i w:val="0"/>
        <w:sz w:val="24"/>
        <w:szCs w:val="24"/>
      </w:rPr>
    </w:lvl>
  </w:abstractNum>
  <w:num w:numId="1" w16cid:durableId="34367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4A4"/>
    <w:rsid w:val="006112C5"/>
    <w:rsid w:val="006A3BB5"/>
    <w:rsid w:val="00707EA6"/>
    <w:rsid w:val="0078143C"/>
    <w:rsid w:val="009C7AF9"/>
    <w:rsid w:val="00AE3542"/>
    <w:rsid w:val="00BC34A4"/>
    <w:rsid w:val="00C75E03"/>
    <w:rsid w:val="00DE2A0B"/>
    <w:rsid w:val="028969DB"/>
    <w:rsid w:val="03364871"/>
    <w:rsid w:val="045F49E7"/>
    <w:rsid w:val="04697A1A"/>
    <w:rsid w:val="04AD040F"/>
    <w:rsid w:val="04C55C93"/>
    <w:rsid w:val="04EE7F1F"/>
    <w:rsid w:val="06B50CF4"/>
    <w:rsid w:val="077961C6"/>
    <w:rsid w:val="08730E67"/>
    <w:rsid w:val="09C676BC"/>
    <w:rsid w:val="0AC21C32"/>
    <w:rsid w:val="0B300841"/>
    <w:rsid w:val="0D307327"/>
    <w:rsid w:val="11877731"/>
    <w:rsid w:val="121913FF"/>
    <w:rsid w:val="14117786"/>
    <w:rsid w:val="1452680A"/>
    <w:rsid w:val="147026FF"/>
    <w:rsid w:val="186B774D"/>
    <w:rsid w:val="18F7519C"/>
    <w:rsid w:val="19161B44"/>
    <w:rsid w:val="193006AE"/>
    <w:rsid w:val="19CC6629"/>
    <w:rsid w:val="1A4C776A"/>
    <w:rsid w:val="1B3E3557"/>
    <w:rsid w:val="1B642891"/>
    <w:rsid w:val="1E143BE3"/>
    <w:rsid w:val="20914128"/>
    <w:rsid w:val="237E3E91"/>
    <w:rsid w:val="23FB7198"/>
    <w:rsid w:val="27435A51"/>
    <w:rsid w:val="2DBB4593"/>
    <w:rsid w:val="2DE75388"/>
    <w:rsid w:val="329C61C8"/>
    <w:rsid w:val="338513F6"/>
    <w:rsid w:val="344C4197"/>
    <w:rsid w:val="34D128EE"/>
    <w:rsid w:val="3AD924FC"/>
    <w:rsid w:val="3AF65429"/>
    <w:rsid w:val="3B8B7C9A"/>
    <w:rsid w:val="3C391426"/>
    <w:rsid w:val="3DAA0180"/>
    <w:rsid w:val="3E126387"/>
    <w:rsid w:val="3F593C0C"/>
    <w:rsid w:val="405A7719"/>
    <w:rsid w:val="406867FC"/>
    <w:rsid w:val="4171348E"/>
    <w:rsid w:val="4278084D"/>
    <w:rsid w:val="4338369B"/>
    <w:rsid w:val="4605092F"/>
    <w:rsid w:val="46B34549"/>
    <w:rsid w:val="46E14C12"/>
    <w:rsid w:val="48AA73B9"/>
    <w:rsid w:val="49DC5B65"/>
    <w:rsid w:val="4C695CDA"/>
    <w:rsid w:val="4E6D76D3"/>
    <w:rsid w:val="566273F2"/>
    <w:rsid w:val="584C2F51"/>
    <w:rsid w:val="58FF717A"/>
    <w:rsid w:val="5B3475AF"/>
    <w:rsid w:val="5B7C2D04"/>
    <w:rsid w:val="5EA51E0F"/>
    <w:rsid w:val="60CA4511"/>
    <w:rsid w:val="6101546E"/>
    <w:rsid w:val="631E462F"/>
    <w:rsid w:val="6519327E"/>
    <w:rsid w:val="66EA1469"/>
    <w:rsid w:val="67BA708E"/>
    <w:rsid w:val="68476448"/>
    <w:rsid w:val="68776D2D"/>
    <w:rsid w:val="69513A22"/>
    <w:rsid w:val="6BAE62FA"/>
    <w:rsid w:val="6E5A0C83"/>
    <w:rsid w:val="6F265009"/>
    <w:rsid w:val="73DB2866"/>
    <w:rsid w:val="740C0C71"/>
    <w:rsid w:val="753F0BD2"/>
    <w:rsid w:val="75F47C0F"/>
    <w:rsid w:val="76296AAE"/>
    <w:rsid w:val="763A46D9"/>
    <w:rsid w:val="780D4FB8"/>
    <w:rsid w:val="78FF0DA4"/>
    <w:rsid w:val="7D54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8BEB"/>
  <w15:docId w15:val="{E80CC608-A1E5-456D-B9E8-CCAC1791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4">
    <w:name w:val="heading 4"/>
    <w:basedOn w:val="a"/>
    <w:next w:val="a"/>
    <w:uiPriority w:val="9"/>
    <w:semiHidden/>
    <w:unhideWhenUsed/>
    <w:qFormat/>
    <w:pPr>
      <w:keepNext/>
      <w:keepLines/>
      <w:numPr>
        <w:ilvl w:val="3"/>
        <w:numId w:val="1"/>
      </w:numPr>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next w:val="4"/>
    <w:qFormat/>
    <w:rPr>
      <w:rFonts w:hAnsi="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rPr>
      <w:rFonts w:ascii="Times New Roman" w:eastAsia="宋体" w:hAnsi="Times New Roman" w:cs="Times New Roman"/>
      <w:szCs w:val="24"/>
    </w:rPr>
  </w:style>
  <w:style w:type="paragraph" w:customStyle="1" w:styleId="Style164">
    <w:name w:val="_Style 164"/>
    <w:basedOn w:val="a"/>
    <w:next w:val="aa"/>
    <w:uiPriority w:val="34"/>
    <w:qFormat/>
    <w:pPr>
      <w:ind w:firstLineChars="200" w:firstLine="420"/>
    </w:pPr>
    <w:rPr>
      <w:rFonts w:ascii="Times New Roman" w:eastAsia="宋体" w:hAnsi="Times New Roman" w:cs="Times New Roman"/>
      <w:szCs w:val="24"/>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1"/>
      <w:szCs w:val="21"/>
      <w:u w:val="none"/>
    </w:rPr>
  </w:style>
  <w:style w:type="character" w:customStyle="1" w:styleId="font21">
    <w:name w:val="font2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Loker</dc:creator>
  <cp:lastModifiedBy>李 采购办</cp:lastModifiedBy>
  <cp:revision>3</cp:revision>
  <dcterms:created xsi:type="dcterms:W3CDTF">2025-07-23T07:53:00Z</dcterms:created>
  <dcterms:modified xsi:type="dcterms:W3CDTF">2026-06-17T07:50:00Z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eyJoZGlkIjoiN2JmY2QwNmFhZDA0NmNjM2NjNDA2NGNhNTA0MzNjMGQiLCJ1c2VySWQiOiI4Mzg1Nzk3MzAifQ==</vt:lpwstr>
  </property>
  <property fmtid="{D5CDD505-2E9C-101B-9397-08002B2CF9AE}" pid="3" name="KSOProductBuildVer">
    <vt:lpwstr>2052-12.1.0.26895</vt:lpwstr>
  </property>
  <property fmtid="{D5CDD505-2E9C-101B-9397-08002B2CF9AE}" pid="4" name="ICV">
    <vt:lpwstr>4D63303D94C44999BD7DCA99D23177CE_13</vt:lpwstr>
  </property>
</Properties>
</file>