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A950">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资源库建设设备项目购置清单（LED）</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24"/>
        <w:gridCol w:w="1077"/>
        <w:gridCol w:w="9310"/>
        <w:gridCol w:w="656"/>
        <w:gridCol w:w="656"/>
        <w:gridCol w:w="1037"/>
        <w:gridCol w:w="1155"/>
      </w:tblGrid>
      <w:tr w14:paraId="237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2" w:type="pct"/>
            <w:vAlign w:val="center"/>
          </w:tcPr>
          <w:p w14:paraId="18B1C556">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序号</w:t>
            </w:r>
          </w:p>
        </w:tc>
        <w:tc>
          <w:tcPr>
            <w:tcW w:w="328" w:type="pct"/>
            <w:vAlign w:val="center"/>
          </w:tcPr>
          <w:p w14:paraId="5E8967E4">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名称</w:t>
            </w:r>
          </w:p>
        </w:tc>
        <w:tc>
          <w:tcPr>
            <w:tcW w:w="345" w:type="pct"/>
            <w:vAlign w:val="center"/>
          </w:tcPr>
          <w:p w14:paraId="72DCD02D">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参考品牌</w:t>
            </w:r>
          </w:p>
        </w:tc>
        <w:tc>
          <w:tcPr>
            <w:tcW w:w="2982" w:type="pct"/>
            <w:vAlign w:val="center"/>
          </w:tcPr>
          <w:p w14:paraId="1AF2A0D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规格参数</w:t>
            </w:r>
          </w:p>
        </w:tc>
        <w:tc>
          <w:tcPr>
            <w:tcW w:w="210" w:type="pct"/>
            <w:vAlign w:val="center"/>
          </w:tcPr>
          <w:p w14:paraId="47E28092">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数量</w:t>
            </w:r>
          </w:p>
        </w:tc>
        <w:tc>
          <w:tcPr>
            <w:tcW w:w="210" w:type="pct"/>
            <w:vAlign w:val="center"/>
          </w:tcPr>
          <w:p w14:paraId="27AA3CB8">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单位</w:t>
            </w:r>
          </w:p>
        </w:tc>
        <w:tc>
          <w:tcPr>
            <w:tcW w:w="332" w:type="pct"/>
            <w:vAlign w:val="center"/>
          </w:tcPr>
          <w:p w14:paraId="417169E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单价（元）</w:t>
            </w:r>
          </w:p>
        </w:tc>
        <w:tc>
          <w:tcPr>
            <w:tcW w:w="370" w:type="pct"/>
            <w:vAlign w:val="center"/>
          </w:tcPr>
          <w:p w14:paraId="5010D55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合价（元）</w:t>
            </w:r>
          </w:p>
        </w:tc>
      </w:tr>
      <w:tr w14:paraId="32B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2" w:type="pct"/>
            <w:vAlign w:val="center"/>
          </w:tcPr>
          <w:p w14:paraId="332DF16E">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1</w:t>
            </w:r>
          </w:p>
        </w:tc>
        <w:tc>
          <w:tcPr>
            <w:tcW w:w="328" w:type="pct"/>
            <w:vAlign w:val="center"/>
          </w:tcPr>
          <w:p w14:paraId="363CBE27">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val="0"/>
                <w:bCs w:val="0"/>
                <w:color w:val="auto"/>
                <w:kern w:val="2"/>
                <w:sz w:val="20"/>
                <w:szCs w:val="20"/>
                <w:highlight w:val="none"/>
                <w:lang w:val="en-US" w:eastAsia="zh-CN" w:bidi="ar-SA"/>
              </w:rPr>
            </w:pPr>
            <w:r>
              <w:rPr>
                <w:rFonts w:hint="eastAsia" w:ascii="宋体" w:hAnsi="宋体" w:cs="宋体"/>
                <w:b w:val="0"/>
                <w:bCs w:val="0"/>
                <w:color w:val="auto"/>
                <w:kern w:val="2"/>
                <w:sz w:val="20"/>
                <w:szCs w:val="20"/>
                <w:highlight w:val="none"/>
                <w:lang w:val="en-US" w:eastAsia="zh-CN" w:bidi="ar-SA"/>
              </w:rPr>
              <w:t>全彩LED显示屏</w:t>
            </w:r>
          </w:p>
        </w:tc>
        <w:tc>
          <w:tcPr>
            <w:tcW w:w="345" w:type="pct"/>
            <w:vAlign w:val="center"/>
          </w:tcPr>
          <w:p w14:paraId="03AFEA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2BCAEA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30E6B8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DCEC74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786B527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8E34E7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C5A07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6851DC0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BBDF0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p>
          <w:p w14:paraId="7003496C">
            <w:pPr>
              <w:keepNext w:val="0"/>
              <w:keepLines w:val="0"/>
              <w:pageBreakBefore w:val="0"/>
              <w:kinsoku/>
              <w:wordWrap/>
              <w:overflowPunct/>
              <w:topLinePunct w:val="0"/>
              <w:autoSpaceDE/>
              <w:autoSpaceDN/>
              <w:bidi w:val="0"/>
              <w:spacing w:line="288" w:lineRule="auto"/>
              <w:textAlignment w:val="auto"/>
              <w:rPr>
                <w:rFonts w:hint="default" w:ascii="宋体" w:hAnsi="宋体" w:eastAsia="宋体" w:cs="宋体"/>
                <w:b w:val="0"/>
                <w:bCs w:val="0"/>
                <w:color w:val="auto"/>
                <w:sz w:val="20"/>
                <w:szCs w:val="20"/>
                <w:highlight w:val="none"/>
                <w:lang w:val="en-US"/>
              </w:rPr>
            </w:pPr>
            <w:r>
              <w:rPr>
                <w:rFonts w:hint="eastAsia" w:ascii="宋体" w:hAnsi="宋体" w:cs="宋体"/>
                <w:b w:val="0"/>
                <w:bCs w:val="0"/>
                <w:color w:val="auto"/>
                <w:sz w:val="20"/>
                <w:szCs w:val="20"/>
                <w:highlight w:val="none"/>
                <w:lang w:val="en-US" w:eastAsia="zh-CN"/>
              </w:rPr>
              <w:t>利亚德、青松、海信（等同档次产品）</w:t>
            </w:r>
          </w:p>
          <w:p w14:paraId="400B590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358659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4A18F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BBBD68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90BE88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12FA82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44B462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FCA392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39BF7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E68A6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2982" w:type="pct"/>
          </w:tcPr>
          <w:p w14:paraId="40B2BBC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一、全彩LED显示屏</w:t>
            </w:r>
          </w:p>
          <w:p w14:paraId="29EBF78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1、点间距≤</w:t>
            </w:r>
            <w:r>
              <w:rPr>
                <w:rFonts w:hint="eastAsia" w:ascii="宋体" w:hAnsi="宋体" w:cs="宋体"/>
                <w:b w:val="0"/>
                <w:bCs w:val="0"/>
                <w:color w:val="auto"/>
                <w:kern w:val="0"/>
                <w:sz w:val="18"/>
                <w:szCs w:val="18"/>
                <w:highlight w:val="none"/>
                <w:lang w:val="en-US" w:eastAsia="zh-CN"/>
              </w:rPr>
              <w:t>2.5</w:t>
            </w:r>
            <w:r>
              <w:rPr>
                <w:rFonts w:hint="eastAsia" w:ascii="宋体" w:hAnsi="宋体" w:eastAsia="宋体" w:cs="宋体"/>
                <w:b w:val="0"/>
                <w:bCs w:val="0"/>
                <w:color w:val="auto"/>
                <w:kern w:val="0"/>
                <w:sz w:val="18"/>
                <w:szCs w:val="18"/>
                <w:highlight w:val="none"/>
                <w:lang w:val="en-US" w:eastAsia="zh-CN"/>
              </w:rPr>
              <w:t>mm；</w:t>
            </w:r>
            <w:r>
              <w:rPr>
                <w:rFonts w:hint="eastAsia" w:ascii="宋体" w:hAnsi="宋体" w:cs="宋体"/>
                <w:b w:val="0"/>
                <w:bCs w:val="0"/>
                <w:color w:val="auto"/>
                <w:kern w:val="0"/>
                <w:sz w:val="18"/>
                <w:szCs w:val="18"/>
                <w:highlight w:val="none"/>
                <w:lang w:val="en-US" w:eastAsia="zh-CN"/>
              </w:rPr>
              <w:t>根据实际弧形安装需求，需采用柔性软膜组</w:t>
            </w:r>
          </w:p>
          <w:p w14:paraId="22D4FE9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2、▲为保证产品稳定性，要求采用TOP型SMD封装的灯珠，1R1G1B；灯珠结构支持PPA碗杯结构、点胶封装、出光方式为单面发光；支持PCB平面结构，molding封装、切割、出光方式为五面发光；</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193E4AC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3、LED显示模组亮度均匀性≥99%（校正后）；</w:t>
            </w:r>
          </w:p>
          <w:p w14:paraId="4B07D17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4、LED显示模组的基色主波长的测量误差∆入D≤2nm；</w:t>
            </w:r>
          </w:p>
          <w:p w14:paraId="149BDBD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5、▲视角：垂直≥178度，水平≥178度</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20C3592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6、色温（K）：9300K，20—20000可调，调节步长100K，色温为6500K时，100%、75%、50%、25%四档电平白场调节色温误差≤±200K；色温为8500K时，100%、75%、50%、25%四档电平白场调节色温误差≤±100K；</w:t>
            </w:r>
          </w:p>
          <w:p w14:paraId="77CF4D8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7、▲电流增益调节级别≥10位，电流增益调节范围1%-199%</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79810FE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8、视觉舒适度(VICO指数)测试值在O≤VICO＜1,视觉舒适度等级为1级，视觉健康舒适度等级为S级；</w:t>
            </w:r>
          </w:p>
          <w:p w14:paraId="30D040D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9、色度均匀性：±0.001(Cx,Cy之内)；</w:t>
            </w:r>
          </w:p>
          <w:p w14:paraId="79A67DE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10、对比度≥20000:1；</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304815C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11、▲模组间隙≤0.01mm，拼接模组间隙≤0.01mm，像素中心距相对偏差等级Jx≤0.5%，垂直相对错位等级Cc≤0.5%，水平相对错位等级Cs≤0.5%；</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24366F6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12、刷新率≥3840Hz；</w:t>
            </w:r>
          </w:p>
          <w:p w14:paraId="5640FFC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13、色域覆盖率：显示符合广电级显示效果，高色域重合度，色域重合度≥99.3%；色域覆盖率：NTSC 色域覆盖率≥125%；</w:t>
            </w:r>
          </w:p>
          <w:p w14:paraId="19625D6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14、▲PCB 采用 FR-4 四层板同等级或更高材料，表面沉金处理，板厚≥1.6mm，铜厚≥1 盎司，TG≥150，PCB 板表面具备防潮/防尘/防静电/抗氧化，防霉等级≤1 级。采用抗消隐设计，无“毛毛虫”“鬼影”跟随现象，模组与HUB板采用排线连接，无级联，可直接插拔和热插拔</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62C3551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15、显示屏塑料面罩底壳应能通过550℃灼热丝试验要求，满足HB等级要求；</w:t>
            </w:r>
          </w:p>
          <w:p w14:paraId="04B1CD2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16、显示屏经蓝光危害检测结果为无危害；</w:t>
            </w:r>
          </w:p>
          <w:p w14:paraId="40B3F5C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17、▲噪声测试屏前、屏后、屏左、屏右1m处，噪声声压≤3dB；</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72AC47A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18、符合LED显示单元节能认证技术规范,具有智能节电和黑屏节电功能，节能模式节电60%以上；</w:t>
            </w:r>
          </w:p>
          <w:p w14:paraId="2CA581A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19、▲平均修复时间≤1分钟，平均无故障工作时间≥120000小时，支持7*24小时不间断工作；</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242F151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20、▲LED显示屏所使用的各种材料和元器件，都应满足《电子信息产品中有毒有害物质的限量要求》,铅、汞、六价铬、多溴联苯、多溴二苯醚(十溴二苯醚除外)的含量不应超过0.1%,镉的含量不应超过0.01%；</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77B8329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21、按LED显示屏图像质量主观评价方法进行，运动图像清晰度、灰度表现力2（伪轮廓现象）主观感受满足图像质量好，十分满意，评价优级，评分5分；</w:t>
            </w:r>
          </w:p>
          <w:p w14:paraId="0FD97B5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22、采用 印制板测试方法，GB/T 1408.1 ，IPC-TM-650 2.5.7D、IPC-TM-650 2.5.7.1、IPC-TM-6502.5.6B、IPC-TM-650 2.5.6.2AASTM D149 在工业用电频率时实心电绝缘材料的介电击穿电压与介电强度的试验方法，印刷板在经过湿热箱处理120h后进行测试，绝缘部分未被击穿；</w:t>
            </w:r>
          </w:p>
          <w:p w14:paraId="3BF2D03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23、▲采用 MC 多通道校正技术，消除屏体在不同灰阶下的麻点和色块问题，保证全灰阶显示均匀一致；</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5922DEB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24、支持鬼影消除、低灰偏色补偿、去除坏点、毛毛虫消除、余辉消除、亮度缓慢变亮功能；</w:t>
            </w:r>
          </w:p>
          <w:p w14:paraId="7A654B0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25、▲摩擦起电电压|V|≤100V;静电电压衰减期 (±1000-±100V）≤2S;</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38D0ABA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26、具备20条以上可调节的γ校正曲线；</w:t>
            </w:r>
          </w:p>
          <w:p w14:paraId="4E9AD5B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27、▲采用 MWFRFT 多层多参数智慧调节技术处理技术，打破传统单层 WFRFT 结构模式扩展为多层 MWFRFT 结构，提升大屏低灰刷新不足引起的闪烁问题；</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1288A5E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28、模组采用4P接插头，免工具维护，具有防呆设置，避免线路接错的问题。采用集成hub接收卡控制，支持通讯状态监测，高灰度，高刷新</w:t>
            </w:r>
          </w:p>
          <w:p w14:paraId="1260907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29、▲支持HDR信号显示，支持HDR高动态光照渲染技米。支持高动态范围(HDR，Higi-Dynamic Range)检测项目峰值亮度1000-1500、黑色亮度≤0.05cd/m2、EOTF 曲线拟合度0.7-1.3、色域覆盖率≥90（相对DCILP3色空间）、色域重合度≥60%.达到HDR3.0标准。</w:t>
            </w:r>
            <w:r>
              <w:rPr>
                <w:rFonts w:hint="eastAsia" w:ascii="宋体" w:hAnsi="宋体" w:cs="宋体"/>
                <w:b w:val="0"/>
                <w:bCs w:val="0"/>
                <w:color w:val="auto"/>
                <w:kern w:val="0"/>
                <w:sz w:val="18"/>
                <w:szCs w:val="18"/>
                <w:highlight w:val="none"/>
                <w:lang w:val="en-US" w:eastAsia="zh-CN"/>
              </w:rPr>
              <w:t>（投标时提供国家认可的第三方检测机构出具的专业检测报告复印件）</w:t>
            </w:r>
          </w:p>
          <w:p w14:paraId="512E885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30、支持模组级的 LED 灯防撞灯保护装置；</w:t>
            </w:r>
          </w:p>
          <w:p w14:paraId="664D084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二、集体接收设备</w:t>
            </w:r>
          </w:p>
          <w:p w14:paraId="5F1A63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（一）</w:t>
            </w:r>
            <w:r>
              <w:rPr>
                <w:rFonts w:hint="eastAsia" w:ascii="宋体" w:hAnsi="宋体" w:eastAsia="宋体" w:cs="宋体"/>
                <w:b w:val="0"/>
                <w:bCs w:val="0"/>
                <w:color w:val="auto"/>
                <w:kern w:val="0"/>
                <w:sz w:val="18"/>
                <w:szCs w:val="18"/>
                <w:highlight w:val="none"/>
                <w:lang w:val="en-US" w:eastAsia="zh-CN"/>
              </w:rPr>
              <w:t>接收卡</w:t>
            </w:r>
          </w:p>
          <w:p w14:paraId="397BED0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1.灵活带载，单卡支持24组数据输出模式</w:t>
            </w:r>
          </w:p>
          <w:p w14:paraId="08ECA29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2.无需转接板，单卡自带HUB75E接口，更加稳定 </w:t>
            </w:r>
          </w:p>
          <w:p w14:paraId="5EAFAFF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3.单卡带载像素512*384</w:t>
            </w:r>
          </w:p>
          <w:p w14:paraId="405FDEE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4.支持逐点亮色度校正，可以对每个灯点的亮度和色度进行校正，有效消除色差，使整屏的亮度和色度达到高度均匀一致，提高显示屏的画质</w:t>
            </w:r>
          </w:p>
          <w:p w14:paraId="4BD0105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▲5.快速亮暗线调节在调试软件上进行快速亮暗线调节，快速解决因箱体及模组拼接造成的显示屏亮暗线，调节过程中即时生效，简单易用</w:t>
            </w:r>
          </w:p>
          <w:p w14:paraId="64F5D2D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6.配合支持3D功能的独立主控，在软件或独立主控的操作面板上开启3D功能，并设置3D参数，使画面显示3D效果</w:t>
            </w:r>
          </w:p>
          <w:p w14:paraId="0F41D88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▲7.可以将指定图片设置为显示屏的开机、网线断开或无视频源信号时的画面或者最后一帧画面通过软件调节，可以解决箱体或灯板之间，因拼接导致的亮暗线问题</w:t>
            </w:r>
          </w:p>
          <w:p w14:paraId="24062A6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8.支持灯板flash管理，校正系数双备份，更换灯板后，无需重新上传校正系数，屏体重新断上电即可使用对应灯板校正系数</w:t>
            </w:r>
          </w:p>
          <w:p w14:paraId="5C8A8F9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9.支持5pin液晶模块，用于显示接收卡的温度、电压、单次运行时间和总运行时间</w:t>
            </w:r>
          </w:p>
          <w:p w14:paraId="28A9F89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10.支持千兆网，可通过网线直接连接PC端进行调试和显示，无需发送卡</w:t>
            </w:r>
          </w:p>
          <w:p w14:paraId="73872B8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11.接收卡电源接口与灯板电源接口一致(与灯板电源一致),无需单独配线，安装方便</w:t>
            </w:r>
          </w:p>
          <w:p w14:paraId="330FADC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 xml:space="preserve">RGB独立Gamma调节技术增加调节维度，通过对“红Gamma""、“绿Gamma”、“蓝Gamma”分别进行调节，有效控制显示屏低灰不均匀、白平衡漂移等问题，使画面更加真实，提高色彩调节的灵活性                                                                            </w:t>
            </w:r>
            <w:r>
              <w:rPr>
                <w:rFonts w:hint="eastAsia" w:ascii="宋体" w:hAnsi="宋体" w:cs="宋体"/>
                <w:b w:val="0"/>
                <w:bCs w:val="0"/>
                <w:color w:val="auto"/>
                <w:kern w:val="0"/>
                <w:sz w:val="18"/>
                <w:szCs w:val="18"/>
                <w:highlight w:val="none"/>
                <w:lang w:val="en-US" w:eastAsia="zh-CN"/>
              </w:rPr>
              <w:t>（二）</w:t>
            </w:r>
            <w:r>
              <w:rPr>
                <w:rFonts w:hint="eastAsia" w:ascii="宋体" w:hAnsi="宋体" w:eastAsia="宋体" w:cs="宋体"/>
                <w:b w:val="0"/>
                <w:bCs w:val="0"/>
                <w:color w:val="auto"/>
                <w:kern w:val="0"/>
                <w:sz w:val="18"/>
                <w:szCs w:val="18"/>
                <w:highlight w:val="none"/>
                <w:lang w:val="en-US" w:eastAsia="zh-CN"/>
              </w:rPr>
              <w:t>电源：</w:t>
            </w:r>
          </w:p>
          <w:p w14:paraId="24AEFB9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1.显示屏开关电源 工作温度 -40℃-+70℃ （参照降额曲线）</w:t>
            </w:r>
          </w:p>
          <w:p w14:paraId="7782F5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2.低温启动特性  -40℃，220Vac 输入,热机 5 分钟，带载 40A，</w:t>
            </w:r>
          </w:p>
          <w:p w14:paraId="4F65E43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3.储存温度  -40℃-85℃</w:t>
            </w:r>
          </w:p>
          <w:p w14:paraId="1569CBD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 xml:space="preserve">4.工作湿度 20%RH-90%RH </w:t>
            </w:r>
          </w:p>
          <w:p w14:paraId="0B87EC8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 xml:space="preserve">5.储存湿度 10%RH-95%RH </w:t>
            </w:r>
          </w:p>
          <w:p w14:paraId="4D38D61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6.散热方式  自然对流散热，需紧贴客户金属机箱外壳散热</w:t>
            </w:r>
          </w:p>
          <w:p w14:paraId="4083E6A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三</w:t>
            </w: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其他设备：</w:t>
            </w:r>
          </w:p>
          <w:p w14:paraId="4E51A08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备用模组、屏体内外线、钢结构、不锈钢包边、电源跳线等。</w:t>
            </w:r>
          </w:p>
          <w:p w14:paraId="05ABFC1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四、</w:t>
            </w:r>
            <w:r>
              <w:rPr>
                <w:rFonts w:hint="eastAsia" w:ascii="宋体" w:hAnsi="宋体" w:eastAsia="宋体" w:cs="宋体"/>
                <w:b w:val="0"/>
                <w:bCs w:val="0"/>
                <w:color w:val="auto"/>
                <w:kern w:val="0"/>
                <w:sz w:val="18"/>
                <w:szCs w:val="18"/>
                <w:highlight w:val="none"/>
                <w:lang w:val="en-US" w:eastAsia="zh-CN"/>
              </w:rPr>
              <w:t>视频控制器</w:t>
            </w:r>
          </w:p>
          <w:p w14:paraId="2089666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1、采用标准 19 英寸金属结构机箱，机箱为后挂耳结构，上盖无螺钉安装:外壳防护等级符合GBIT 4280-2017中IP20的要求;采用纯硬件 FPGA 架构设计、运行稳定、可靠、高效。</w:t>
            </w:r>
          </w:p>
          <w:p w14:paraId="723FDC1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2、输入接口至少包括1路HDMI2.0+LOOP,2路HDMI1.3，1路USB3.0，最大可支持4096*2160@60HZ信号输入，支持选配1路3G-SDI（IN+LOOP）。</w:t>
            </w:r>
          </w:p>
          <w:p w14:paraId="6FDCF2D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▲3、视频输出支持不少于6路千兆网口输出，1路10G-OPT光口，最大带载可达390万像素，最宽支持10240,最高8192。</w:t>
            </w:r>
          </w:p>
          <w:p w14:paraId="575005E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4、音频输入支持视频口伴随音频输入及独立输入两种模式，音频输出支持网口扩展输出及3.5mm独立音频口输出；</w:t>
            </w:r>
          </w:p>
          <w:p w14:paraId="36D837F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5、支持输入源备份功能，主源丢失下，无需人为操作可自动切换至备源显示，切换过程无黑屏；</w:t>
            </w:r>
          </w:p>
          <w:p w14:paraId="246D4DF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6、可支持144HZ高帧率输入输出，输出支持插帧、抽帧、倍频（2倍频、3倍频、4倍频）功能，可将30HZ信号，倍频至120HZ输出；</w:t>
            </w:r>
          </w:p>
          <w:p w14:paraId="2481E7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▲7、图层能力：最大可支持不少于6个2K图层或1个4K图层+2个2K图层，全部图层大小和位置可单独调节。4K接口输入2K信号，按2K图层计算图层资源；</w:t>
            </w:r>
          </w:p>
          <w:p w14:paraId="7CD8B54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p>
          <w:p w14:paraId="1B01007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p>
          <w:p w14:paraId="09745E1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▲10、标配全彩液晶，搭配实体按键，极大的方便了设备整体状态的监控及设备功能的控制:设备功能按键及丝印信息采用全中文提示，项目上无需粘贴额外的标签纸加以区分，清晰直观;</w:t>
            </w:r>
          </w:p>
          <w:p w14:paraId="2564F93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11、支持2种用户模式，标准模式和专业模式，满足不同角色对显示屏的分权管理，使用更加放心；</w:t>
            </w:r>
          </w:p>
          <w:p w14:paraId="3E43A7A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12、支持微信小程序快捷控制，包括亮度调节、输出画质调节、待机模式、画面冻结、场景切换、U盘播放等功能；</w:t>
            </w:r>
          </w:p>
          <w:p w14:paraId="424E894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13、支持平板对控制器进行快捷控制，包括亮度调节、图层布局调节、画面冻结、黑屏、场景切换、音量大小、OSD开关等功能；</w:t>
            </w:r>
          </w:p>
          <w:p w14:paraId="1917FA8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14、支持创建多个设备还原点，将当前设备的配屏，场景，输出等参数存储为还原点，当系统工作异常时，可根据还原点一键快速还原；</w:t>
            </w:r>
          </w:p>
          <w:p w14:paraId="0A3393E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15、支持控制设备白名单，可通过MAC地址限制控制设备，非白名单内设备无法控制设备，不允许对设备进行操作；</w:t>
            </w:r>
          </w:p>
          <w:p w14:paraId="6198248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16、MTBF≥150000小时，MTTR平均修复小于10分钟可用度大于 99%，整机寿命不小于150000小时。产品稳定性高、性能卓越、纯硬件结构，上电即可正常工作，无需做任何其它设置。</w:t>
            </w:r>
          </w:p>
          <w:p w14:paraId="588724B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五</w:t>
            </w:r>
            <w:r>
              <w:rPr>
                <w:rFonts w:hint="eastAsia" w:ascii="宋体" w:hAnsi="宋体" w:eastAsia="宋体" w:cs="宋体"/>
                <w:b w:val="0"/>
                <w:bCs w:val="0"/>
                <w:color w:val="auto"/>
                <w:kern w:val="0"/>
                <w:sz w:val="18"/>
                <w:szCs w:val="18"/>
                <w:highlight w:val="none"/>
                <w:lang w:val="en-US" w:eastAsia="zh-CN"/>
              </w:rPr>
              <w:t>、配电箱</w:t>
            </w:r>
          </w:p>
          <w:p w14:paraId="64CAAD0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1.配电柜功率20KW；</w:t>
            </w:r>
          </w:p>
          <w:p w14:paraId="37048D0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2.高集成度：集保护、控制、监视、通信等多种功能于一体，元器件布局整齐，走线规范，便于使用和维护；</w:t>
            </w:r>
          </w:p>
          <w:p w14:paraId="7261CE9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3.电气间隙相与相之间：≥5.5mm，带电部件与裸露导电部件之间：≥为确保项目整体兼容性和稳定性，</w:t>
            </w:r>
          </w:p>
          <w:p w14:paraId="5D8EAAA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4、产品尺寸（宽*高*深）：300*400*150mm</w:t>
            </w:r>
          </w:p>
          <w:p w14:paraId="2BE940F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六</w:t>
            </w:r>
            <w:r>
              <w:rPr>
                <w:rFonts w:hint="eastAsia" w:ascii="宋体" w:hAnsi="宋体" w:eastAsia="宋体" w:cs="宋体"/>
                <w:b w:val="0"/>
                <w:bCs w:val="0"/>
                <w:color w:val="auto"/>
                <w:kern w:val="0"/>
                <w:sz w:val="18"/>
                <w:szCs w:val="18"/>
                <w:highlight w:val="none"/>
                <w:lang w:val="en-US" w:eastAsia="zh-CN"/>
              </w:rPr>
              <w:t>、播控终端</w:t>
            </w:r>
          </w:p>
          <w:p w14:paraId="0084451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一</w:t>
            </w: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终端核心配置</w:t>
            </w:r>
          </w:p>
          <w:p w14:paraId="7300DD6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1.CPU：≥10核、≥16线程、主频≥2.5GHz、动态加速频率≥4.7GHz、L3缓存≥20MB</w:t>
            </w:r>
          </w:p>
          <w:p w14:paraId="311DD09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2.内存：16GB DDR5内存或以上，内存频率≥5600MT/s ，最大支持128GB。</w:t>
            </w:r>
          </w:p>
          <w:p w14:paraId="5391C3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3.硬盘：≥1TB M.2 NVMe SSD硬盘，支持拓展≥2个 M.2固态硬盘，支持拓展≥2个机械硬盘。</w:t>
            </w:r>
          </w:p>
          <w:p w14:paraId="275B30A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4.支持拓展9.5mm标准光驱配备。</w:t>
            </w:r>
          </w:p>
          <w:p w14:paraId="33D9C15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前置面板接口：USB3.2接口≥7个（至少包括USB-C接口≥1个，其中≥3个USB接口速率≥10Gbps，≥4个USB接口速率≥5Gbps；前置面板≥2个USB口支持关机充电，支持关机充电接口包括USB-C接口）；≥2个麦克风接口，其中至少包括1个3.5mm四段式耳麦接口，1个3.5mm三段式麦克风接口。</w:t>
            </w:r>
          </w:p>
          <w:p w14:paraId="0619B02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6.后置面板接口：≥4个USB-A接口，支持键盘开机；≥1个HDMI、≥1个DP、≥1个VGA接口；≥3个后置音频接口；1个RJ45接口。</w:t>
            </w:r>
          </w:p>
          <w:p w14:paraId="41EE22F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7.内置拓展接口：1个PCIE x16 5.0 16 Lanes、1个PCIE x4 4.0 4 Lanes、1个PCIE x1 PCIE 4.0 1 Lanes；4个SATA3.0接口、3个M.2接口。</w:t>
            </w:r>
          </w:p>
          <w:p w14:paraId="7750C0D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8.集成标准声卡，可拓展内置扬声器。</w:t>
            </w:r>
          </w:p>
          <w:p w14:paraId="19A4132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9.机箱采用免工具维护设计，无需借助工具可实现内存条、固态硬盘、机械硬盘、独立显卡、电源的拆装维护。</w:t>
            </w:r>
          </w:p>
          <w:p w14:paraId="24ABAC1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10.具备集显</w:t>
            </w:r>
          </w:p>
          <w:p w14:paraId="623AAEC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11.机箱体积：≥17L，机箱配备非后加或非原配件顶置提手。</w:t>
            </w:r>
          </w:p>
          <w:p w14:paraId="0A1B1F3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12.为方便后期维护，采用可插拔式电源，电源与主板不通过软质线材连接。</w:t>
            </w:r>
          </w:p>
          <w:p w14:paraId="2527A40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13.具备机箱防尘滤网，防止灰尘吸入机箱，防尘滤网可以在不拆开机箱的情况下便捷拆卸清洗。</w:t>
            </w:r>
          </w:p>
          <w:p w14:paraId="500AB19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14.机箱后面板具有一键还原按钮，提供非基于操作系统的一键备份还原的功能。</w:t>
            </w:r>
          </w:p>
          <w:p w14:paraId="49D527D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15.安全管控：BIOS支持单独管控关闭USB接口。支持关闭以太网接口。</w:t>
            </w:r>
          </w:p>
          <w:p w14:paraId="1C132B0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16.电源功率≥330W，电源转换效率≥92%</w:t>
            </w:r>
          </w:p>
          <w:p w14:paraId="25C4130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二</w:t>
            </w: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终端智能软件</w:t>
            </w:r>
          </w:p>
          <w:p w14:paraId="7F4D953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（1）操作辅助工具</w:t>
            </w:r>
          </w:p>
          <w:p w14:paraId="15D531E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1.根据输入的文字生成文本，并通过类人类对话的形式表达，还支持根据上下文进行多轮连续对话。</w:t>
            </w:r>
          </w:p>
          <w:p w14:paraId="7334AFF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2.支持进入百宝箱后默认展示3条提示词，一键问询AI问题。</w:t>
            </w:r>
          </w:p>
          <w:p w14:paraId="417A896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3.支持在线对PDF的文件进行转换格式，转换为XLSX、DOCX、PPT;转换后文件内容的排布与源PDF保持基本一致；支持对转换后的文件进行编辑，包括(编辑文本、编辑表格、编辑图片);转换后支持下载文件至电脑本地。</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05436E7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4.支持对图片进行在线转换格式，图片原始格式为bmp、jpg、jpeg、png、tif、webp、heic;转换为jpg、png;转换后支持下载图片到电脑本地。</w:t>
            </w:r>
          </w:p>
          <w:p w14:paraId="24A9F24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5.支持对图片进行在线文字识别；识别后支持对文字进行复制。</w:t>
            </w:r>
          </w:p>
          <w:p w14:paraId="58B1A53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6.支持提取视频的声音并转换成文字，自动识别出语气词，用户可选择删除，支持手动删除文字从而达到剪辑的目的。（投标时须提供国家认可的第三方检测机构的检测报告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3729FCC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7.助手栏展示了用户添加的应用、网站和组件，点击后即可通过发送端软件打开。支持在发送端软件内打开备课、课件库、校本资源、集体备课、作业本、快传、设备；支持在发送端软件内切换、关闭标签；能对窗口进行最小化、最大化、关闭。（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581C9C9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（2）基础工具</w:t>
            </w:r>
          </w:p>
          <w:p w14:paraId="496F586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1CDE64E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支持对全屏/区域的屏幕内容、电脑的声音、麦克风声音、摄像头内容进行录制；支持切换录制的分辨率；支持录制过程中进行画笔标注与擦除；支持中途暂停录制和继续录制；支持录制结束后进行文字快剪、视频编辑。</w:t>
            </w:r>
          </w:p>
          <w:p w14:paraId="705C8C3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支持把发送端设备的屏幕同步到班班通设备；传屏成功后支持在班班通设备反向触控发送端设备；支持通过连接码的方式与班班通设备建立传屏关系；支持自动发现附近的班班通设备，一键连接班班通设备；支持独占模式，该模式下其他设备无法传屏至班班通设备。</w:t>
            </w:r>
          </w:p>
          <w:p w14:paraId="40094C8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1E27354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5.助手栏展示最近使用的前3条课件，点击课件支持在发送端软件内打开和编辑。（投标时须提供国家认可的第三方检测机构的检测报告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r>
              <w:rPr>
                <w:rFonts w:hint="eastAsia" w:ascii="宋体" w:hAnsi="宋体" w:eastAsia="宋体" w:cs="宋体"/>
                <w:b w:val="0"/>
                <w:bCs w:val="0"/>
                <w:color w:val="auto"/>
                <w:kern w:val="0"/>
                <w:sz w:val="18"/>
                <w:szCs w:val="18"/>
                <w:highlight w:val="none"/>
                <w:lang w:val="en-US" w:eastAsia="zh-CN"/>
              </w:rPr>
              <w:t>)</w:t>
            </w:r>
          </w:p>
          <w:p w14:paraId="01CFCC4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（3）终端管理工具</w:t>
            </w:r>
          </w:p>
          <w:p w14:paraId="3BAD7BA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1.支持查看当前学校的电脑列表，包括电脑在线状态、归属用户、操作系统、IP地址、上线时间与最后在线时间；支持对设备进行分组管理；支持通过设备名称与归属用户进行搜索。</w:t>
            </w:r>
          </w:p>
          <w:p w14:paraId="4FEACB0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2.支持查看单个电脑的硬件信息与系统信息。</w:t>
            </w:r>
          </w:p>
          <w:p w14:paraId="483B335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3.支持对单个电脑或批量设备下发关机与重启指令、移动分组、移除设备。</w:t>
            </w:r>
          </w:p>
          <w:p w14:paraId="7CDE19A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4.支持展示电脑实时的数据信息，包括CPU、内存、系统盘、总存储、实时网速数据信息，离线的设备展示最后的数据信息。</w:t>
            </w:r>
          </w:p>
          <w:p w14:paraId="031F2D0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5.能查看当前设备的硬件信息和和系统信息。可查看的硬件信息包CPU、主板、显卡、硬盘、显示器、网卡、声卡。可查看的系统信息包括操作系统、系统激活状态、连接ID、SN号、MAC地址、内外网IP。</w:t>
            </w:r>
          </w:p>
          <w:p w14:paraId="2C757D1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三</w:t>
            </w: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文件协同功能</w:t>
            </w:r>
          </w:p>
          <w:p w14:paraId="2E8A8B5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1.发送端软件发送文件至接收端软件。</w:t>
            </w:r>
          </w:p>
          <w:p w14:paraId="277A1D6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2.支持一次发送多个文件；可发送图片、视频、文档等类型的文件。</w:t>
            </w:r>
          </w:p>
          <w:p w14:paraId="6C8BEF6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3.可以从不同的文件夹拖动或选择文件至发送区；能查看待发送的文件列表，并可移除选择错误的文件。</w:t>
            </w:r>
          </w:p>
          <w:p w14:paraId="1839102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4.支持拖动文件至发送区进行文件发送。</w:t>
            </w:r>
          </w:p>
          <w:p w14:paraId="738CA02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5.支持一次发送文件给多个接收端设备。接收端离线时文件能够暂存在云端，接收端设备在线后可进行自动下载。</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6E806FB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6.在接收端设备上能够创建自己独立的文件接收夹。可个性化定义文件的名称与图标颜色；接收到新文件时有提示新文件</w:t>
            </w:r>
          </w:p>
          <w:p w14:paraId="408EE54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7.支接收端设备可查看当前已接收的文件列表，包括文件名称、接收时间、接收状态信息；可直接打开已下载的文件，能手动下载未下载或下载失败的文件；支持查看单个文件下载进度与总进度。</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4171E6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8.支持接收端设备在线状态下可自动接收发送端设备发送的文件。</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44E8BE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9.支持自动清理超过14天的文件。</w:t>
            </w:r>
          </w:p>
          <w:p w14:paraId="19E8269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四、显示器配置</w:t>
            </w:r>
          </w:p>
          <w:p w14:paraId="37AEBB4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1.显示器采用≥23.8英寸显示屏幕，分辨率≥1920*1080，IPS屏；屏占比≥92%；屏幕亮度≥300cd/m2。</w:t>
            </w:r>
          </w:p>
          <w:p w14:paraId="67C8E75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2.显示屏幕色域覆盖率≥90%（DCI-P3 CIE1976），≥99%（sRGB CIE1976）。</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44E1AF2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3.对比度≥1000:1，屏幕刷新率≥100Hz，灰阶响应时间≤7ms。</w:t>
            </w:r>
          </w:p>
          <w:p w14:paraId="512424F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4.显示屏分别提供标准模式、炫彩模式、护眼模式、阅读模式选项。</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5354ADE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5.蓝光危害级别为RG0(Exempt,豁免级)，蓝光加权辐射亮度比BR≤0.0010W·cd-1·sr-1)。</w:t>
            </w:r>
          </w:p>
          <w:p w14:paraId="41AEB13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w:t>
            </w:r>
            <w:r>
              <w:rPr>
                <w:rFonts w:hint="eastAsia" w:ascii="宋体" w:hAnsi="宋体" w:eastAsia="宋体" w:cs="宋体"/>
                <w:b w:val="0"/>
                <w:bCs w:val="0"/>
                <w:color w:val="auto"/>
                <w:kern w:val="0"/>
                <w:sz w:val="18"/>
                <w:szCs w:val="18"/>
                <w:highlight w:val="none"/>
                <w:lang w:val="en-US" w:eastAsia="zh-CN"/>
              </w:rPr>
              <w:t>6.具备硬件低蓝光，获得TUV硬件低蓝光认证；具备无频闪，获得TUV无频闪认证。</w:t>
            </w:r>
          </w:p>
          <w:p w14:paraId="3EBEF16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highlight w:val="none"/>
                <w:lang w:eastAsia="zh-CN"/>
              </w:rPr>
              <w:t>▲</w:t>
            </w:r>
            <w:r>
              <w:rPr>
                <w:rFonts w:hint="eastAsia" w:ascii="宋体" w:hAnsi="宋体" w:eastAsia="宋体" w:cs="宋体"/>
                <w:b w:val="0"/>
                <w:bCs w:val="0"/>
                <w:color w:val="auto"/>
                <w:kern w:val="0"/>
                <w:sz w:val="18"/>
                <w:szCs w:val="18"/>
                <w:highlight w:val="none"/>
                <w:lang w:val="en-US" w:eastAsia="zh-CN"/>
              </w:rPr>
              <w:t>7.具备自动重置功能，长按特定实体按键3s可自动重置显示参数。</w:t>
            </w:r>
            <w:r>
              <w:rPr>
                <w:rFonts w:hint="eastAsia" w:ascii="宋体" w:hAnsi="宋体" w:cs="宋体"/>
                <w:b w:val="0"/>
                <w:bCs w:val="0"/>
                <w:color w:val="auto"/>
                <w:kern w:val="0"/>
                <w:sz w:val="18"/>
                <w:szCs w:val="18"/>
                <w:highlight w:val="none"/>
                <w:lang w:val="en-US" w:eastAsia="zh-CN"/>
              </w:rPr>
              <w:t>（投标时须提供国家认可的第三方检测机构的检测报告复印件，并加盖供应商公章)</w:t>
            </w:r>
          </w:p>
          <w:p w14:paraId="19C6103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8.具备信号自动识别功能，可根据接入的HDMI/VGA接口自动识别信号输入，无需手动调节输入通道。</w:t>
            </w:r>
          </w:p>
          <w:p w14:paraId="3ED7E9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18"/>
                <w:szCs w:val="18"/>
                <w:highlight w:val="none"/>
                <w:lang w:val="en-US" w:eastAsia="zh-CN"/>
              </w:rPr>
              <w:t>9.支持VGA≥1，HDMI≥1。</w:t>
            </w:r>
          </w:p>
        </w:tc>
        <w:tc>
          <w:tcPr>
            <w:tcW w:w="210" w:type="pct"/>
            <w:vAlign w:val="center"/>
          </w:tcPr>
          <w:p w14:paraId="5E486287">
            <w:pPr>
              <w:keepNext w:val="0"/>
              <w:keepLines w:val="0"/>
              <w:widowControl/>
              <w:suppressLineNumbers w:val="0"/>
              <w:jc w:val="center"/>
              <w:textAlignment w:val="center"/>
              <w:rPr>
                <w:rFonts w:hint="default" w:ascii="宋体" w:hAnsi="宋体" w:eastAsia="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1</w:t>
            </w:r>
          </w:p>
        </w:tc>
        <w:tc>
          <w:tcPr>
            <w:tcW w:w="210" w:type="pct"/>
            <w:vAlign w:val="center"/>
          </w:tcPr>
          <w:p w14:paraId="4456A230">
            <w:pPr>
              <w:keepNext w:val="0"/>
              <w:keepLines w:val="0"/>
              <w:widowControl/>
              <w:suppressLineNumbers w:val="0"/>
              <w:jc w:val="center"/>
              <w:textAlignment w:val="center"/>
              <w:rPr>
                <w:rFonts w:hint="default" w:ascii="宋体" w:hAnsi="宋体" w:eastAsia="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套</w:t>
            </w:r>
          </w:p>
        </w:tc>
        <w:tc>
          <w:tcPr>
            <w:tcW w:w="332" w:type="pct"/>
            <w:shd w:val="clear" w:color="auto" w:fill="auto"/>
            <w:vAlign w:val="center"/>
          </w:tcPr>
          <w:p w14:paraId="74167A36">
            <w:pPr>
              <w:keepNext w:val="0"/>
              <w:keepLines w:val="0"/>
              <w:widowControl/>
              <w:suppressLineNumbers w:val="0"/>
              <w:jc w:val="center"/>
              <w:textAlignment w:val="center"/>
              <w:rPr>
                <w:rFonts w:hint="default" w:ascii="黑体" w:hAnsi="宋体" w:eastAsia="黑体" w:cs="黑体"/>
                <w:b w:val="0"/>
                <w:bCs w:val="0"/>
                <w:i w:val="0"/>
                <w:iCs w:val="0"/>
                <w:color w:val="000000"/>
                <w:kern w:val="2"/>
                <w:sz w:val="22"/>
                <w:szCs w:val="22"/>
                <w:highlight w:val="none"/>
                <w:u w:val="none"/>
                <w:lang w:val="en-US" w:eastAsia="zh-CN" w:bidi="ar-SA"/>
              </w:rPr>
            </w:pPr>
            <w: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t>135900</w:t>
            </w:r>
          </w:p>
        </w:tc>
        <w:tc>
          <w:tcPr>
            <w:tcW w:w="370" w:type="pct"/>
            <w:shd w:val="clear" w:color="auto" w:fill="auto"/>
            <w:vAlign w:val="center"/>
          </w:tcPr>
          <w:p w14:paraId="37E15E30">
            <w:pPr>
              <w:keepNext w:val="0"/>
              <w:keepLines w:val="0"/>
              <w:widowControl/>
              <w:suppressLineNumbers w:val="0"/>
              <w:jc w:val="center"/>
              <w:textAlignment w:val="center"/>
              <w:rPr>
                <w:rFonts w:hint="default" w:ascii="黑体" w:hAnsi="宋体" w:eastAsia="黑体" w:cs="黑体"/>
                <w:b w:val="0"/>
                <w:bCs w:val="0"/>
                <w:i w:val="0"/>
                <w:iCs w:val="0"/>
                <w:color w:val="000000"/>
                <w:kern w:val="2"/>
                <w:sz w:val="22"/>
                <w:szCs w:val="22"/>
                <w:highlight w:val="none"/>
                <w:u w:val="none"/>
                <w:lang w:val="en-US" w:eastAsia="zh-CN" w:bidi="ar-SA"/>
              </w:rPr>
            </w:pPr>
            <w: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t>135900</w:t>
            </w:r>
          </w:p>
        </w:tc>
      </w:tr>
      <w:tr w14:paraId="3CD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29" w:type="pct"/>
            <w:gridSpan w:val="7"/>
            <w:vAlign w:val="center"/>
          </w:tcPr>
          <w:p w14:paraId="4F873D1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vertAlign w:val="baseline"/>
                <w:lang w:val="en-US" w:eastAsia="zh-CN" w:bidi="ar-SA"/>
              </w:rPr>
            </w:pPr>
            <w:r>
              <w:rPr>
                <w:rFonts w:hint="eastAsia" w:ascii="宋体" w:hAnsi="宋体" w:eastAsia="宋体" w:cs="宋体"/>
                <w:b w:val="0"/>
                <w:bCs w:val="0"/>
                <w:color w:val="auto"/>
                <w:kern w:val="0"/>
                <w:sz w:val="20"/>
                <w:szCs w:val="20"/>
                <w:highlight w:val="none"/>
                <w:lang w:val="en-US" w:eastAsia="zh-CN"/>
              </w:rPr>
              <w:t>合计</w:t>
            </w:r>
          </w:p>
        </w:tc>
        <w:tc>
          <w:tcPr>
            <w:tcW w:w="370" w:type="pct"/>
            <w:shd w:val="clear" w:color="auto" w:fill="auto"/>
            <w:vAlign w:val="center"/>
          </w:tcPr>
          <w:p w14:paraId="1BBA203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t>135900</w:t>
            </w:r>
          </w:p>
        </w:tc>
      </w:tr>
    </w:tbl>
    <w:p w14:paraId="0E4F48F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424207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13CA2A3">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8E2C67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141ABDF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50CEEDE1">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94A90A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D834CF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2B5268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28A7D03">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07CC61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651E5C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17BAC6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1E50B1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D496A9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6F5EB1E">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DEE155C">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37438DE">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624"/>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6724E585">
            <w:pPr>
              <w:rPr>
                <w:rFonts w:hint="eastAsia" w:ascii="宋体" w:hAnsi="宋体" w:eastAsia="宋体" w:cs="宋体"/>
                <w:b w:val="0"/>
                <w:bCs w:val="0"/>
                <w:color w:val="auto"/>
                <w:highlight w:val="none"/>
                <w:vertAlign w:val="baseline"/>
              </w:rPr>
            </w:pPr>
            <w:r>
              <w:rPr>
                <w:rFonts w:hint="eastAsia" w:ascii="宋体" w:hAnsi="宋体" w:eastAsia="宋体" w:cs="Calibri"/>
                <w:b w:val="0"/>
                <w:bCs w:val="0"/>
                <w:color w:val="auto"/>
                <w:kern w:val="0"/>
                <w:sz w:val="20"/>
                <w:szCs w:val="20"/>
                <w:highlight w:val="none"/>
                <w:lang w:val="en-US" w:eastAsia="zh-CN"/>
              </w:rPr>
              <w:t>▲</w:t>
            </w:r>
            <w:r>
              <w:rPr>
                <w:rFonts w:hint="eastAsia" w:ascii="宋体" w:hAnsi="宋体" w:eastAsia="宋体" w:cs="宋体"/>
                <w:b w:val="0"/>
                <w:bCs w:val="0"/>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宋体" w:hAnsi="宋体" w:eastAsia="宋体" w:cs="宋体"/>
                <w:b w:val="0"/>
                <w:bCs w:val="0"/>
                <w:color w:val="auto"/>
                <w:sz w:val="21"/>
                <w:szCs w:val="21"/>
                <w:highlight w:val="none"/>
              </w:rPr>
              <w:t>交货时间及地点</w:t>
            </w:r>
          </w:p>
        </w:tc>
        <w:tc>
          <w:tcPr>
            <w:tcW w:w="14624" w:type="dxa"/>
            <w:shd w:val="clear" w:color="auto" w:fill="auto"/>
            <w:vAlign w:val="center"/>
          </w:tcPr>
          <w:p w14:paraId="55E9414F">
            <w:pPr>
              <w:widowControl/>
              <w:numPr>
                <w:ilvl w:val="0"/>
                <w:numId w:val="0"/>
              </w:numPr>
              <w:snapToGrid w:val="0"/>
              <w:spacing w:line="400" w:lineRule="exact"/>
              <w:jc w:val="left"/>
              <w:textAlignment w:val="center"/>
              <w:rPr>
                <w:rFonts w:hint="eastAsia" w:asciiTheme="minorEastAsia" w:hAnsiTheme="minorEastAsia" w:cstheme="minorEastAsia"/>
                <w:b w:val="0"/>
                <w:bCs w:val="0"/>
                <w:kern w:val="0"/>
                <w:szCs w:val="21"/>
                <w:highlight w:val="none"/>
              </w:rPr>
            </w:pPr>
            <w:r>
              <w:rPr>
                <w:rFonts w:hint="eastAsia" w:asciiTheme="minorEastAsia" w:hAnsiTheme="minorEastAsia" w:cstheme="minorEastAsia"/>
                <w:b w:val="0"/>
                <w:bCs w:val="0"/>
                <w:kern w:val="0"/>
                <w:szCs w:val="21"/>
                <w:highlight w:val="none"/>
              </w:rPr>
              <w:t>1、合同签订日期：中标通知书发出后</w:t>
            </w:r>
            <w:r>
              <w:rPr>
                <w:rFonts w:hint="eastAsia" w:asciiTheme="minorEastAsia" w:hAnsiTheme="minorEastAsia" w:cstheme="minorEastAsia"/>
                <w:b w:val="0"/>
                <w:bCs w:val="0"/>
                <w:kern w:val="0"/>
                <w:szCs w:val="21"/>
                <w:highlight w:val="none"/>
                <w:lang w:val="en-US" w:eastAsia="zh-CN"/>
              </w:rPr>
              <w:t>10</w:t>
            </w:r>
            <w:r>
              <w:rPr>
                <w:rFonts w:hint="eastAsia" w:asciiTheme="minorEastAsia" w:hAnsiTheme="minorEastAsia" w:cstheme="minorEastAsia"/>
                <w:b w:val="0"/>
                <w:bCs w:val="0"/>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Theme="minorEastAsia" w:hAnsiTheme="minorEastAsia" w:cstheme="minorEastAsia"/>
                <w:b w:val="0"/>
                <w:bCs w:val="0"/>
                <w:kern w:val="0"/>
                <w:szCs w:val="21"/>
                <w:highlight w:val="none"/>
              </w:rPr>
            </w:pPr>
            <w:r>
              <w:rPr>
                <w:rFonts w:hint="eastAsia" w:asciiTheme="minorEastAsia" w:hAnsiTheme="minorEastAsia" w:cstheme="minorEastAsia"/>
                <w:b w:val="0"/>
                <w:bCs w:val="0"/>
                <w:kern w:val="0"/>
                <w:szCs w:val="21"/>
                <w:highlight w:val="none"/>
              </w:rPr>
              <w:t>2、交货（实施）时间：合同签订之日起</w:t>
            </w:r>
            <w:r>
              <w:rPr>
                <w:rFonts w:hint="eastAsia" w:asciiTheme="minorEastAsia" w:hAnsiTheme="minorEastAsia" w:cstheme="minorEastAsia"/>
                <w:b w:val="0"/>
                <w:bCs w:val="0"/>
                <w:kern w:val="0"/>
                <w:szCs w:val="21"/>
                <w:highlight w:val="none"/>
                <w:lang w:val="en-US" w:eastAsia="zh-CN"/>
              </w:rPr>
              <w:t>10</w:t>
            </w:r>
            <w:r>
              <w:rPr>
                <w:rFonts w:hint="eastAsia" w:asciiTheme="minorEastAsia" w:hAnsiTheme="minorEastAsia" w:cstheme="minorEastAsia"/>
                <w:b w:val="0"/>
                <w:bCs w:val="0"/>
                <w:kern w:val="0"/>
                <w:szCs w:val="21"/>
                <w:highlight w:val="none"/>
              </w:rPr>
              <w:t>个日历日内交货并安装调试完毕。</w:t>
            </w:r>
          </w:p>
          <w:p w14:paraId="3BE34CE9">
            <w:pPr>
              <w:widowControl/>
              <w:snapToGrid w:val="0"/>
              <w:spacing w:line="400" w:lineRule="exact"/>
              <w:jc w:val="left"/>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Theme="minorEastAsia" w:hAnsiTheme="minorEastAsia" w:eastAsiaTheme="minorEastAsia" w:cstheme="minorEastAsia"/>
                <w:b w:val="0"/>
                <w:bCs w:val="0"/>
                <w:color w:val="auto"/>
                <w:sz w:val="21"/>
                <w:szCs w:val="21"/>
                <w:highlight w:val="none"/>
                <w:lang w:val="en-US" w:eastAsia="zh-CN"/>
              </w:rPr>
              <w:t>3</w:t>
            </w:r>
            <w:r>
              <w:rPr>
                <w:rStyle w:val="15"/>
                <w:rFonts w:hint="eastAsia" w:asciiTheme="minorEastAsia" w:hAnsiTheme="minorEastAsia" w:eastAsiaTheme="minorEastAsia" w:cstheme="minorEastAsia"/>
                <w:b w:val="0"/>
                <w:bCs w:val="0"/>
                <w:color w:val="auto"/>
                <w:sz w:val="21"/>
                <w:szCs w:val="21"/>
                <w:highlight w:val="none"/>
                <w:lang w:eastAsia="zh-CN"/>
              </w:rPr>
              <w:t>、</w:t>
            </w:r>
            <w:r>
              <w:rPr>
                <w:rStyle w:val="15"/>
                <w:rFonts w:hint="default" w:asciiTheme="minorEastAsia" w:hAnsiTheme="minorEastAsia" w:eastAsiaTheme="minorEastAsia" w:cstheme="minorEastAsia"/>
                <w:b w:val="0"/>
                <w:bCs w:val="0"/>
                <w:color w:val="auto"/>
                <w:sz w:val="21"/>
                <w:szCs w:val="21"/>
                <w:highlight w:val="none"/>
              </w:rPr>
              <w:t>交货地点：</w:t>
            </w:r>
            <w:r>
              <w:rPr>
                <w:rFonts w:hint="eastAsia" w:asciiTheme="minorEastAsia" w:hAnsiTheme="minorEastAsia" w:cstheme="minorEastAsia"/>
                <w:b w:val="0"/>
                <w:bCs w:val="0"/>
                <w:szCs w:val="21"/>
                <w:highlight w:val="none"/>
              </w:rPr>
              <w:t>广西南宁市采购人指定地点（广西水利电力职业技术学院）</w:t>
            </w:r>
            <w:r>
              <w:rPr>
                <w:rStyle w:val="15"/>
                <w:rFonts w:hint="default" w:asciiTheme="minorEastAsia" w:hAnsiTheme="minorEastAsia" w:eastAsiaTheme="minorEastAsia" w:cstheme="minorEastAsia"/>
                <w:b w:val="0"/>
                <w:bCs w:val="0"/>
                <w:color w:val="auto"/>
                <w:sz w:val="21"/>
                <w:szCs w:val="21"/>
                <w:highlight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宋体" w:hAnsi="宋体" w:eastAsia="宋体" w:cs="宋体"/>
                <w:b w:val="0"/>
                <w:bCs w:val="0"/>
                <w:color w:val="auto"/>
                <w:sz w:val="21"/>
                <w:szCs w:val="21"/>
                <w:highlight w:val="none"/>
              </w:rPr>
              <w:t>质保期</w:t>
            </w:r>
          </w:p>
        </w:tc>
        <w:tc>
          <w:tcPr>
            <w:tcW w:w="14624" w:type="dxa"/>
            <w:shd w:val="clear" w:color="auto" w:fill="auto"/>
            <w:vAlign w:val="center"/>
          </w:tcPr>
          <w:p w14:paraId="23EDCCBE">
            <w:pPr>
              <w:widowControl/>
              <w:numPr>
                <w:ilvl w:val="0"/>
                <w:numId w:val="0"/>
              </w:numPr>
              <w:jc w:val="left"/>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default" w:asciiTheme="minorEastAsia" w:hAnsiTheme="minorEastAsia" w:eastAsiaTheme="minorEastAsia" w:cstheme="minorEastAsia"/>
                <w:b w:val="0"/>
                <w:bCs w:val="0"/>
                <w:color w:val="auto"/>
                <w:sz w:val="21"/>
                <w:szCs w:val="21"/>
                <w:highlight w:val="none"/>
              </w:rPr>
              <w:t>按国家有关规定或厂家承诺实行“三包”，</w:t>
            </w:r>
            <w:r>
              <w:rPr>
                <w:rFonts w:hint="eastAsia" w:asciiTheme="minorEastAsia" w:hAnsiTheme="minorEastAsia" w:cstheme="minorEastAsia"/>
                <w:b w:val="0"/>
                <w:bCs w:val="0"/>
                <w:kern w:val="0"/>
                <w:szCs w:val="21"/>
                <w:highlight w:val="none"/>
              </w:rPr>
              <w:t>质保期从验收合格之日起整机不少于</w:t>
            </w:r>
            <w:r>
              <w:rPr>
                <w:rFonts w:hint="eastAsia" w:asciiTheme="minorEastAsia" w:hAnsiTheme="minorEastAsia" w:cstheme="minorEastAsia"/>
                <w:b w:val="0"/>
                <w:bCs w:val="0"/>
                <w:kern w:val="0"/>
                <w:szCs w:val="21"/>
                <w:highlight w:val="none"/>
                <w:u w:val="single"/>
                <w:lang w:val="en-US" w:eastAsia="zh-CN"/>
              </w:rPr>
              <w:t>3</w:t>
            </w:r>
            <w:r>
              <w:rPr>
                <w:rFonts w:hint="eastAsia" w:asciiTheme="minorEastAsia" w:hAnsiTheme="minorEastAsia" w:cstheme="minorEastAsia"/>
                <w:b w:val="0"/>
                <w:bCs w:val="0"/>
                <w:kern w:val="0"/>
                <w:szCs w:val="21"/>
                <w:highlight w:val="none"/>
              </w:rPr>
              <w:t>年（技术参数中有特别指明质保期的按参数要求，厂家质保期高于采购要求的按厂家质保）</w:t>
            </w:r>
            <w:r>
              <w:rPr>
                <w:rStyle w:val="15"/>
                <w:rFonts w:hint="default" w:asciiTheme="minorEastAsia" w:hAnsiTheme="minorEastAsia" w:eastAsiaTheme="minorEastAsia" w:cstheme="minorEastAsia"/>
                <w:b w:val="0"/>
                <w:bCs w:val="0"/>
                <w:color w:val="auto"/>
                <w:sz w:val="21"/>
                <w:szCs w:val="21"/>
                <w:highlight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Cs w:val="21"/>
                <w:highlight w:val="none"/>
              </w:rPr>
              <w:t>产品质量与售后服务要求</w:t>
            </w:r>
          </w:p>
        </w:tc>
        <w:tc>
          <w:tcPr>
            <w:tcW w:w="14624"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所投产品必须能实质性响应采购要求（所投产品应完全满足或优于采购参数要求），供货时能按照采购需求的要求提供厂家的供货证明和售后服务承诺书原件，避免假冒伪劣产品。对不能满足参数要求虚假响应，采购人可作废标处理，并依法向供应商追究违约责任。</w:t>
            </w:r>
          </w:p>
          <w:p w14:paraId="47281F61">
            <w:pPr>
              <w:widowControl/>
              <w:snapToGrid w:val="0"/>
              <w:spacing w:line="400" w:lineRule="exact"/>
              <w:jc w:val="left"/>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DBED3ED">
            <w:pPr>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实施和安装要求</w:t>
            </w:r>
          </w:p>
        </w:tc>
        <w:tc>
          <w:tcPr>
            <w:tcW w:w="14624" w:type="dxa"/>
            <w:shd w:val="clear" w:color="auto" w:fill="auto"/>
            <w:vAlign w:val="center"/>
          </w:tcPr>
          <w:p w14:paraId="4DFD51E1">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（3）安装过程中的所有安全保障由供应商自行负责；</w:t>
            </w:r>
          </w:p>
          <w:p w14:paraId="1A4230A6">
            <w:pPr>
              <w:spacing w:line="400" w:lineRule="exact"/>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Cs w:val="21"/>
                <w:highlight w:val="none"/>
                <w:lang w:val="zh-CN"/>
              </w:rPr>
              <w:t>（</w:t>
            </w:r>
            <w:r>
              <w:rPr>
                <w:rFonts w:hint="eastAsia" w:ascii="宋体" w:hAnsi="宋体" w:eastAsia="宋体" w:cs="宋体"/>
                <w:b w:val="0"/>
                <w:bCs w:val="0"/>
                <w:color w:val="auto"/>
                <w:kern w:val="0"/>
                <w:szCs w:val="21"/>
                <w:highlight w:val="none"/>
              </w:rPr>
              <w:t>4</w:t>
            </w:r>
            <w:r>
              <w:rPr>
                <w:rFonts w:hint="eastAsia" w:ascii="宋体" w:hAnsi="宋体" w:eastAsia="宋体" w:cs="宋体"/>
                <w:b w:val="0"/>
                <w:bCs w:val="0"/>
                <w:color w:val="auto"/>
                <w:kern w:val="0"/>
                <w:szCs w:val="21"/>
                <w:highlight w:val="none"/>
                <w:lang w:val="zh-CN"/>
              </w:rPr>
              <w:t>）项目实施过程中产生的垃圾废料由供应商负责清理至校外。</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宋体" w:hAnsi="宋体" w:eastAsia="宋体" w:cs="宋体"/>
                <w:b w:val="0"/>
                <w:bCs w:val="0"/>
                <w:color w:val="auto"/>
                <w:sz w:val="21"/>
                <w:szCs w:val="21"/>
                <w:highlight w:val="none"/>
              </w:rPr>
              <w:t>付款方式</w:t>
            </w:r>
          </w:p>
        </w:tc>
        <w:tc>
          <w:tcPr>
            <w:tcW w:w="14624"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b w:val="0"/>
                <w:bCs w:val="0"/>
                <w:szCs w:val="21"/>
                <w:highlight w:val="none"/>
              </w:rPr>
              <w:t> </w:t>
            </w:r>
            <w:r>
              <w:rPr>
                <w:rFonts w:hint="eastAsia" w:ascii="宋体" w:hAnsi="宋体"/>
                <w:b w:val="0"/>
                <w:bCs w:val="0"/>
                <w:kern w:val="0"/>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5"/>
                <w:rFonts w:hint="eastAsia" w:ascii="宋体" w:hAnsi="宋体" w:eastAsia="宋体" w:cs="宋体"/>
                <w:b w:val="0"/>
                <w:bCs w:val="0"/>
                <w:color w:val="auto"/>
                <w:sz w:val="21"/>
                <w:szCs w:val="21"/>
                <w:highlight w:val="none"/>
              </w:rPr>
              <w:t>验收要求</w:t>
            </w:r>
          </w:p>
        </w:tc>
        <w:tc>
          <w:tcPr>
            <w:tcW w:w="14624" w:type="dxa"/>
            <w:shd w:val="clear" w:color="auto" w:fill="auto"/>
            <w:vAlign w:val="center"/>
          </w:tcPr>
          <w:p w14:paraId="1EE60033">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1EC41D59">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44AE140">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70F06C5C">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Cs w:val="21"/>
                <w:highlight w:val="none"/>
              </w:rPr>
              <w:t>其他要求</w:t>
            </w:r>
          </w:p>
        </w:tc>
        <w:tc>
          <w:tcPr>
            <w:tcW w:w="14624" w:type="dxa"/>
            <w:shd w:val="clear" w:color="auto" w:fill="auto"/>
            <w:vAlign w:val="center"/>
          </w:tcPr>
          <w:p w14:paraId="4E6B1206">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1、供应商必须实质性响应本项目标注“▲”的技术参数要求，不允许负偏离，对技术参数要求中非标注“▲”的技术参数负偏离项数不超过</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CN"/>
              </w:rPr>
              <w:t>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0D81F7CC">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b w:val="0"/>
                <w:bCs w:val="0"/>
                <w:color w:val="auto"/>
                <w:szCs w:val="21"/>
                <w:highlight w:val="none"/>
                <w:lang w:val="en-US" w:eastAsia="zh-CN"/>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34862E8">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72C7B0A5">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bookmarkStart w:id="0" w:name="_GoBack"/>
            <w:bookmarkEnd w:id="0"/>
          </w:p>
        </w:tc>
      </w:tr>
    </w:tbl>
    <w:p w14:paraId="7FFFC52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238068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99A27B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4C1ECE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D39C01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7AC602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AB17D9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56EEC4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3C87BBE">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3D51DF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6C6627B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6FC5D3A1">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C53793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56D399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579234A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3E626ABD">
      <w:pPr>
        <w:rPr>
          <w:b w:val="0"/>
          <w:bCs w:val="0"/>
          <w:color w:val="auto"/>
          <w:highlight w:val="none"/>
        </w:rPr>
      </w:pPr>
      <w:r>
        <w:rPr>
          <w:rFonts w:hint="eastAsia"/>
          <w:b w:val="0"/>
          <w:bCs w:val="0"/>
          <w:color w:val="auto"/>
          <w:highlight w:val="none"/>
        </w:rPr>
        <w:t>附件</w:t>
      </w:r>
    </w:p>
    <w:p w14:paraId="60A5A090">
      <w:pPr>
        <w:tabs>
          <w:tab w:val="left" w:pos="3479"/>
        </w:tabs>
        <w:spacing w:line="520" w:lineRule="exact"/>
        <w:jc w:val="center"/>
        <w:rPr>
          <w:rFonts w:hint="eastAsia" w:asciiTheme="minorEastAsia" w:hAnsiTheme="minorEastAsia" w:cstheme="minorEastAsia"/>
          <w:b w:val="0"/>
          <w:bCs w:val="0"/>
          <w:color w:val="auto"/>
          <w:sz w:val="32"/>
          <w:szCs w:val="32"/>
          <w:highlight w:val="none"/>
        </w:rPr>
      </w:pPr>
      <w:r>
        <w:rPr>
          <w:rFonts w:hint="eastAsia" w:asciiTheme="minorEastAsia" w:hAnsiTheme="minorEastAsia" w:cstheme="minorEastAsia"/>
          <w:b w:val="0"/>
          <w:bCs w:val="0"/>
          <w:color w:val="auto"/>
          <w:sz w:val="44"/>
          <w:szCs w:val="44"/>
          <w:highlight w:val="none"/>
        </w:rPr>
        <w:t>竞  标  报  价  表</w:t>
      </w:r>
    </w:p>
    <w:p w14:paraId="4D0D8E3A">
      <w:pPr>
        <w:spacing w:line="520" w:lineRule="exact"/>
        <w:jc w:val="center"/>
        <w:rPr>
          <w:rFonts w:hint="eastAsia" w:ascii="方正小标宋简体" w:hAnsi="方正小标宋简体" w:eastAsia="方正小标宋简体" w:cs="方正小标宋简体"/>
          <w:b w:val="0"/>
          <w:bCs w:val="0"/>
          <w:color w:val="auto"/>
          <w:sz w:val="32"/>
          <w:szCs w:val="32"/>
          <w:highlight w:val="none"/>
        </w:rPr>
      </w:pPr>
    </w:p>
    <w:p w14:paraId="1C161FB7">
      <w:pPr>
        <w:snapToGrid w:val="0"/>
        <w:spacing w:line="360" w:lineRule="auto"/>
        <w:rPr>
          <w:rFonts w:hint="eastAsia" w:ascii="宋体" w:hAnsi="宋体" w:cs="仿宋_GB2312"/>
          <w:b w:val="0"/>
          <w:bCs w:val="0"/>
          <w:color w:val="auto"/>
          <w:sz w:val="24"/>
          <w:highlight w:val="none"/>
        </w:rPr>
      </w:pPr>
      <w:r>
        <w:rPr>
          <w:rFonts w:hint="eastAsia" w:ascii="宋体" w:hAnsi="宋体" w:cs="仿宋_GB2312"/>
          <w:b w:val="0"/>
          <w:bCs w:val="0"/>
          <w:color w:val="auto"/>
          <w:sz w:val="24"/>
          <w:highlight w:val="none"/>
        </w:rPr>
        <w:t>项目名称：                                                                                    单位：元</w:t>
      </w:r>
    </w:p>
    <w:tbl>
      <w:tblPr>
        <w:tblStyle w:val="7"/>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数量</w:t>
            </w:r>
          </w:p>
          <w:p w14:paraId="787A8CAD">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单价</w:t>
            </w:r>
          </w:p>
          <w:p w14:paraId="42798620">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竞标报价</w:t>
            </w:r>
          </w:p>
          <w:p w14:paraId="72E4E7D2">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cs="仿宋_GB2312"/>
                <w:b w:val="0"/>
                <w:bCs w:val="0"/>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val="0"/>
                <w:bCs w:val="0"/>
                <w:color w:val="auto"/>
                <w:szCs w:val="21"/>
                <w:highlight w:val="none"/>
                <w:lang w:val="en-US" w:eastAsia="zh-CN"/>
              </w:rPr>
            </w:pPr>
            <w:r>
              <w:rPr>
                <w:rFonts w:hint="eastAsia" w:ascii="宋体" w:hAnsi="宋体" w:cs="仿宋_GB2312"/>
                <w:b w:val="0"/>
                <w:bCs w:val="0"/>
                <w:color w:val="auto"/>
                <w:szCs w:val="21"/>
                <w:highlight w:val="none"/>
                <w:lang w:val="en-US" w:eastAsia="zh-CN"/>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val="0"/>
                <w:bCs w:val="0"/>
                <w:color w:val="auto"/>
                <w:szCs w:val="21"/>
                <w:highlight w:val="none"/>
                <w:lang w:val="en-US" w:eastAsia="zh-CN"/>
              </w:rPr>
            </w:pPr>
            <w:r>
              <w:rPr>
                <w:rFonts w:hint="eastAsia" w:ascii="宋体" w:hAnsi="宋体" w:cs="仿宋_GB2312"/>
                <w:b w:val="0"/>
                <w:bCs w:val="0"/>
                <w:color w:val="auto"/>
                <w:szCs w:val="21"/>
                <w:highlight w:val="none"/>
                <w:lang w:val="en-US" w:eastAsia="zh-CN"/>
              </w:rPr>
              <w:t>1</w:t>
            </w: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cs="仿宋_GB2312"/>
                <w:b w:val="0"/>
                <w:bCs w:val="0"/>
                <w:color w:val="auto"/>
                <w:szCs w:val="21"/>
                <w:highlight w:val="none"/>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cs="仿宋_GB2312"/>
                <w:b w:val="0"/>
                <w:bCs w:val="0"/>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cs="仿宋_GB2312"/>
                <w:b w:val="0"/>
                <w:bCs w:val="0"/>
                <w:color w:val="auto"/>
                <w:szCs w:val="21"/>
                <w:highlight w:val="none"/>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cs="仿宋_GB2312"/>
                <w:b w:val="0"/>
                <w:bCs w:val="0"/>
                <w:color w:val="auto"/>
                <w:szCs w:val="21"/>
                <w:highlight w:val="none"/>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cs="仿宋_GB2312"/>
                <w:b w:val="0"/>
                <w:bCs w:val="0"/>
                <w:color w:val="auto"/>
                <w:szCs w:val="21"/>
                <w:highlight w:val="none"/>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cs="仿宋_GB2312"/>
                <w:b w:val="0"/>
                <w:bCs w:val="0"/>
                <w:color w:val="auto"/>
                <w:szCs w:val="21"/>
                <w:highlight w:val="none"/>
                <w:u w:val="single"/>
              </w:rPr>
            </w:pPr>
            <w:r>
              <w:rPr>
                <w:rFonts w:hint="eastAsia" w:ascii="宋体" w:hAnsi="宋体" w:cs="仿宋_GB2312"/>
                <w:b w:val="0"/>
                <w:bCs w:val="0"/>
                <w:color w:val="auto"/>
                <w:szCs w:val="21"/>
                <w:highlight w:val="none"/>
              </w:rPr>
              <w:t>合计金额大写：人民币      （</w:t>
            </w:r>
            <w:r>
              <w:rPr>
                <w:rFonts w:hint="eastAsia" w:ascii="宋体" w:hAnsi="宋体" w:cs="宋体"/>
                <w:b w:val="0"/>
                <w:bCs w:val="0"/>
                <w:color w:val="auto"/>
                <w:szCs w:val="21"/>
                <w:highlight w:val="none"/>
              </w:rPr>
              <w:t>￥</w:t>
            </w:r>
            <w:r>
              <w:rPr>
                <w:rFonts w:hint="eastAsia" w:ascii="宋体" w:hAnsi="宋体" w:cs="仿宋_GB2312"/>
                <w:b w:val="0"/>
                <w:bCs w:val="0"/>
                <w:color w:val="auto"/>
                <w:szCs w:val="21"/>
                <w:highlight w:val="none"/>
              </w:rPr>
              <w:t>：   ）</w:t>
            </w:r>
          </w:p>
        </w:tc>
      </w:tr>
    </w:tbl>
    <w:p w14:paraId="7720247B">
      <w:pPr>
        <w:spacing w:line="360" w:lineRule="exact"/>
        <w:ind w:firstLine="420" w:firstLineChars="2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注: 1.所有价格均用人民币表示，单位为元，精确到小数点后两数位。</w:t>
      </w:r>
    </w:p>
    <w:p w14:paraId="27247D31">
      <w:pPr>
        <w:spacing w:line="360" w:lineRule="exact"/>
        <w:ind w:firstLine="840" w:firstLineChars="4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b w:val="0"/>
          <w:bCs w:val="0"/>
          <w:color w:val="auto"/>
          <w:szCs w:val="21"/>
          <w:highlight w:val="none"/>
        </w:rPr>
      </w:pPr>
    </w:p>
    <w:p w14:paraId="18DCBC84">
      <w:pPr>
        <w:spacing w:line="360" w:lineRule="auto"/>
        <w:ind w:right="-817" w:rightChars="-389" w:firstLine="5460" w:firstLineChars="26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 xml:space="preserve">法定代表人或者委托代理人（签字）：                    </w:t>
      </w:r>
    </w:p>
    <w:p w14:paraId="6738DF2E">
      <w:pPr>
        <w:spacing w:line="360" w:lineRule="auto"/>
        <w:ind w:right="-817" w:rightChars="-389" w:firstLine="7140" w:firstLineChars="34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 xml:space="preserve">供应商（盖公章）：      </w:t>
      </w:r>
    </w:p>
    <w:p w14:paraId="0BD6CFA4">
      <w:pPr>
        <w:spacing w:line="360" w:lineRule="auto"/>
        <w:ind w:right="-817" w:rightChars="-389" w:firstLine="8190" w:firstLineChars="39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日 期：   年   月   日</w:t>
      </w:r>
    </w:p>
    <w:p w14:paraId="1323BCA2">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2474CA1C">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53A85A38">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51D3433C">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2F3FAB2E">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宋体" w:hAnsi="宋体"/>
          <w:b w:val="0"/>
          <w:bCs w:val="0"/>
          <w:sz w:val="44"/>
          <w:szCs w:val="44"/>
          <w:highlight w:val="none"/>
        </w:rPr>
        <w:t>货物技术参数配置清单</w:t>
      </w:r>
    </w:p>
    <w:p w14:paraId="7118F3EA">
      <w:pPr>
        <w:spacing w:line="360" w:lineRule="auto"/>
        <w:rPr>
          <w:rFonts w:hint="eastAsia" w:ascii="宋体" w:hAnsi="宋体"/>
          <w:b w:val="0"/>
          <w:bCs w:val="0"/>
          <w:szCs w:val="21"/>
          <w:highlight w:val="none"/>
        </w:rPr>
      </w:pPr>
      <w:r>
        <w:rPr>
          <w:rFonts w:hint="eastAsia" w:ascii="宋体" w:hAnsi="宋体"/>
          <w:b w:val="0"/>
          <w:bCs w:val="0"/>
          <w:szCs w:val="21"/>
          <w:highlight w:val="none"/>
        </w:rPr>
        <w:t xml:space="preserve">项目名称： </w:t>
      </w: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2829"/>
        <w:gridCol w:w="706"/>
        <w:gridCol w:w="1097"/>
        <w:gridCol w:w="1394"/>
        <w:gridCol w:w="1857"/>
        <w:gridCol w:w="1807"/>
        <w:gridCol w:w="1760"/>
        <w:gridCol w:w="3392"/>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序号</w:t>
            </w:r>
          </w:p>
        </w:tc>
        <w:tc>
          <w:tcPr>
            <w:tcW w:w="905" w:type="pct"/>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货物名称</w:t>
            </w:r>
          </w:p>
        </w:tc>
        <w:tc>
          <w:tcPr>
            <w:tcW w:w="226" w:type="pct"/>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单位</w:t>
            </w:r>
          </w:p>
        </w:tc>
        <w:tc>
          <w:tcPr>
            <w:tcW w:w="351" w:type="pct"/>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数量</w:t>
            </w:r>
          </w:p>
        </w:tc>
        <w:tc>
          <w:tcPr>
            <w:tcW w:w="446" w:type="pct"/>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品牌</w:t>
            </w:r>
          </w:p>
        </w:tc>
        <w:tc>
          <w:tcPr>
            <w:tcW w:w="594" w:type="pct"/>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规格型号</w:t>
            </w:r>
          </w:p>
        </w:tc>
        <w:tc>
          <w:tcPr>
            <w:tcW w:w="578" w:type="pct"/>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制造商</w:t>
            </w:r>
          </w:p>
        </w:tc>
        <w:tc>
          <w:tcPr>
            <w:tcW w:w="563" w:type="pct"/>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原产地</w:t>
            </w:r>
          </w:p>
        </w:tc>
        <w:tc>
          <w:tcPr>
            <w:tcW w:w="1085" w:type="pct"/>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47" w:type="pct"/>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1</w:t>
            </w:r>
          </w:p>
        </w:tc>
        <w:tc>
          <w:tcPr>
            <w:tcW w:w="905" w:type="pct"/>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b w:val="0"/>
                <w:bCs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b w:val="0"/>
                <w:bCs w:val="0"/>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b w:val="0"/>
                <w:bCs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b w:val="0"/>
                <w:bCs w:val="0"/>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b w:val="0"/>
                <w:bCs w:val="0"/>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b w:val="0"/>
                <w:bCs w:val="0"/>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b w:val="0"/>
                <w:bCs w:val="0"/>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b w:val="0"/>
                <w:bCs w:val="0"/>
                <w:szCs w:val="21"/>
                <w:highlight w:val="none"/>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2</w:t>
            </w:r>
          </w:p>
        </w:tc>
        <w:tc>
          <w:tcPr>
            <w:tcW w:w="905" w:type="pct"/>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b w:val="0"/>
                <w:bCs w:val="0"/>
                <w:color w:val="000000"/>
                <w:kern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b w:val="0"/>
                <w:bCs w:val="0"/>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b w:val="0"/>
                <w:bCs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b w:val="0"/>
                <w:bCs w:val="0"/>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b w:val="0"/>
                <w:bCs w:val="0"/>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b w:val="0"/>
                <w:bCs w:val="0"/>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b w:val="0"/>
                <w:bCs w:val="0"/>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b w:val="0"/>
                <w:bCs w:val="0"/>
                <w:szCs w:val="21"/>
                <w:highlight w:val="none"/>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b w:val="0"/>
                <w:bCs w:val="0"/>
                <w:szCs w:val="21"/>
                <w:highlight w:val="none"/>
              </w:rPr>
            </w:pPr>
            <w:r>
              <w:rPr>
                <w:rFonts w:hint="eastAsia" w:ascii="宋体" w:hAnsi="宋体"/>
                <w:b w:val="0"/>
                <w:bCs w:val="0"/>
                <w:szCs w:val="21"/>
                <w:highlight w:val="none"/>
              </w:rPr>
              <w:t>……</w:t>
            </w:r>
          </w:p>
        </w:tc>
        <w:tc>
          <w:tcPr>
            <w:tcW w:w="905" w:type="pct"/>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b w:val="0"/>
                <w:bCs w:val="0"/>
                <w:color w:val="000000"/>
                <w:kern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b w:val="0"/>
                <w:bCs w:val="0"/>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b w:val="0"/>
                <w:bCs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b w:val="0"/>
                <w:bCs w:val="0"/>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b w:val="0"/>
                <w:bCs w:val="0"/>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b w:val="0"/>
                <w:bCs w:val="0"/>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b w:val="0"/>
                <w:bCs w:val="0"/>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b w:val="0"/>
                <w:bCs w:val="0"/>
                <w:szCs w:val="21"/>
                <w:highlight w:val="none"/>
              </w:rPr>
            </w:pPr>
          </w:p>
        </w:tc>
      </w:tr>
    </w:tbl>
    <w:p w14:paraId="648CD903">
      <w:pPr>
        <w:contextualSpacing/>
        <w:rPr>
          <w:rFonts w:hint="eastAsia" w:ascii="宋体" w:hAnsi="宋体"/>
          <w:b w:val="0"/>
          <w:bCs w:val="0"/>
          <w:szCs w:val="21"/>
          <w:highlight w:val="none"/>
        </w:rPr>
      </w:pPr>
      <w:r>
        <w:rPr>
          <w:rFonts w:hint="eastAsia" w:ascii="宋体" w:hAnsi="宋体"/>
          <w:b w:val="0"/>
          <w:bCs w:val="0"/>
          <w:szCs w:val="21"/>
          <w:highlight w:val="none"/>
        </w:rPr>
        <w:t>备注：以上货物配置清单中“货物名称、数量及单位、品牌、规格型号、制造商、原产地、技术参数及性能配置”必须如实填写完整，品牌、规格型号没有则填无，填写有缺漏的，响应文件按无效响应处理。货物名称、数量及单位、品牌必须与“竞标报价表”一致，否则响应文件按无效响应处理。</w:t>
      </w:r>
      <w:r>
        <w:rPr>
          <w:rFonts w:hint="eastAsia" w:ascii="宋体" w:hAnsi="宋体"/>
          <w:b w:val="0"/>
          <w:bCs w:val="0"/>
          <w:szCs w:val="21"/>
          <w:highlight w:val="none"/>
        </w:rPr>
        <w:tab/>
      </w:r>
    </w:p>
    <w:p w14:paraId="24A64991">
      <w:pPr>
        <w:pStyle w:val="6"/>
        <w:rPr>
          <w:rFonts w:hint="eastAsia" w:ascii="宋体" w:hAnsi="宋体" w:cs="宋体"/>
          <w:b w:val="0"/>
          <w:bCs w:val="0"/>
          <w:szCs w:val="21"/>
          <w:highlight w:val="none"/>
        </w:rPr>
      </w:pPr>
    </w:p>
    <w:p w14:paraId="4BFE1AB8">
      <w:pPr>
        <w:ind w:right="-817" w:rightChars="-389"/>
        <w:contextualSpacing/>
        <w:jc w:val="center"/>
        <w:rPr>
          <w:rFonts w:hint="eastAsia" w:ascii="宋体" w:hAnsi="宋体"/>
          <w:b w:val="0"/>
          <w:bCs w:val="0"/>
          <w:szCs w:val="21"/>
          <w:highlight w:val="none"/>
        </w:rPr>
      </w:pPr>
      <w:r>
        <w:rPr>
          <w:rFonts w:hint="eastAsia" w:ascii="宋体" w:hAnsi="宋体"/>
          <w:b w:val="0"/>
          <w:bCs w:val="0"/>
          <w:szCs w:val="21"/>
          <w:highlight w:val="none"/>
        </w:rPr>
        <w:t>法定代表人或者委托代理人（签字）：</w:t>
      </w:r>
    </w:p>
    <w:p w14:paraId="7347544C">
      <w:pPr>
        <w:ind w:right="-817" w:rightChars="-389" w:firstLine="7245" w:firstLineChars="3450"/>
        <w:contextualSpacing/>
        <w:rPr>
          <w:rFonts w:hint="eastAsia" w:ascii="宋体" w:hAnsi="宋体"/>
          <w:b w:val="0"/>
          <w:bCs w:val="0"/>
          <w:szCs w:val="21"/>
          <w:highlight w:val="none"/>
        </w:rPr>
      </w:pPr>
      <w:r>
        <w:rPr>
          <w:rFonts w:hint="eastAsia" w:ascii="宋体" w:hAnsi="宋体"/>
          <w:b w:val="0"/>
          <w:bCs w:val="0"/>
          <w:szCs w:val="21"/>
          <w:highlight w:val="none"/>
        </w:rPr>
        <w:t xml:space="preserve">供应商（盖公章）：      </w:t>
      </w:r>
    </w:p>
    <w:p w14:paraId="4188AEF4">
      <w:pPr>
        <w:ind w:right="-817" w:rightChars="-389" w:firstLine="8190" w:firstLineChars="3900"/>
        <w:contextualSpacing/>
        <w:rPr>
          <w:b w:val="0"/>
          <w:bCs w:val="0"/>
          <w:highlight w:val="none"/>
        </w:rPr>
      </w:pPr>
      <w:r>
        <w:rPr>
          <w:rFonts w:hint="eastAsia" w:ascii="宋体" w:hAnsi="宋体"/>
          <w:b w:val="0"/>
          <w:bCs w:val="0"/>
          <w:szCs w:val="21"/>
          <w:highlight w:val="none"/>
        </w:rPr>
        <w:t>日  期：    年   月   日</w:t>
      </w:r>
    </w:p>
    <w:p w14:paraId="3DA5D3A2">
      <w:pPr>
        <w:rPr>
          <w:b w:val="0"/>
          <w:bCs w:val="0"/>
          <w:highlight w:val="none"/>
        </w:rPr>
      </w:pPr>
    </w:p>
    <w:p w14:paraId="3A4574FE">
      <w:pPr>
        <w:ind w:right="-817" w:rightChars="-389" w:firstLine="8190" w:firstLineChars="3900"/>
        <w:contextualSpacing/>
        <w:rPr>
          <w:rFonts w:hint="eastAsia" w:ascii="宋体" w:hAnsi="宋体" w:eastAsia="宋体" w:cs="宋体"/>
          <w:b w:val="0"/>
          <w:bCs w:val="0"/>
          <w:color w:val="auto"/>
          <w:sz w:val="21"/>
          <w:szCs w:val="21"/>
          <w:highlight w:val="none"/>
          <w:lang w:val="en-US" w:eastAsia="zh-CN"/>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54E1B1-D6A3-42FB-A775-0A380102A0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BF2A756-A6B0-4DA6-871C-FFE2BC64D838}"/>
  </w:font>
  <w:font w:name="仿宋_GB2312">
    <w:panose1 w:val="02010609030101010101"/>
    <w:charset w:val="86"/>
    <w:family w:val="modern"/>
    <w:pitch w:val="default"/>
    <w:sig w:usb0="00000001" w:usb1="080E0000" w:usb2="00000000" w:usb3="00000000" w:csb0="00040000" w:csb1="00000000"/>
    <w:embedRegular r:id="rId3" w:fontKey="{4AB9645B-EC7E-413E-B749-AFAABB85B0E3}"/>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73EB0170-2937-4695-9D29-514CE7AD51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TMyMGVkNWM5ZjJkZmYyZWM2NTFjMDUyYjVjMWUifQ=="/>
  </w:docVars>
  <w:rsids>
    <w:rsidRoot w:val="46492AE9"/>
    <w:rsid w:val="00264E69"/>
    <w:rsid w:val="00333C76"/>
    <w:rsid w:val="005C2A9D"/>
    <w:rsid w:val="0083050D"/>
    <w:rsid w:val="01C544F5"/>
    <w:rsid w:val="02397CB2"/>
    <w:rsid w:val="024822CD"/>
    <w:rsid w:val="02BB60B1"/>
    <w:rsid w:val="03CE5A7E"/>
    <w:rsid w:val="03FB7492"/>
    <w:rsid w:val="041208A9"/>
    <w:rsid w:val="04381A26"/>
    <w:rsid w:val="044C330C"/>
    <w:rsid w:val="047C3FFD"/>
    <w:rsid w:val="05825674"/>
    <w:rsid w:val="059917D1"/>
    <w:rsid w:val="05E435F1"/>
    <w:rsid w:val="072858CC"/>
    <w:rsid w:val="07680680"/>
    <w:rsid w:val="07C2391D"/>
    <w:rsid w:val="08230FE7"/>
    <w:rsid w:val="09A51675"/>
    <w:rsid w:val="09C556F2"/>
    <w:rsid w:val="09E162A4"/>
    <w:rsid w:val="0A12645E"/>
    <w:rsid w:val="0A3F5991"/>
    <w:rsid w:val="0A544CC8"/>
    <w:rsid w:val="0ADA09F2"/>
    <w:rsid w:val="0CCF34F6"/>
    <w:rsid w:val="0D6276FC"/>
    <w:rsid w:val="0D8B27AF"/>
    <w:rsid w:val="0FDA30C2"/>
    <w:rsid w:val="0FE668E8"/>
    <w:rsid w:val="0FFE195E"/>
    <w:rsid w:val="10317B99"/>
    <w:rsid w:val="1069326D"/>
    <w:rsid w:val="10934408"/>
    <w:rsid w:val="111C0B26"/>
    <w:rsid w:val="11796733"/>
    <w:rsid w:val="12560BCE"/>
    <w:rsid w:val="12624550"/>
    <w:rsid w:val="12FB3585"/>
    <w:rsid w:val="12FC7CAB"/>
    <w:rsid w:val="14F944F9"/>
    <w:rsid w:val="15145780"/>
    <w:rsid w:val="15632BBE"/>
    <w:rsid w:val="157B390E"/>
    <w:rsid w:val="15D1541F"/>
    <w:rsid w:val="16BB13FF"/>
    <w:rsid w:val="171621EF"/>
    <w:rsid w:val="1735576C"/>
    <w:rsid w:val="174C46E4"/>
    <w:rsid w:val="176E1B89"/>
    <w:rsid w:val="17D95962"/>
    <w:rsid w:val="17DE7734"/>
    <w:rsid w:val="182E4DAB"/>
    <w:rsid w:val="19381F1E"/>
    <w:rsid w:val="194D74B2"/>
    <w:rsid w:val="1A7F4983"/>
    <w:rsid w:val="1AFA0F74"/>
    <w:rsid w:val="1B057CF1"/>
    <w:rsid w:val="1C2509DA"/>
    <w:rsid w:val="1CCF4430"/>
    <w:rsid w:val="1CEA2D34"/>
    <w:rsid w:val="1D0051B2"/>
    <w:rsid w:val="1E15074C"/>
    <w:rsid w:val="1E436BFB"/>
    <w:rsid w:val="1E717CEF"/>
    <w:rsid w:val="1EB66ED2"/>
    <w:rsid w:val="1F053CF4"/>
    <w:rsid w:val="1F291E28"/>
    <w:rsid w:val="1FB719A5"/>
    <w:rsid w:val="20033557"/>
    <w:rsid w:val="20080E5C"/>
    <w:rsid w:val="20091C16"/>
    <w:rsid w:val="20774FA4"/>
    <w:rsid w:val="21290155"/>
    <w:rsid w:val="21661111"/>
    <w:rsid w:val="218164F0"/>
    <w:rsid w:val="21C916A0"/>
    <w:rsid w:val="21D37D8C"/>
    <w:rsid w:val="22206AE2"/>
    <w:rsid w:val="222B7EDF"/>
    <w:rsid w:val="227B6E3E"/>
    <w:rsid w:val="22896782"/>
    <w:rsid w:val="22906A74"/>
    <w:rsid w:val="22BD058C"/>
    <w:rsid w:val="22D636B5"/>
    <w:rsid w:val="23005B4C"/>
    <w:rsid w:val="23491FB8"/>
    <w:rsid w:val="23E26A49"/>
    <w:rsid w:val="23E512FC"/>
    <w:rsid w:val="23EA19A0"/>
    <w:rsid w:val="23F92A3E"/>
    <w:rsid w:val="24A05A4C"/>
    <w:rsid w:val="24C74AB3"/>
    <w:rsid w:val="24CD14A7"/>
    <w:rsid w:val="24E47F82"/>
    <w:rsid w:val="24FC2C7E"/>
    <w:rsid w:val="25B24942"/>
    <w:rsid w:val="25C2598D"/>
    <w:rsid w:val="264B0C32"/>
    <w:rsid w:val="26A748A6"/>
    <w:rsid w:val="26AF70B6"/>
    <w:rsid w:val="2751016E"/>
    <w:rsid w:val="278A3680"/>
    <w:rsid w:val="282633A8"/>
    <w:rsid w:val="286A05DF"/>
    <w:rsid w:val="288D6960"/>
    <w:rsid w:val="28E141FE"/>
    <w:rsid w:val="28FB2A87"/>
    <w:rsid w:val="293D309F"/>
    <w:rsid w:val="29514455"/>
    <w:rsid w:val="29562532"/>
    <w:rsid w:val="29B019A3"/>
    <w:rsid w:val="29F179E6"/>
    <w:rsid w:val="2A4C4A62"/>
    <w:rsid w:val="2AE83430"/>
    <w:rsid w:val="2B312668"/>
    <w:rsid w:val="2C31056E"/>
    <w:rsid w:val="2C980571"/>
    <w:rsid w:val="2D412A2F"/>
    <w:rsid w:val="2D460049"/>
    <w:rsid w:val="2D4756C6"/>
    <w:rsid w:val="2D4D6201"/>
    <w:rsid w:val="2D555A65"/>
    <w:rsid w:val="2DD018D3"/>
    <w:rsid w:val="2E1819E5"/>
    <w:rsid w:val="2E1D5F4A"/>
    <w:rsid w:val="2E40595A"/>
    <w:rsid w:val="2F6446E6"/>
    <w:rsid w:val="2FCB7E5A"/>
    <w:rsid w:val="30353211"/>
    <w:rsid w:val="320512B5"/>
    <w:rsid w:val="330662B0"/>
    <w:rsid w:val="350A469D"/>
    <w:rsid w:val="351A0E35"/>
    <w:rsid w:val="356B7865"/>
    <w:rsid w:val="357868A7"/>
    <w:rsid w:val="35A10297"/>
    <w:rsid w:val="3613599B"/>
    <w:rsid w:val="366559E4"/>
    <w:rsid w:val="36F227F3"/>
    <w:rsid w:val="38C22C79"/>
    <w:rsid w:val="38DA4FA2"/>
    <w:rsid w:val="39303E66"/>
    <w:rsid w:val="398126A4"/>
    <w:rsid w:val="398E34A3"/>
    <w:rsid w:val="399B3F89"/>
    <w:rsid w:val="399E5E40"/>
    <w:rsid w:val="39CF48CB"/>
    <w:rsid w:val="39F767A7"/>
    <w:rsid w:val="3A033549"/>
    <w:rsid w:val="3A791A5E"/>
    <w:rsid w:val="3ACD3B57"/>
    <w:rsid w:val="3B100629"/>
    <w:rsid w:val="3B4D6F92"/>
    <w:rsid w:val="3BE90D77"/>
    <w:rsid w:val="3C231166"/>
    <w:rsid w:val="3C3B4CB8"/>
    <w:rsid w:val="3C67348A"/>
    <w:rsid w:val="3C8464D4"/>
    <w:rsid w:val="3C8658DE"/>
    <w:rsid w:val="3CC75445"/>
    <w:rsid w:val="3D355CEE"/>
    <w:rsid w:val="3DC254CA"/>
    <w:rsid w:val="3E4929BF"/>
    <w:rsid w:val="3E5F4AE1"/>
    <w:rsid w:val="3ECC2AA4"/>
    <w:rsid w:val="3EE80F60"/>
    <w:rsid w:val="3F424B14"/>
    <w:rsid w:val="3FD1152F"/>
    <w:rsid w:val="3FE61943"/>
    <w:rsid w:val="4007339F"/>
    <w:rsid w:val="40330901"/>
    <w:rsid w:val="41C41316"/>
    <w:rsid w:val="41D30A5F"/>
    <w:rsid w:val="423B7FDB"/>
    <w:rsid w:val="42614D21"/>
    <w:rsid w:val="42725B89"/>
    <w:rsid w:val="428F54EA"/>
    <w:rsid w:val="42F973E7"/>
    <w:rsid w:val="436037BB"/>
    <w:rsid w:val="43953BCE"/>
    <w:rsid w:val="441E71D2"/>
    <w:rsid w:val="44997F86"/>
    <w:rsid w:val="44A27E03"/>
    <w:rsid w:val="44B4705C"/>
    <w:rsid w:val="44C304A5"/>
    <w:rsid w:val="454A3422"/>
    <w:rsid w:val="45B31B87"/>
    <w:rsid w:val="45DB64CD"/>
    <w:rsid w:val="460641CF"/>
    <w:rsid w:val="46492AE9"/>
    <w:rsid w:val="47543636"/>
    <w:rsid w:val="47A619B8"/>
    <w:rsid w:val="47D33885"/>
    <w:rsid w:val="48131A27"/>
    <w:rsid w:val="486F6565"/>
    <w:rsid w:val="49D43B55"/>
    <w:rsid w:val="4A0251E4"/>
    <w:rsid w:val="4A622219"/>
    <w:rsid w:val="4A913ECA"/>
    <w:rsid w:val="4AA76173"/>
    <w:rsid w:val="4ABF498D"/>
    <w:rsid w:val="4B0770BF"/>
    <w:rsid w:val="4E4D4E0A"/>
    <w:rsid w:val="4EC45545"/>
    <w:rsid w:val="4ECC264C"/>
    <w:rsid w:val="50394E2D"/>
    <w:rsid w:val="5049361B"/>
    <w:rsid w:val="507263F6"/>
    <w:rsid w:val="509E5922"/>
    <w:rsid w:val="510C4F82"/>
    <w:rsid w:val="51907961"/>
    <w:rsid w:val="51B43ED4"/>
    <w:rsid w:val="51BD267C"/>
    <w:rsid w:val="521775E3"/>
    <w:rsid w:val="5303039B"/>
    <w:rsid w:val="53E35D94"/>
    <w:rsid w:val="549D32C7"/>
    <w:rsid w:val="550310E3"/>
    <w:rsid w:val="556915A4"/>
    <w:rsid w:val="5584168C"/>
    <w:rsid w:val="55D50038"/>
    <w:rsid w:val="55FB4C01"/>
    <w:rsid w:val="55FD61F8"/>
    <w:rsid w:val="562F6FB6"/>
    <w:rsid w:val="567C0098"/>
    <w:rsid w:val="569C0B56"/>
    <w:rsid w:val="56AE26CA"/>
    <w:rsid w:val="56DE5E59"/>
    <w:rsid w:val="5753390A"/>
    <w:rsid w:val="5795302F"/>
    <w:rsid w:val="58705DF6"/>
    <w:rsid w:val="594D4389"/>
    <w:rsid w:val="594F0EDF"/>
    <w:rsid w:val="5A670A9F"/>
    <w:rsid w:val="5AA04E3D"/>
    <w:rsid w:val="5B344A4C"/>
    <w:rsid w:val="5B4672E2"/>
    <w:rsid w:val="5C1A0C76"/>
    <w:rsid w:val="5C5278E9"/>
    <w:rsid w:val="5D303DA6"/>
    <w:rsid w:val="5D493CE1"/>
    <w:rsid w:val="5D656145"/>
    <w:rsid w:val="5E3C172A"/>
    <w:rsid w:val="5E800D5D"/>
    <w:rsid w:val="5E987E55"/>
    <w:rsid w:val="5EE272E6"/>
    <w:rsid w:val="5EE96902"/>
    <w:rsid w:val="5EFE077F"/>
    <w:rsid w:val="5F481E68"/>
    <w:rsid w:val="5F577B32"/>
    <w:rsid w:val="5F846FCB"/>
    <w:rsid w:val="5FCB28A8"/>
    <w:rsid w:val="5FE11D50"/>
    <w:rsid w:val="603A1ACE"/>
    <w:rsid w:val="60CD54B1"/>
    <w:rsid w:val="6109328C"/>
    <w:rsid w:val="613A0A90"/>
    <w:rsid w:val="61B96A60"/>
    <w:rsid w:val="61DC2DC0"/>
    <w:rsid w:val="61ED6709"/>
    <w:rsid w:val="6268097C"/>
    <w:rsid w:val="627209BD"/>
    <w:rsid w:val="62C87159"/>
    <w:rsid w:val="62D56A83"/>
    <w:rsid w:val="62F63236"/>
    <w:rsid w:val="63E9040E"/>
    <w:rsid w:val="63F43719"/>
    <w:rsid w:val="64364DEF"/>
    <w:rsid w:val="64797B33"/>
    <w:rsid w:val="6490433F"/>
    <w:rsid w:val="65B45FF1"/>
    <w:rsid w:val="66683313"/>
    <w:rsid w:val="669465AE"/>
    <w:rsid w:val="672D063C"/>
    <w:rsid w:val="672D7A17"/>
    <w:rsid w:val="675A757F"/>
    <w:rsid w:val="67921CCC"/>
    <w:rsid w:val="679C300B"/>
    <w:rsid w:val="67C277C8"/>
    <w:rsid w:val="67C768DC"/>
    <w:rsid w:val="685A41B9"/>
    <w:rsid w:val="68F95994"/>
    <w:rsid w:val="6922138F"/>
    <w:rsid w:val="6943421F"/>
    <w:rsid w:val="69F94FC6"/>
    <w:rsid w:val="6A3D37B7"/>
    <w:rsid w:val="6A9736B6"/>
    <w:rsid w:val="6AE54D7A"/>
    <w:rsid w:val="6BC95B6D"/>
    <w:rsid w:val="6C573720"/>
    <w:rsid w:val="6CA834AF"/>
    <w:rsid w:val="6D003795"/>
    <w:rsid w:val="6D530293"/>
    <w:rsid w:val="6E46167B"/>
    <w:rsid w:val="6ECB1E58"/>
    <w:rsid w:val="6F0841CC"/>
    <w:rsid w:val="6F3B7985"/>
    <w:rsid w:val="6FCD6822"/>
    <w:rsid w:val="702634C5"/>
    <w:rsid w:val="717670E7"/>
    <w:rsid w:val="71C31235"/>
    <w:rsid w:val="71F96A05"/>
    <w:rsid w:val="735E1215"/>
    <w:rsid w:val="7365314D"/>
    <w:rsid w:val="747A41E0"/>
    <w:rsid w:val="749D5D6D"/>
    <w:rsid w:val="74D250AB"/>
    <w:rsid w:val="75A562CE"/>
    <w:rsid w:val="75F4180E"/>
    <w:rsid w:val="75FE0BB1"/>
    <w:rsid w:val="7662101C"/>
    <w:rsid w:val="767D7101"/>
    <w:rsid w:val="76EE083F"/>
    <w:rsid w:val="77252585"/>
    <w:rsid w:val="77991BD9"/>
    <w:rsid w:val="77FB0FEB"/>
    <w:rsid w:val="78AF42C1"/>
    <w:rsid w:val="78CC09CF"/>
    <w:rsid w:val="78E77772"/>
    <w:rsid w:val="791B780E"/>
    <w:rsid w:val="794F33AE"/>
    <w:rsid w:val="796B20B9"/>
    <w:rsid w:val="7A41642C"/>
    <w:rsid w:val="7A794B87"/>
    <w:rsid w:val="7A9C0BDF"/>
    <w:rsid w:val="7AD2576B"/>
    <w:rsid w:val="7BB57A83"/>
    <w:rsid w:val="7BBB4D2B"/>
    <w:rsid w:val="7BD6412D"/>
    <w:rsid w:val="7BF344C5"/>
    <w:rsid w:val="7C82216F"/>
    <w:rsid w:val="7CCA7C28"/>
    <w:rsid w:val="7CCD2F75"/>
    <w:rsid w:val="7CE24C65"/>
    <w:rsid w:val="7CE62F77"/>
    <w:rsid w:val="7CEB1414"/>
    <w:rsid w:val="7D3205BD"/>
    <w:rsid w:val="7DA7785B"/>
    <w:rsid w:val="7DB87DA9"/>
    <w:rsid w:val="7DBC3708"/>
    <w:rsid w:val="7DF74740"/>
    <w:rsid w:val="7DFA10D0"/>
    <w:rsid w:val="7E603BAA"/>
    <w:rsid w:val="7E7538B7"/>
    <w:rsid w:val="7EEE1FE7"/>
    <w:rsid w:val="7F29292E"/>
    <w:rsid w:val="7F3948E4"/>
    <w:rsid w:val="7F625BE9"/>
    <w:rsid w:val="7F7E49ED"/>
    <w:rsid w:val="7F815536"/>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cs="仿宋_GB2312"/>
      <w:sz w:val="32"/>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index 1"/>
    <w:basedOn w:val="1"/>
    <w:next w:val="1"/>
    <w:qFormat/>
    <w:uiPriority w:val="0"/>
    <w:pPr>
      <w:spacing w:line="400" w:lineRule="exact"/>
      <w:ind w:firstLine="420" w:firstLineChars="200"/>
    </w:pPr>
    <w:rPr>
      <w:rFonts w:ascii="宋体" w:hAnsi="Courier New"/>
      <w:b/>
      <w:szCs w:val="20"/>
    </w:rPr>
  </w:style>
  <w:style w:type="paragraph" w:styleId="6">
    <w:name w:val="Body Text First Indent 2"/>
    <w:basedOn w:val="3"/>
    <w:next w:val="2"/>
    <w:qFormat/>
    <w:uiPriority w:val="0"/>
    <w:pPr>
      <w:spacing w:after="120"/>
      <w:ind w:left="420" w:leftChars="200" w:firstLine="420" w:firstLineChars="200"/>
    </w:pPr>
    <w:rPr>
      <w:rFonts w:ascii="Times New Roman" w:eastAsia="宋体"/>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paragraph" w:customStyle="1" w:styleId="11">
    <w:name w:val="表格文字"/>
    <w:basedOn w:val="1"/>
    <w:qFormat/>
    <w:uiPriority w:val="0"/>
    <w:pPr>
      <w:spacing w:before="25" w:after="25"/>
      <w:jc w:val="left"/>
    </w:pPr>
    <w:rPr>
      <w:bCs/>
      <w:spacing w:val="10"/>
      <w:kern w:val="0"/>
      <w:sz w:val="24"/>
    </w:rPr>
  </w:style>
  <w:style w:type="character" w:customStyle="1" w:styleId="12">
    <w:name w:val="NormalCharacter"/>
    <w:semiHidden/>
    <w:qFormat/>
    <w:uiPriority w:val="0"/>
    <w:rPr>
      <w:rFonts w:ascii="Calibri" w:hAnsi="Calibri"/>
      <w:kern w:val="2"/>
      <w:sz w:val="21"/>
      <w:szCs w:val="24"/>
      <w:lang w:val="en-US" w:eastAsia="zh-CN" w:bidi="ar-SA"/>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31"/>
    <w:basedOn w:val="9"/>
    <w:qFormat/>
    <w:uiPriority w:val="0"/>
    <w:rPr>
      <w:rFonts w:hint="eastAsia" w:ascii="宋体" w:hAnsi="宋体" w:eastAsia="宋体" w:cs="宋体"/>
      <w:color w:val="000000"/>
      <w:sz w:val="20"/>
      <w:szCs w:val="20"/>
      <w:u w:val="none"/>
    </w:rPr>
  </w:style>
  <w:style w:type="character" w:customStyle="1" w:styleId="16">
    <w:name w:val="font51"/>
    <w:basedOn w:val="9"/>
    <w:qFormat/>
    <w:uiPriority w:val="0"/>
    <w:rPr>
      <w:rFonts w:hint="default" w:ascii="Times New Roman" w:hAnsi="Times New Roman" w:cs="Times New Roman"/>
      <w:color w:val="000000"/>
      <w:sz w:val="20"/>
      <w:szCs w:val="20"/>
      <w:u w:val="none"/>
    </w:rPr>
  </w:style>
  <w:style w:type="character" w:customStyle="1" w:styleId="17">
    <w:name w:val="font41"/>
    <w:basedOn w:val="9"/>
    <w:qFormat/>
    <w:uiPriority w:val="0"/>
    <w:rPr>
      <w:rFonts w:hint="eastAsia" w:ascii="宋体" w:hAnsi="宋体" w:eastAsia="宋体" w:cs="宋体"/>
      <w:color w:val="000000"/>
      <w:sz w:val="20"/>
      <w:szCs w:val="20"/>
      <w:u w:val="none"/>
    </w:rPr>
  </w:style>
  <w:style w:type="paragraph" w:customStyle="1" w:styleId="18">
    <w:name w:val="Table Paragraph"/>
    <w:basedOn w:val="1"/>
    <w:qFormat/>
    <w:uiPriority w:val="1"/>
    <w:rPr>
      <w:rFonts w:ascii="楷体" w:hAnsi="楷体" w:eastAsia="楷体" w:cs="楷体"/>
      <w:lang w:val="en-US"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6542</Words>
  <Characters>7589</Characters>
  <Lines>0</Lines>
  <Paragraphs>0</Paragraphs>
  <TotalTime>32</TotalTime>
  <ScaleCrop>false</ScaleCrop>
  <LinksUpToDate>false</LinksUpToDate>
  <CharactersWithSpaces>7765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2023-06-06T09:36:00Z</dcterms:created>
  <dc:creator>刘新月</dc:creator>
  <cp:lastModifiedBy>[资产中心-收发秘书]闭川杰</cp:lastModifiedBy>
  <cp:lastPrinted>2024-06-20T10:35:00Z</cp:lastPrinted>
  <dcterms:modified xsi:type="dcterms:W3CDTF">2026-06-04T10:02:39Z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D18EE343B0A64E7BAA15FBEB866D35C9_13</vt:lpwstr>
  </property>
  <property fmtid="{D5CDD505-2E9C-101B-9397-08002B2CF9AE}" pid="4" name="KSOTemplateDocerSaveRecord">
    <vt:lpwstr>eyJoZGlkIjoiYTUzZDY3MzQ3M2UzMjY1NjBmYTJmNmI0N2ZjODk1Y2QiLCJ1c2VySWQiOiIxNzAwOTg5NDA4In0=</vt:lpwstr>
  </property>
</Properties>
</file>