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0AFED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color w:val="333333"/>
          <w:sz w:val="24"/>
        </w:rPr>
      </w:pPr>
      <w:bookmarkStart w:id="0" w:name="_Toc393040186"/>
      <w:r>
        <w:rPr>
          <w:rFonts w:hint="eastAsia" w:ascii="宋体" w:hAnsi="宋体" w:eastAsia="宋体" w:cs="宋体"/>
          <w:b/>
          <w:bCs/>
          <w:color w:val="333333"/>
          <w:sz w:val="24"/>
        </w:rPr>
        <w:t>供货方资格：</w:t>
      </w:r>
    </w:p>
    <w:p w14:paraId="0D5A0A44">
      <w:pPr>
        <w:pStyle w:val="6"/>
        <w:snapToGrid w:val="0"/>
        <w:spacing w:line="276" w:lineRule="auto"/>
        <w:ind w:left="240" w:hanging="240" w:hangingChars="100"/>
        <w:jc w:val="left"/>
        <w:rPr>
          <w:rFonts w:hAnsi="宋体" w:cs="宋体"/>
          <w:color w:val="000000"/>
          <w:sz w:val="24"/>
          <w:szCs w:val="22"/>
        </w:rPr>
      </w:pPr>
      <w:r>
        <w:rPr>
          <w:rFonts w:hint="eastAsia" w:hAnsi="宋体" w:cs="宋体"/>
          <w:color w:val="000000"/>
          <w:sz w:val="24"/>
          <w:szCs w:val="22"/>
        </w:rPr>
        <w:t>1.符合《中华人民共和国政府采购法》第二十二条的规定；</w:t>
      </w:r>
    </w:p>
    <w:p w14:paraId="52488D25">
      <w:pPr>
        <w:pStyle w:val="6"/>
        <w:snapToGrid w:val="0"/>
        <w:spacing w:line="276" w:lineRule="auto"/>
        <w:ind w:left="240" w:hanging="240" w:hangingChars="100"/>
        <w:jc w:val="left"/>
        <w:rPr>
          <w:rFonts w:hAnsi="宋体" w:cs="宋体"/>
          <w:color w:val="000000"/>
          <w:sz w:val="24"/>
          <w:szCs w:val="22"/>
        </w:rPr>
      </w:pPr>
      <w:r>
        <w:rPr>
          <w:rFonts w:hint="eastAsia" w:hAnsi="宋体" w:cs="宋体"/>
          <w:color w:val="000000"/>
          <w:sz w:val="24"/>
          <w:szCs w:val="22"/>
        </w:rPr>
        <w:t>2.国内注册（指按国家有关规定要求注册的）经营本次采购服务，具备法人资格或其分支机构（含下属分公司）的供应商；</w:t>
      </w:r>
    </w:p>
    <w:p w14:paraId="445BB85B">
      <w:pPr>
        <w:pStyle w:val="6"/>
        <w:snapToGrid w:val="0"/>
        <w:spacing w:line="276" w:lineRule="auto"/>
        <w:ind w:left="240" w:hanging="240" w:hangingChars="100"/>
        <w:jc w:val="left"/>
        <w:rPr>
          <w:rFonts w:hAnsi="宋体" w:cs="宋体"/>
          <w:color w:val="000000"/>
          <w:sz w:val="24"/>
          <w:szCs w:val="22"/>
        </w:rPr>
      </w:pPr>
      <w:r>
        <w:rPr>
          <w:rFonts w:hint="eastAsia" w:hAnsi="宋体" w:cs="宋体"/>
          <w:color w:val="000000"/>
          <w:sz w:val="24"/>
          <w:szCs w:val="22"/>
        </w:rPr>
        <w:t>3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 w14:paraId="0DBC54D3">
      <w:pPr>
        <w:pStyle w:val="6"/>
        <w:snapToGrid w:val="0"/>
        <w:spacing w:line="276" w:lineRule="auto"/>
        <w:ind w:left="240" w:hanging="240" w:hangingChars="100"/>
        <w:jc w:val="left"/>
        <w:rPr>
          <w:rFonts w:hAnsi="宋体" w:cs="宋体"/>
          <w:color w:val="000000"/>
          <w:kern w:val="2"/>
        </w:rPr>
      </w:pPr>
      <w:r>
        <w:rPr>
          <w:rFonts w:hint="eastAsia" w:hAnsi="宋体" w:cs="宋体"/>
          <w:color w:val="000000"/>
          <w:sz w:val="24"/>
          <w:szCs w:val="22"/>
        </w:rPr>
        <w:t>4.本次竞标 不接受 联合体竞标。</w:t>
      </w:r>
    </w:p>
    <w:p w14:paraId="0D0EED5C">
      <w:pPr>
        <w:pStyle w:val="6"/>
        <w:snapToGrid w:val="0"/>
        <w:spacing w:line="276" w:lineRule="auto"/>
        <w:ind w:left="722" w:leftChars="228" w:hanging="220" w:hangingChars="100"/>
        <w:jc w:val="center"/>
        <w:rPr>
          <w:rFonts w:asciiTheme="minorEastAsia" w:hAnsiTheme="minorEastAsia" w:eastAsiaTheme="minorEastAsia"/>
          <w:color w:val="000000"/>
        </w:rPr>
      </w:pPr>
    </w:p>
    <w:p w14:paraId="10B49993">
      <w:pPr>
        <w:pStyle w:val="6"/>
        <w:snapToGrid w:val="0"/>
        <w:spacing w:line="276" w:lineRule="auto"/>
        <w:ind w:left="823" w:leftChars="228" w:hanging="321" w:hangingChars="100"/>
        <w:jc w:val="center"/>
        <w:rPr>
          <w:rFonts w:asciiTheme="minorEastAsia" w:hAnsiTheme="minorEastAsia" w:eastAsiaTheme="minorEastAsia"/>
          <w:b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32"/>
          <w:szCs w:val="28"/>
        </w:rPr>
        <w:t>项目服务需求</w:t>
      </w:r>
      <w:bookmarkEnd w:id="0"/>
    </w:p>
    <w:tbl>
      <w:tblPr>
        <w:tblStyle w:val="12"/>
        <w:tblW w:w="14546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342"/>
        <w:gridCol w:w="1235"/>
        <w:gridCol w:w="5711"/>
        <w:gridCol w:w="5711"/>
      </w:tblGrid>
      <w:tr w14:paraId="454F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43E3">
            <w:pPr>
              <w:widowControl w:val="0"/>
              <w:spacing w:after="0" w:line="360" w:lineRule="auto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项号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511A">
            <w:pPr>
              <w:widowControl w:val="0"/>
              <w:spacing w:after="0" w:line="360" w:lineRule="auto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服务需求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332E">
            <w:pPr>
              <w:widowControl w:val="0"/>
              <w:spacing w:after="0" w:line="360" w:lineRule="auto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数量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324A">
            <w:pPr>
              <w:widowControl w:val="0"/>
              <w:spacing w:after="0" w:line="360" w:lineRule="auto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技术参数及性能（配置）要求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4521">
            <w:pPr>
              <w:widowControl w:val="0"/>
              <w:spacing w:after="0"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 w14:paraId="44E9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1B31">
            <w:pPr>
              <w:spacing w:after="0" w:line="360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AE5BD">
            <w:pPr>
              <w:widowControl w:val="0"/>
              <w:spacing w:after="0" w:line="360" w:lineRule="auto"/>
              <w:jc w:val="both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/>
              </w:rPr>
              <w:t>互联网光纤及数字电路租赁服务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7C73AD">
            <w:pPr>
              <w:widowControl w:val="0"/>
              <w:spacing w:after="0" w:line="360" w:lineRule="auto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1项</w:t>
            </w:r>
          </w:p>
        </w:tc>
        <w:tc>
          <w:tcPr>
            <w:tcW w:w="5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6EA2F8">
            <w:pPr>
              <w:spacing w:after="0" w:line="360" w:lineRule="auto"/>
            </w:pPr>
            <w:r>
              <w:rPr>
                <w:rFonts w:hint="eastAsia"/>
              </w:rPr>
              <w:t>一、互联网专线服务要求</w:t>
            </w:r>
          </w:p>
          <w:p w14:paraId="2B6EC5E2">
            <w:pPr>
              <w:spacing w:after="0" w:line="360" w:lineRule="auto"/>
            </w:pPr>
            <w:r>
              <w:rPr>
                <w:rFonts w:hint="eastAsia"/>
              </w:rPr>
              <w:t>▲1、提供1条带宽为5</w:t>
            </w:r>
            <w:r>
              <w:t>5</w:t>
            </w:r>
            <w:r>
              <w:rPr>
                <w:rFonts w:hint="eastAsia"/>
              </w:rPr>
              <w:t>0Mbps的互联网专线（具体接入地点由采购方指定）,接入方式为基于IPRAN动态寻址技术的光纤专线接入，实现承载网络内自动的路由优化，免费提供互联网的带宽的前端接入设备，免费提供公网IP地址，且兼容现有的互联网线路，施工期间不需要中断现有互联网服务；</w:t>
            </w:r>
          </w:p>
          <w:p w14:paraId="53AA3502">
            <w:pPr>
              <w:spacing w:after="0" w:line="360" w:lineRule="auto"/>
            </w:pPr>
            <w:r>
              <w:rPr>
                <w:rFonts w:hint="eastAsia"/>
              </w:rPr>
              <w:t>2、线路技术指标：互联网专线带宽裸机测试，上下行速率对称，且稳定在5</w:t>
            </w:r>
            <w:r>
              <w:t>5</w:t>
            </w:r>
            <w:r>
              <w:rPr>
                <w:rFonts w:hint="eastAsia"/>
              </w:rPr>
              <w:t>0Mbps。</w:t>
            </w:r>
          </w:p>
          <w:p w14:paraId="43C079A0">
            <w:pPr>
              <w:spacing w:after="0" w:line="360" w:lineRule="auto"/>
            </w:pPr>
            <w:r>
              <w:rPr>
                <w:rFonts w:hint="eastAsia"/>
              </w:rPr>
              <w:t>3、线路汇聚层和骨干层具有自愈环保护功能，具备不超过50ms保护倒换能力，保证专线不会因光缆的意外阻断或部分设备故障而中断；</w:t>
            </w:r>
          </w:p>
          <w:p w14:paraId="4A06B82E">
            <w:pPr>
              <w:spacing w:after="0" w:line="360" w:lineRule="auto"/>
            </w:pPr>
            <w:r>
              <w:rPr>
                <w:rFonts w:hint="eastAsia"/>
              </w:rPr>
              <w:t>4、要求全网的传输设备均具备网管能力，全程提供端到端的网管监控功能，实行7*24小时不间断监控，可有效地检测并定位网络故障；</w:t>
            </w:r>
          </w:p>
          <w:p w14:paraId="7ED49A5E">
            <w:pPr>
              <w:spacing w:after="0" w:line="360" w:lineRule="auto"/>
            </w:pPr>
            <w:r>
              <w:rPr>
                <w:rFonts w:hint="eastAsia"/>
              </w:rPr>
              <w:t>5、要求提供各种主流物理光、电接口，如RJ45/LC/FC等供采购人使用，并提供相应跳线，如是光纤接口类型，提供相对应的光模块；</w:t>
            </w:r>
          </w:p>
          <w:p w14:paraId="3D330A4D">
            <w:pPr>
              <w:spacing w:after="0" w:line="360" w:lineRule="auto"/>
            </w:pPr>
            <w:r>
              <w:rPr>
                <w:rFonts w:hint="eastAsia"/>
              </w:rPr>
              <w:t>6、线路技术指标：5</w:t>
            </w:r>
            <w:r>
              <w:t>5</w:t>
            </w:r>
            <w:r>
              <w:rPr>
                <w:rFonts w:hint="eastAsia"/>
              </w:rPr>
              <w:t>0mbps互联网带宽裸机测试，上、下行速率对称，且稳定在5</w:t>
            </w:r>
            <w:r>
              <w:t>5</w:t>
            </w:r>
            <w:r>
              <w:rPr>
                <w:rFonts w:hint="eastAsia"/>
              </w:rPr>
              <w:t>0mbps，平均丢包率不高于3‰。</w:t>
            </w:r>
          </w:p>
          <w:p w14:paraId="6A1EF314">
            <w:pPr>
              <w:spacing w:after="0" w:line="360" w:lineRule="auto"/>
            </w:pPr>
            <w:r>
              <w:rPr>
                <w:rFonts w:hint="eastAsia"/>
              </w:rPr>
              <w:t>二、数字电路服务要求</w:t>
            </w:r>
          </w:p>
          <w:p w14:paraId="40602E91">
            <w:pPr>
              <w:pStyle w:val="10"/>
              <w:widowControl w:val="0"/>
              <w:adjustRightInd/>
              <w:snapToGrid/>
              <w:spacing w:before="0" w:beforeAutospacing="0" w:after="0" w:afterAutospacing="0" w:line="360" w:lineRule="auto"/>
              <w:rPr>
                <w:rFonts w:ascii="Tahoma" w:hAnsi="Tahoma" w:cstheme="minorBidi"/>
                <w:sz w:val="22"/>
                <w:szCs w:val="22"/>
              </w:rPr>
            </w:pPr>
            <w:r>
              <w:rPr>
                <w:rFonts w:hint="eastAsia" w:ascii="Tahoma" w:hAnsi="Tahoma" w:cstheme="minorBidi"/>
                <w:sz w:val="22"/>
                <w:szCs w:val="22"/>
              </w:rPr>
              <w:t>▲1、提供1条1</w:t>
            </w:r>
            <w:r>
              <w:rPr>
                <w:rFonts w:hint="eastAsia" w:ascii="Tahoma" w:hAnsi="Tahoma" w:cstheme="minorBidi"/>
                <w:sz w:val="22"/>
                <w:szCs w:val="22"/>
                <w:lang w:val="en-US" w:eastAsia="zh-CN"/>
              </w:rPr>
              <w:t>G</w:t>
            </w:r>
            <w:r>
              <w:rPr>
                <w:rFonts w:hint="eastAsia" w:ascii="Tahoma" w:hAnsi="Tahoma" w:cstheme="minorBidi"/>
                <w:sz w:val="22"/>
                <w:szCs w:val="22"/>
              </w:rPr>
              <w:t>点对点数字电路,要求免费提供接入设备，数字电路速率上、下行对称，要求与互联网物理隔离，保证数据传输的安全和稳定。</w:t>
            </w:r>
          </w:p>
          <w:p w14:paraId="44E74485">
            <w:pPr>
              <w:pStyle w:val="10"/>
              <w:widowControl w:val="0"/>
              <w:adjustRightInd/>
              <w:snapToGrid/>
              <w:spacing w:before="0" w:beforeAutospacing="0" w:after="0" w:afterAutospacing="0" w:line="360" w:lineRule="auto"/>
              <w:rPr>
                <w:rFonts w:ascii="Tahoma" w:hAnsi="Tahoma" w:cstheme="minorBidi"/>
                <w:sz w:val="22"/>
                <w:szCs w:val="22"/>
              </w:rPr>
            </w:pPr>
            <w:r>
              <w:rPr>
                <w:rFonts w:hint="eastAsia" w:ascii="Tahoma" w:hAnsi="Tahoma" w:cstheme="minorBidi"/>
                <w:sz w:val="22"/>
                <w:szCs w:val="22"/>
              </w:rPr>
              <w:t>2、供应商汇聚层和骨干层线路需具有自愈环保护功能和不超过50ms保护倒换能力，保证专线不会因光缆的意外阻断或部分设备故障而中断；</w:t>
            </w:r>
          </w:p>
          <w:p w14:paraId="773C85F8">
            <w:pPr>
              <w:pStyle w:val="10"/>
              <w:widowControl w:val="0"/>
              <w:adjustRightInd/>
              <w:snapToGrid/>
              <w:spacing w:before="0" w:beforeAutospacing="0" w:after="0" w:afterAutospacing="0" w:line="360" w:lineRule="auto"/>
              <w:rPr>
                <w:rFonts w:ascii="Tahoma" w:hAnsi="Tahoma" w:cstheme="minorBidi"/>
                <w:sz w:val="22"/>
                <w:szCs w:val="22"/>
              </w:rPr>
            </w:pPr>
            <w:r>
              <w:rPr>
                <w:rFonts w:hint="eastAsia" w:ascii="Tahoma" w:hAnsi="Tahoma" w:cstheme="minorBidi"/>
                <w:sz w:val="22"/>
                <w:szCs w:val="22"/>
              </w:rPr>
              <w:t>3、要求全网的传输设备均具备网管能力，全程提供端到端的网管监控功能，实行7*24小时不间断监控，可有效地检测并定位网络故障。</w:t>
            </w:r>
          </w:p>
          <w:p w14:paraId="67EC6B42">
            <w:pPr>
              <w:pStyle w:val="10"/>
              <w:widowControl w:val="0"/>
              <w:adjustRightInd/>
              <w:snapToGrid/>
              <w:spacing w:before="0" w:beforeAutospacing="0" w:after="0" w:afterAutospacing="0" w:line="360" w:lineRule="auto"/>
              <w:rPr>
                <w:rFonts w:ascii="Tahoma" w:hAnsi="Tahoma" w:cstheme="minorBidi"/>
                <w:sz w:val="22"/>
                <w:szCs w:val="22"/>
              </w:rPr>
            </w:pPr>
            <w:r>
              <w:rPr>
                <w:rFonts w:hint="eastAsia" w:ascii="Tahoma" w:hAnsi="Tahoma" w:cstheme="minorBidi"/>
                <w:sz w:val="22"/>
                <w:szCs w:val="22"/>
              </w:rPr>
              <w:t>4、线路技术指标：端到端电路可用率≥99.90%；丢包率≤1%，且不允许出现连续丢包；端对端时延≤50ms；电路端到端电路误码率≤10E-6(1×10-6)；</w:t>
            </w:r>
          </w:p>
          <w:p w14:paraId="73DBC007">
            <w:pPr>
              <w:pStyle w:val="10"/>
              <w:widowControl w:val="0"/>
              <w:adjustRightInd/>
              <w:snapToGrid/>
              <w:spacing w:before="0" w:beforeAutospacing="0" w:after="0" w:afterAutospacing="0" w:line="360" w:lineRule="auto"/>
              <w:rPr>
                <w:rFonts w:ascii="Tahoma" w:hAnsi="Tahoma" w:cstheme="minorBidi"/>
                <w:sz w:val="22"/>
                <w:szCs w:val="22"/>
              </w:rPr>
            </w:pPr>
            <w:r>
              <w:rPr>
                <w:rFonts w:hint="eastAsia" w:ascii="Tahoma" w:hAnsi="Tahoma" w:cstheme="minorBidi"/>
                <w:sz w:val="22"/>
                <w:szCs w:val="22"/>
              </w:rPr>
              <w:t>5、接入的光端设备要求提供各种主流物理光、电接口，如RJ45/LC/FC等供采购人使用。</w:t>
            </w:r>
          </w:p>
          <w:p w14:paraId="5062D2D0">
            <w:pPr>
              <w:widowControl w:val="0"/>
              <w:spacing w:after="0" w:line="360" w:lineRule="auto"/>
              <w:jc w:val="both"/>
            </w:pPr>
            <w:r>
              <w:rPr>
                <w:rFonts w:hint="eastAsia"/>
              </w:rPr>
              <w:t>6、接入地点：采购人指定地点，铺设路程由中标方自行勘探。</w:t>
            </w:r>
          </w:p>
          <w:p w14:paraId="7A3E6294">
            <w:pPr>
              <w:spacing w:after="0" w:line="360" w:lineRule="auto"/>
            </w:pPr>
            <w:r>
              <w:rPr>
                <w:rFonts w:hint="eastAsia"/>
              </w:rPr>
              <w:t>三、通信边界及流量安全测评增值服务：提供通信边界安全评估服务，通过结合平台内置的知识库体系以及合规评估能力，输出自评结果和差距分析。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A83442">
            <w:pPr>
              <w:widowControl w:val="0"/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 w14:paraId="1831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A3E3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2F74">
            <w:pPr>
              <w:widowControl w:val="0"/>
              <w:spacing w:after="0" w:line="360" w:lineRule="auto"/>
              <w:jc w:val="both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55DF">
            <w:pPr>
              <w:widowControl w:val="0"/>
              <w:spacing w:after="0" w:line="360" w:lineRule="auto"/>
              <w:ind w:firstLine="120" w:firstLineChars="5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38F5">
            <w:pPr>
              <w:widowControl w:val="0"/>
              <w:spacing w:after="0" w:line="36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ECE4">
            <w:pPr>
              <w:widowControl w:val="0"/>
              <w:spacing w:after="0" w:line="36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 w14:paraId="411A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2C90">
            <w:pPr>
              <w:widowControl w:val="0"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商务条款</w:t>
            </w:r>
          </w:p>
        </w:tc>
        <w:tc>
          <w:tcPr>
            <w:tcW w:w="8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872C4">
            <w:pPr>
              <w:spacing w:after="0"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一、合同签订期：自中标通知书发出之日起7个工作日内。</w:t>
            </w:r>
          </w:p>
          <w:p w14:paraId="53E7BCF7">
            <w:pPr>
              <w:spacing w:after="0" w:line="360" w:lineRule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二、交付使用期限：自签订合同之日起15日（日历日）内交付使用；</w:t>
            </w:r>
          </w:p>
          <w:p w14:paraId="2175AD8E">
            <w:pPr>
              <w:spacing w:after="0"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三、交货地点：采购人指定地点；</w:t>
            </w:r>
          </w:p>
          <w:p w14:paraId="3A8FD2DD">
            <w:pPr>
              <w:spacing w:after="0"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四、服务期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：1年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（自提交服务成果验收合格并交付之日起至合同期满止）；</w:t>
            </w:r>
          </w:p>
          <w:p w14:paraId="3A993D8E">
            <w:pPr>
              <w:spacing w:after="0"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五、售后服务要求</w:t>
            </w:r>
          </w:p>
          <w:p w14:paraId="23DB3F30">
            <w:pPr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1.送货上门，并安装调试。</w:t>
            </w:r>
          </w:p>
          <w:p w14:paraId="2D13DCAB">
            <w:pPr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提供7*24小时热线服务电话，接到故障报修后，要求30分钟内做出响应，如果确认需要现场服务，技术服务人员4个小时内赶往现场，12小时内解决问题（因不可抗力导致的故障除外）。24小时内无法修复的，提供必要的零配件或备件进行替换，以免影响电路的正常运行。</w:t>
            </w:r>
          </w:p>
          <w:p w14:paraId="6E0569DB">
            <w:pPr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3.在租用期内，中标人应严格遵守《中华人民共和国电信条例》，维护双方权益，按工信部颁布的《电信服务规范》的电路质量要求，保证采购人租用线路畅通及安全使用，以保证采购人网络的连续稳定运行。</w:t>
            </w:r>
          </w:p>
          <w:p w14:paraId="60BAD950">
            <w:pPr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4.因成交供应商施工、网络割接等原因影响网络运行的，应当提前一天通知采购人，并且尽快消除故障、恢复通信线路；</w:t>
            </w:r>
          </w:p>
          <w:p w14:paraId="7B2FBB7C">
            <w:pPr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供应商拟投入本项目负责人，需持有上述4类证书中任意2类（网络工程师证书、信息与通信工程证书、信息系统项目管理师证书、网络规划设计师证书），（报价供应商成为“预成交供应商”后24小时内，须提供人员证书扫描件及劳动\聘用合同扫描件证明并加盖公章）。</w:t>
            </w:r>
          </w:p>
          <w:p w14:paraId="6393A0DF">
            <w:pPr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为保障履约能力与售后服务质量，供应商通过GB/T23794-2023企业信用评价体系认证或GB／T23793＆GB／T33456供应商综合能力服务认证（报价供应商成为“预成交供应商”后24小时内，须提供有效证书扫描件并加盖公章，如达不到要求我单位可取消供应商报价资格，并追究供方虚假应标责任）。</w:t>
            </w:r>
          </w:p>
          <w:p w14:paraId="666A41DD">
            <w:pPr>
              <w:pStyle w:val="5"/>
              <w:widowControl w:val="0"/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供应商具备国家工信部颁发的《电信业务经营许可证》或本地运营商的授权书（报价供应商成为“预成交供应商”后24小时内，须提供有效证书扫描件并加盖公章，如达不到要求我单位可取消供应商报价资格，并追究供方虚假应标责任）。</w:t>
            </w:r>
          </w:p>
          <w:p w14:paraId="156DA95C">
            <w:pPr>
              <w:widowControl w:val="0"/>
              <w:spacing w:after="0" w:line="360" w:lineRule="auto"/>
              <w:ind w:left="-64" w:leftChars="-29" w:firstLine="554" w:firstLineChars="23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六、真实性要求：标注“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”号条款必须满足，对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不能满足参数要求虚假响应，或者无法正常交货影响使用的，采购单位将作为废标处理，并上报监管机构追究成交供应商虚假应标责任。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6DB61">
            <w:pPr>
              <w:widowControl w:val="0"/>
              <w:spacing w:after="0" w:line="360" w:lineRule="auto"/>
              <w:ind w:left="-64" w:leftChars="-29" w:firstLine="554" w:firstLineChars="23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41AEBBF9">
      <w:pPr>
        <w:rPr>
          <w:rFonts w:cs="Times New Roman" w:asciiTheme="minorEastAsia" w:hAnsiTheme="minorEastAsia" w:eastAsiaTheme="minorEastAsia"/>
          <w:color w:val="000000"/>
          <w:kern w:val="2"/>
          <w:sz w:val="21"/>
          <w:szCs w:val="21"/>
        </w:rPr>
      </w:pPr>
    </w:p>
    <w:p w14:paraId="676E1373">
      <w:pPr>
        <w:spacing w:line="220" w:lineRule="atLeast"/>
      </w:pPr>
    </w:p>
    <w:p w14:paraId="04ED145F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2ZTNjYzA4NWFjMmE0N2M2MGQzMmM3ZmI1ZTZkMDQifQ=="/>
  </w:docVars>
  <w:rsids>
    <w:rsidRoot w:val="00B84765"/>
    <w:rsid w:val="00017C03"/>
    <w:rsid w:val="00033EA8"/>
    <w:rsid w:val="00110996"/>
    <w:rsid w:val="00291C86"/>
    <w:rsid w:val="00490F5E"/>
    <w:rsid w:val="00500CB4"/>
    <w:rsid w:val="00513E60"/>
    <w:rsid w:val="00672704"/>
    <w:rsid w:val="008B1D95"/>
    <w:rsid w:val="00930DFE"/>
    <w:rsid w:val="00982991"/>
    <w:rsid w:val="00B302AD"/>
    <w:rsid w:val="00B6119A"/>
    <w:rsid w:val="00B84765"/>
    <w:rsid w:val="00D85D71"/>
    <w:rsid w:val="00DD50C5"/>
    <w:rsid w:val="00E52BE3"/>
    <w:rsid w:val="00EA24DA"/>
    <w:rsid w:val="00EE00C7"/>
    <w:rsid w:val="00FA71D5"/>
    <w:rsid w:val="00FC099F"/>
    <w:rsid w:val="0AA36EAC"/>
    <w:rsid w:val="114A44FE"/>
    <w:rsid w:val="14B1219B"/>
    <w:rsid w:val="1D8B68BF"/>
    <w:rsid w:val="23970A4A"/>
    <w:rsid w:val="28523BBF"/>
    <w:rsid w:val="285B4F98"/>
    <w:rsid w:val="2E5E221D"/>
    <w:rsid w:val="30EF3A2C"/>
    <w:rsid w:val="32D6252B"/>
    <w:rsid w:val="37890E19"/>
    <w:rsid w:val="37C772AF"/>
    <w:rsid w:val="3A6E28F0"/>
    <w:rsid w:val="44D23018"/>
    <w:rsid w:val="44E8733C"/>
    <w:rsid w:val="462402AA"/>
    <w:rsid w:val="4D234383"/>
    <w:rsid w:val="52E51C9D"/>
    <w:rsid w:val="56E025F9"/>
    <w:rsid w:val="5C3E4D1A"/>
    <w:rsid w:val="5D4A0095"/>
    <w:rsid w:val="5E407476"/>
    <w:rsid w:val="68855972"/>
    <w:rsid w:val="6C165A05"/>
    <w:rsid w:val="72FD2F80"/>
    <w:rsid w:val="7FA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360" w:lineRule="auto"/>
      <w:ind w:firstLine="200" w:firstLineChars="200"/>
    </w:pPr>
    <w:rPr>
      <w:rFonts w:hAnsi="Times New Roman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annotation text"/>
    <w:basedOn w:val="1"/>
    <w:link w:val="22"/>
    <w:semiHidden/>
    <w:unhideWhenUsed/>
    <w:qFormat/>
    <w:uiPriority w:val="99"/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Plain Text"/>
    <w:basedOn w:val="1"/>
    <w:link w:val="20"/>
    <w:semiHidden/>
    <w:unhideWhenUsed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2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8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11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semiHidden/>
    <w:qFormat/>
    <w:uiPriority w:val="99"/>
    <w:rPr>
      <w:sz w:val="18"/>
      <w:szCs w:val="18"/>
    </w:rPr>
  </w:style>
  <w:style w:type="character" w:customStyle="1" w:styleId="19">
    <w:name w:val="纯文本 Char"/>
    <w:basedOn w:val="14"/>
    <w:semiHidden/>
    <w:qFormat/>
    <w:uiPriority w:val="99"/>
    <w:rPr>
      <w:rFonts w:ascii="宋体" w:hAnsi="Courier New" w:eastAsia="宋体" w:cs="Courier New"/>
      <w:kern w:val="0"/>
      <w:szCs w:val="21"/>
    </w:rPr>
  </w:style>
  <w:style w:type="character" w:customStyle="1" w:styleId="20">
    <w:name w:val="纯文本 Char1"/>
    <w:basedOn w:val="14"/>
    <w:link w:val="6"/>
    <w:semiHidden/>
    <w:qFormat/>
    <w:uiPriority w:val="0"/>
    <w:rPr>
      <w:rFonts w:ascii="宋体" w:hAnsi="Courier New" w:eastAsia="宋体" w:cs="Courier New"/>
      <w:kern w:val="0"/>
      <w:sz w:val="22"/>
      <w:szCs w:val="21"/>
    </w:rPr>
  </w:style>
  <w:style w:type="character" w:customStyle="1" w:styleId="21">
    <w:name w:val="批注框文本 Char"/>
    <w:basedOn w:val="14"/>
    <w:link w:val="7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22">
    <w:name w:val="批注文字 Char"/>
    <w:basedOn w:val="14"/>
    <w:link w:val="4"/>
    <w:semiHidden/>
    <w:qFormat/>
    <w:uiPriority w:val="99"/>
    <w:rPr>
      <w:rFonts w:ascii="Tahoma" w:hAnsi="Tahoma" w:eastAsia="微软雅黑" w:cstheme="minorBidi"/>
      <w:sz w:val="22"/>
      <w:szCs w:val="22"/>
    </w:rPr>
  </w:style>
  <w:style w:type="character" w:customStyle="1" w:styleId="23">
    <w:name w:val="批注主题 Char"/>
    <w:basedOn w:val="22"/>
    <w:link w:val="11"/>
    <w:semiHidden/>
    <w:qFormat/>
    <w:uiPriority w:val="99"/>
    <w:rPr>
      <w:rFonts w:ascii="Tahoma" w:hAnsi="Tahoma" w:eastAsia="微软雅黑" w:cstheme="minorBidi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A76C5-239E-4124-80A7-477B48EC9F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1855</Words>
  <Characters>2019</Characters>
  <Lines>14</Lines>
  <Paragraphs>4</Paragraphs>
  <TotalTime>108</TotalTime>
  <ScaleCrop>false</ScaleCrop>
  <LinksUpToDate>false</LinksUpToDate>
  <CharactersWithSpaces>2021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2026-06-08T00:53:00Z</dcterms:created>
  <dc:creator>蒙俊廷</dc:creator>
  <cp:lastModifiedBy>龙凤诚祥</cp:lastModifiedBy>
  <dcterms:modified xsi:type="dcterms:W3CDTF">2026-06-12T01:43:28Z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BB6BFB1B1D9D4518B09A77C6F85FF2AE_13</vt:lpwstr>
  </property>
  <property fmtid="{D5CDD505-2E9C-101B-9397-08002B2CF9AE}" pid="4" name="KSOTemplateDocerSaveRecord">
    <vt:lpwstr>eyJoZGlkIjoiZGZkOTk0NmUxMGYwMzNiMTdkOTMzOTc0ZjllM2EzNTQiLCJ1c2VySWQiOiI3MDY3ODUzMTIifQ==</vt:lpwstr>
  </property>
</Properties>
</file>