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11597">
      <w:pPr>
        <w:pStyle w:val="22"/>
        <w:spacing w:after="240" w:afterLines="100"/>
        <w:jc w:val="center"/>
        <w:rPr>
          <w:rFonts w:ascii="楷体_GB2312" w:eastAsia="楷体_GB2312" w:cs="Times New Roman"/>
          <w:b/>
          <w:bCs/>
          <w:sz w:val="72"/>
          <w:szCs w:val="72"/>
        </w:rPr>
      </w:pPr>
    </w:p>
    <w:p w14:paraId="6CEF7D10">
      <w:pPr>
        <w:pStyle w:val="22"/>
        <w:spacing w:after="240" w:afterLines="100"/>
        <w:jc w:val="center"/>
        <w:rPr>
          <w:rFonts w:hAnsi="宋体"/>
          <w:sz w:val="52"/>
          <w:szCs w:val="52"/>
        </w:rPr>
      </w:pPr>
      <w:r>
        <w:rPr>
          <w:rFonts w:hint="eastAsia" w:ascii="方正小标宋简体" w:hAnsi="方正小标宋简体" w:eastAsia="方正小标宋简体" w:cs="方正小标宋简体"/>
          <w:b/>
          <w:bCs/>
          <w:sz w:val="52"/>
          <w:szCs w:val="52"/>
        </w:rPr>
        <w:t>广西</w:t>
      </w:r>
      <w:r>
        <w:rPr>
          <w:rFonts w:hint="eastAsia" w:ascii="方正小标宋简体" w:hAnsi="方正小标宋简体" w:eastAsia="方正小标宋简体" w:cs="方正小标宋简体"/>
          <w:b/>
          <w:bCs/>
          <w:sz w:val="52"/>
          <w:szCs w:val="52"/>
          <w:lang w:val="en-US" w:eastAsia="zh-CN"/>
        </w:rPr>
        <w:t>工商学校反向竞价</w:t>
      </w:r>
      <w:r>
        <w:rPr>
          <w:rFonts w:hint="eastAsia" w:ascii="方正小标宋简体" w:hAnsi="方正小标宋简体" w:eastAsia="方正小标宋简体" w:cs="方正小标宋简体"/>
          <w:b/>
          <w:bCs/>
          <w:sz w:val="52"/>
          <w:szCs w:val="52"/>
        </w:rPr>
        <w:t>文件</w:t>
      </w:r>
    </w:p>
    <w:p w14:paraId="6192C4AE">
      <w:pPr>
        <w:pStyle w:val="22"/>
        <w:spacing w:after="240" w:afterLines="100"/>
        <w:ind w:firstLine="1800" w:firstLineChars="500"/>
        <w:jc w:val="left"/>
        <w:rPr>
          <w:rFonts w:hAnsi="宋体"/>
          <w:sz w:val="36"/>
          <w:szCs w:val="36"/>
        </w:rPr>
      </w:pPr>
    </w:p>
    <w:p w14:paraId="5CF8DDF5">
      <w:pPr>
        <w:pStyle w:val="22"/>
        <w:spacing w:after="240" w:afterLines="100"/>
        <w:ind w:firstLine="1800" w:firstLineChars="500"/>
        <w:jc w:val="left"/>
        <w:rPr>
          <w:rFonts w:hAnsi="宋体"/>
          <w:sz w:val="36"/>
          <w:szCs w:val="36"/>
        </w:rPr>
      </w:pPr>
    </w:p>
    <w:p w14:paraId="098633BD">
      <w:pPr>
        <w:pStyle w:val="22"/>
        <w:spacing w:after="240" w:afterLines="100"/>
        <w:ind w:firstLine="1800" w:firstLineChars="500"/>
        <w:jc w:val="left"/>
        <w:rPr>
          <w:rFonts w:hAnsi="宋体"/>
          <w:sz w:val="36"/>
          <w:szCs w:val="36"/>
        </w:rPr>
      </w:pPr>
    </w:p>
    <w:p w14:paraId="428C2185">
      <w:pPr>
        <w:pStyle w:val="22"/>
        <w:spacing w:after="240" w:afterLines="100"/>
        <w:ind w:firstLine="1800" w:firstLineChars="500"/>
        <w:jc w:val="left"/>
        <w:rPr>
          <w:rFonts w:hAnsi="宋体"/>
          <w:sz w:val="36"/>
          <w:szCs w:val="36"/>
        </w:rPr>
      </w:pPr>
    </w:p>
    <w:p w14:paraId="0FCC93F5">
      <w:pPr>
        <w:pStyle w:val="22"/>
        <w:spacing w:after="240" w:afterLines="100"/>
        <w:ind w:firstLine="1800" w:firstLineChars="500"/>
        <w:jc w:val="left"/>
        <w:rPr>
          <w:rFonts w:hAnsi="宋体"/>
          <w:sz w:val="36"/>
          <w:szCs w:val="36"/>
        </w:rPr>
      </w:pPr>
    </w:p>
    <w:p w14:paraId="2A84CCE7">
      <w:pPr>
        <w:pStyle w:val="22"/>
        <w:spacing w:after="240" w:afterLines="100"/>
        <w:ind w:firstLine="1800" w:firstLineChars="500"/>
        <w:jc w:val="left"/>
        <w:rPr>
          <w:rFonts w:hAnsi="宋体"/>
          <w:sz w:val="36"/>
          <w:szCs w:val="36"/>
        </w:rPr>
      </w:pPr>
    </w:p>
    <w:p w14:paraId="4AFDAFFC">
      <w:pPr>
        <w:pStyle w:val="22"/>
        <w:spacing w:after="240" w:afterLines="100"/>
        <w:jc w:val="both"/>
        <w:rPr>
          <w:rFonts w:hint="eastAsia" w:hAnsi="宋体" w:eastAsia="宋体"/>
          <w:sz w:val="36"/>
          <w:szCs w:val="36"/>
          <w:lang w:val="en-US" w:eastAsia="zh-CN"/>
        </w:rPr>
      </w:pPr>
      <w:r>
        <w:rPr>
          <w:rFonts w:hint="eastAsia" w:hAnsi="宋体"/>
          <w:sz w:val="36"/>
          <w:szCs w:val="36"/>
        </w:rPr>
        <w:t>项目名称：</w:t>
      </w:r>
      <w:r>
        <w:rPr>
          <w:rFonts w:hint="eastAsia" w:hAnsi="宋体"/>
          <w:color w:val="auto"/>
          <w:sz w:val="36"/>
          <w:szCs w:val="36"/>
        </w:rPr>
        <w:t>广西工商学校新校区交互式教学一体机采购</w:t>
      </w:r>
    </w:p>
    <w:p w14:paraId="2919F105">
      <w:pPr>
        <w:pStyle w:val="22"/>
        <w:spacing w:after="240" w:afterLines="100"/>
        <w:jc w:val="both"/>
        <w:rPr>
          <w:rFonts w:hint="eastAsia" w:ascii="宋体" w:hAnsi="宋体" w:eastAsia="宋体"/>
          <w:color w:val="auto"/>
          <w:sz w:val="36"/>
          <w:szCs w:val="36"/>
        </w:rPr>
      </w:pPr>
    </w:p>
    <w:p w14:paraId="5B3577C9">
      <w:pPr>
        <w:pStyle w:val="22"/>
        <w:spacing w:after="240" w:afterLines="100"/>
        <w:jc w:val="both"/>
        <w:rPr>
          <w:rFonts w:hint="eastAsia" w:ascii="宋体" w:hAnsi="宋体" w:eastAsia="宋体"/>
          <w:color w:val="auto"/>
          <w:sz w:val="36"/>
          <w:szCs w:val="36"/>
          <w:lang w:eastAsia="zh-CN"/>
        </w:rPr>
      </w:pPr>
      <w:r>
        <w:rPr>
          <w:rFonts w:hint="eastAsia" w:ascii="宋体" w:hAnsi="宋体" w:eastAsia="宋体"/>
          <w:color w:val="auto"/>
          <w:sz w:val="36"/>
          <w:szCs w:val="36"/>
        </w:rPr>
        <w:t>采购单位：</w:t>
      </w:r>
      <w:r>
        <w:rPr>
          <w:rFonts w:hint="eastAsia" w:ascii="宋体" w:hAnsi="宋体" w:eastAsia="宋体"/>
          <w:color w:val="auto"/>
          <w:sz w:val="36"/>
          <w:szCs w:val="36"/>
          <w:lang w:eastAsia="zh-CN"/>
        </w:rPr>
        <w:t>广西工商学校</w:t>
      </w:r>
    </w:p>
    <w:p w14:paraId="6A098F51">
      <w:pPr>
        <w:pStyle w:val="22"/>
        <w:rPr>
          <w:rFonts w:hAnsi="宋体"/>
          <w:sz w:val="36"/>
          <w:szCs w:val="36"/>
        </w:rPr>
      </w:pPr>
    </w:p>
    <w:p w14:paraId="02821AF5">
      <w:pPr>
        <w:pStyle w:val="22"/>
        <w:ind w:firstLine="3600" w:firstLineChars="1000"/>
        <w:rPr>
          <w:rFonts w:hAnsi="宋体"/>
          <w:sz w:val="36"/>
          <w:szCs w:val="36"/>
        </w:rPr>
      </w:pPr>
    </w:p>
    <w:p w14:paraId="728DD0D8">
      <w:pPr>
        <w:pStyle w:val="22"/>
        <w:ind w:firstLine="3600" w:firstLineChars="1000"/>
        <w:rPr>
          <w:rFonts w:hAnsi="宋体"/>
          <w:sz w:val="36"/>
          <w:szCs w:val="36"/>
        </w:rPr>
      </w:pPr>
    </w:p>
    <w:p w14:paraId="4AD5D663">
      <w:pPr>
        <w:pStyle w:val="5"/>
      </w:pPr>
    </w:p>
    <w:p w14:paraId="0666631D">
      <w:pPr>
        <w:pStyle w:val="22"/>
        <w:ind w:firstLine="3600" w:firstLineChars="1000"/>
        <w:rPr>
          <w:rFonts w:hAnsi="宋体"/>
          <w:sz w:val="36"/>
          <w:szCs w:val="36"/>
        </w:rPr>
      </w:pPr>
    </w:p>
    <w:p w14:paraId="4098D5E3">
      <w:pPr>
        <w:pStyle w:val="22"/>
        <w:ind w:firstLine="3600" w:firstLineChars="1000"/>
        <w:rPr>
          <w:rFonts w:hAnsi="宋体"/>
          <w:sz w:val="30"/>
          <w:szCs w:val="30"/>
        </w:rPr>
      </w:pPr>
      <w:r>
        <w:rPr>
          <w:rFonts w:hAnsi="宋体"/>
          <w:sz w:val="36"/>
          <w:szCs w:val="36"/>
        </w:rPr>
        <w:t>202</w:t>
      </w:r>
      <w:r>
        <w:rPr>
          <w:rFonts w:hint="eastAsia" w:hAnsi="宋体"/>
          <w:sz w:val="36"/>
          <w:szCs w:val="36"/>
          <w:lang w:val="en-US" w:eastAsia="zh-CN"/>
        </w:rPr>
        <w:t>6</w:t>
      </w:r>
      <w:r>
        <w:rPr>
          <w:rFonts w:hAnsi="宋体"/>
          <w:sz w:val="36"/>
          <w:szCs w:val="36"/>
        </w:rPr>
        <w:t>年</w:t>
      </w:r>
      <w:r>
        <w:rPr>
          <w:rFonts w:hint="eastAsia" w:hAnsi="宋体"/>
          <w:sz w:val="36"/>
          <w:szCs w:val="36"/>
          <w:lang w:val="en-US" w:eastAsia="zh-CN"/>
        </w:rPr>
        <w:t>7</w:t>
      </w:r>
      <w:r>
        <w:rPr>
          <w:rFonts w:hAnsi="宋体"/>
          <w:sz w:val="36"/>
          <w:szCs w:val="36"/>
        </w:rPr>
        <w:t>月</w:t>
      </w:r>
      <w:r>
        <w:rPr>
          <w:rFonts w:hAnsi="宋体"/>
          <w:b/>
          <w:sz w:val="44"/>
          <w:szCs w:val="44"/>
        </w:rPr>
        <w:br w:type="page"/>
      </w:r>
    </w:p>
    <w:p w14:paraId="48D239E1">
      <w:pPr>
        <w:spacing w:line="360" w:lineRule="auto"/>
        <w:jc w:val="center"/>
        <w:rPr>
          <w:rFonts w:hint="eastAsia" w:ascii="宋体" w:hAnsi="宋体"/>
          <w:b/>
          <w:bCs/>
          <w:sz w:val="44"/>
          <w:szCs w:val="44"/>
        </w:rPr>
      </w:pPr>
      <w:r>
        <w:rPr>
          <w:rFonts w:hint="eastAsia" w:ascii="宋体" w:hAnsi="宋体"/>
          <w:b/>
          <w:bCs/>
          <w:sz w:val="44"/>
          <w:szCs w:val="44"/>
        </w:rPr>
        <w:t>项目需求</w:t>
      </w:r>
    </w:p>
    <w:p w14:paraId="573632D9">
      <w:pPr>
        <w:pStyle w:val="48"/>
        <w:rPr>
          <w:rFonts w:hint="eastAsia" w:eastAsia="宋体"/>
          <w:b/>
          <w:bCs/>
          <w:sz w:val="28"/>
          <w:szCs w:val="28"/>
          <w:lang w:val="en-US" w:eastAsia="zh-CN"/>
        </w:rPr>
      </w:pPr>
      <w:r>
        <w:rPr>
          <w:rFonts w:hint="eastAsia"/>
          <w:b/>
          <w:bCs/>
          <w:sz w:val="28"/>
          <w:szCs w:val="28"/>
          <w:lang w:val="en-US" w:eastAsia="zh-CN"/>
        </w:rPr>
        <w:t>说明：</w:t>
      </w:r>
      <w:r>
        <w:rPr>
          <w:rFonts w:hint="eastAsia" w:ascii="宋体" w:hAnsi="宋体" w:cs="宋体"/>
          <w:b/>
          <w:bCs/>
          <w:i w:val="0"/>
          <w:iCs w:val="0"/>
          <w:color w:val="auto"/>
          <w:kern w:val="0"/>
          <w:sz w:val="28"/>
          <w:szCs w:val="28"/>
          <w:u w:val="none"/>
          <w:lang w:val="en-US" w:eastAsia="zh-CN" w:bidi="ar"/>
        </w:rPr>
        <w:t>标注“★”号条款中标供应商必须全部满足，缺一不可，达不到要求，视为虚假应标，中标无效。</w:t>
      </w:r>
    </w:p>
    <w:p w14:paraId="4B192623">
      <w:pPr>
        <w:pStyle w:val="48"/>
      </w:pPr>
    </w:p>
    <w:tbl>
      <w:tblPr>
        <w:tblStyle w:val="39"/>
        <w:tblW w:w="9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071"/>
        <w:gridCol w:w="1084"/>
        <w:gridCol w:w="2980"/>
        <w:gridCol w:w="1313"/>
        <w:gridCol w:w="750"/>
        <w:gridCol w:w="1050"/>
        <w:gridCol w:w="1014"/>
      </w:tblGrid>
      <w:tr w14:paraId="2BAD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9811" w:type="dxa"/>
            <w:gridSpan w:val="8"/>
            <w:tcBorders>
              <w:top w:val="single" w:color="auto" w:sz="4" w:space="0"/>
              <w:left w:val="single" w:color="auto" w:sz="4" w:space="0"/>
              <w:bottom w:val="single" w:color="auto" w:sz="4" w:space="0"/>
              <w:right w:val="single" w:color="auto" w:sz="4" w:space="0"/>
            </w:tcBorders>
            <w:vAlign w:val="center"/>
          </w:tcPr>
          <w:p w14:paraId="0BA7DA87">
            <w:pPr>
              <w:widowControl/>
              <w:jc w:val="left"/>
              <w:rPr>
                <w:rFonts w:hint="eastAsia" w:ascii="宋体" w:hAnsi="宋体" w:eastAsia="宋体" w:cs="宋体"/>
                <w:b/>
                <w:iCs/>
                <w:color w:val="auto"/>
                <w:sz w:val="24"/>
                <w:szCs w:val="24"/>
                <w:lang w:val="en-US" w:eastAsia="zh-CN"/>
              </w:rPr>
            </w:pPr>
            <w:r>
              <w:rPr>
                <w:rFonts w:hint="eastAsia" w:ascii="宋体" w:hAnsi="宋体" w:eastAsia="宋体" w:cs="宋体"/>
                <w:b/>
                <w:iCs/>
                <w:color w:val="auto"/>
                <w:sz w:val="24"/>
                <w:szCs w:val="24"/>
              </w:rPr>
              <w:t xml:space="preserve"> 一、项目</w:t>
            </w:r>
            <w:r>
              <w:rPr>
                <w:rFonts w:hint="eastAsia" w:ascii="宋体" w:hAnsi="宋体" w:eastAsia="宋体" w:cs="宋体"/>
                <w:b/>
                <w:iCs/>
                <w:color w:val="auto"/>
                <w:sz w:val="24"/>
                <w:szCs w:val="24"/>
                <w:lang w:val="en-US" w:eastAsia="zh-CN"/>
              </w:rPr>
              <w:t>需求清单</w:t>
            </w:r>
          </w:p>
        </w:tc>
      </w:tr>
      <w:tr w14:paraId="35AF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52E1BEBE">
            <w:pPr>
              <w:widowControl/>
              <w:jc w:val="center"/>
              <w:rPr>
                <w:rFonts w:hint="eastAsia" w:ascii="宋体" w:hAnsi="宋体" w:eastAsia="宋体" w:cs="宋体"/>
                <w:b/>
                <w:iCs/>
                <w:color w:val="auto"/>
                <w:sz w:val="24"/>
                <w:szCs w:val="24"/>
                <w:lang w:eastAsia="zh-CN"/>
              </w:rPr>
            </w:pPr>
            <w:r>
              <w:rPr>
                <w:rFonts w:hint="eastAsia" w:ascii="宋体" w:hAnsi="宋体" w:eastAsia="宋体" w:cs="宋体"/>
                <w:b/>
                <w:iCs/>
                <w:color w:val="auto"/>
                <w:sz w:val="24"/>
                <w:szCs w:val="24"/>
                <w:lang w:val="en-US" w:eastAsia="zh-CN"/>
              </w:rPr>
              <w:t>序号</w:t>
            </w:r>
          </w:p>
        </w:tc>
        <w:tc>
          <w:tcPr>
            <w:tcW w:w="1071" w:type="dxa"/>
            <w:tcBorders>
              <w:top w:val="single" w:color="auto" w:sz="4" w:space="0"/>
              <w:left w:val="single" w:color="auto" w:sz="4" w:space="0"/>
              <w:bottom w:val="single" w:color="auto" w:sz="4" w:space="0"/>
              <w:right w:val="single" w:color="auto" w:sz="4" w:space="0"/>
            </w:tcBorders>
            <w:vAlign w:val="center"/>
          </w:tcPr>
          <w:p w14:paraId="74BD5EB4">
            <w:pPr>
              <w:widowControl/>
              <w:jc w:val="center"/>
              <w:rPr>
                <w:rFonts w:hint="default" w:ascii="宋体" w:hAnsi="宋体" w:eastAsia="宋体" w:cs="宋体"/>
                <w:b/>
                <w:iCs/>
                <w:color w:val="auto"/>
                <w:sz w:val="24"/>
                <w:szCs w:val="24"/>
                <w:lang w:val="en-US" w:eastAsia="zh-CN"/>
              </w:rPr>
            </w:pPr>
            <w:r>
              <w:rPr>
                <w:rFonts w:hint="eastAsia" w:ascii="宋体" w:hAnsi="宋体" w:eastAsia="宋体" w:cs="宋体"/>
                <w:b/>
                <w:iCs/>
                <w:color w:val="auto"/>
                <w:sz w:val="24"/>
                <w:szCs w:val="24"/>
                <w:lang w:val="en-US" w:eastAsia="zh-CN"/>
              </w:rPr>
              <w:t>商品名称</w:t>
            </w:r>
          </w:p>
        </w:tc>
        <w:tc>
          <w:tcPr>
            <w:tcW w:w="4064" w:type="dxa"/>
            <w:gridSpan w:val="2"/>
            <w:tcBorders>
              <w:top w:val="single" w:color="auto" w:sz="4" w:space="0"/>
              <w:left w:val="single" w:color="auto" w:sz="4" w:space="0"/>
              <w:bottom w:val="single" w:color="auto" w:sz="4" w:space="0"/>
              <w:right w:val="single" w:color="auto" w:sz="4" w:space="0"/>
            </w:tcBorders>
            <w:vAlign w:val="center"/>
          </w:tcPr>
          <w:p w14:paraId="11C0D4DF">
            <w:pPr>
              <w:widowControl/>
              <w:jc w:val="center"/>
              <w:rPr>
                <w:rFonts w:hint="default" w:ascii="宋体" w:hAnsi="宋体" w:eastAsia="宋体" w:cs="宋体"/>
                <w:b/>
                <w:iCs/>
                <w:color w:val="auto"/>
                <w:sz w:val="24"/>
                <w:szCs w:val="24"/>
                <w:lang w:val="en-US" w:eastAsia="zh-CN"/>
              </w:rPr>
            </w:pPr>
            <w:r>
              <w:rPr>
                <w:rFonts w:hint="eastAsia" w:ascii="宋体" w:hAnsi="宋体" w:eastAsia="宋体" w:cs="宋体"/>
                <w:b/>
                <w:iCs/>
                <w:color w:val="auto"/>
                <w:sz w:val="24"/>
                <w:szCs w:val="24"/>
                <w:lang w:val="en-US" w:eastAsia="zh-CN"/>
              </w:rPr>
              <w:t>参数要求</w:t>
            </w:r>
          </w:p>
        </w:tc>
        <w:tc>
          <w:tcPr>
            <w:tcW w:w="1313" w:type="dxa"/>
            <w:tcBorders>
              <w:top w:val="single" w:color="auto" w:sz="4" w:space="0"/>
              <w:left w:val="single" w:color="auto" w:sz="4" w:space="0"/>
              <w:bottom w:val="single" w:color="auto" w:sz="4" w:space="0"/>
              <w:right w:val="single" w:color="auto" w:sz="4" w:space="0"/>
            </w:tcBorders>
            <w:vAlign w:val="center"/>
          </w:tcPr>
          <w:p w14:paraId="401541D4">
            <w:pPr>
              <w:widowControl/>
              <w:jc w:val="center"/>
              <w:rPr>
                <w:rFonts w:hint="eastAsia" w:ascii="宋体" w:hAnsi="宋体" w:eastAsia="宋体" w:cs="宋体"/>
                <w:b/>
                <w:iCs/>
                <w:color w:val="auto"/>
                <w:sz w:val="24"/>
                <w:szCs w:val="24"/>
              </w:rPr>
            </w:pPr>
            <w:r>
              <w:rPr>
                <w:rFonts w:hint="eastAsia" w:ascii="宋体" w:hAnsi="宋体" w:eastAsia="宋体" w:cs="宋体"/>
                <w:b/>
                <w:iCs/>
                <w:color w:val="auto"/>
                <w:sz w:val="24"/>
                <w:szCs w:val="24"/>
              </w:rPr>
              <w:t>推荐品牌</w:t>
            </w:r>
            <w:r>
              <w:rPr>
                <w:rFonts w:hint="eastAsia" w:ascii="宋体" w:hAnsi="宋体" w:eastAsia="宋体" w:cs="宋体"/>
                <w:b/>
                <w:iCs/>
                <w:color w:val="auto"/>
                <w:sz w:val="24"/>
                <w:szCs w:val="24"/>
                <w:lang w:val="en-US" w:eastAsia="zh-CN"/>
              </w:rPr>
              <w:t>及型号</w:t>
            </w:r>
          </w:p>
        </w:tc>
        <w:tc>
          <w:tcPr>
            <w:tcW w:w="750" w:type="dxa"/>
            <w:tcBorders>
              <w:top w:val="single" w:color="auto" w:sz="4" w:space="0"/>
              <w:left w:val="single" w:color="auto" w:sz="4" w:space="0"/>
              <w:bottom w:val="single" w:color="auto" w:sz="4" w:space="0"/>
              <w:right w:val="single" w:color="auto" w:sz="4" w:space="0"/>
            </w:tcBorders>
            <w:vAlign w:val="center"/>
          </w:tcPr>
          <w:p w14:paraId="666AA002">
            <w:pPr>
              <w:widowControl/>
              <w:jc w:val="center"/>
              <w:rPr>
                <w:rFonts w:hint="default" w:ascii="宋体" w:hAnsi="宋体" w:eastAsia="宋体" w:cs="宋体"/>
                <w:b/>
                <w:iCs/>
                <w:color w:val="auto"/>
                <w:sz w:val="24"/>
                <w:szCs w:val="24"/>
                <w:lang w:val="en-US" w:eastAsia="zh-CN"/>
              </w:rPr>
            </w:pPr>
            <w:r>
              <w:rPr>
                <w:rFonts w:hint="eastAsia" w:ascii="宋体" w:hAnsi="宋体" w:eastAsia="宋体" w:cs="宋体"/>
                <w:b/>
                <w:iCs/>
                <w:color w:val="auto"/>
                <w:sz w:val="24"/>
                <w:szCs w:val="24"/>
                <w:lang w:val="en-US" w:eastAsia="zh-CN"/>
              </w:rPr>
              <w:t>购买数量</w:t>
            </w:r>
          </w:p>
        </w:tc>
        <w:tc>
          <w:tcPr>
            <w:tcW w:w="1050" w:type="dxa"/>
            <w:tcBorders>
              <w:top w:val="single" w:color="auto" w:sz="4" w:space="0"/>
              <w:left w:val="single" w:color="auto" w:sz="4" w:space="0"/>
              <w:bottom w:val="single" w:color="auto" w:sz="4" w:space="0"/>
              <w:right w:val="single" w:color="auto" w:sz="4" w:space="0"/>
            </w:tcBorders>
            <w:vAlign w:val="center"/>
          </w:tcPr>
          <w:p w14:paraId="59A87EB2">
            <w:pPr>
              <w:widowControl/>
              <w:jc w:val="center"/>
              <w:rPr>
                <w:rFonts w:hint="eastAsia" w:ascii="宋体" w:hAnsi="宋体" w:eastAsia="宋体" w:cs="宋体"/>
                <w:b/>
                <w:iCs/>
                <w:color w:val="auto"/>
                <w:sz w:val="24"/>
                <w:szCs w:val="24"/>
                <w:lang w:val="en-US" w:eastAsia="zh-CN"/>
              </w:rPr>
            </w:pPr>
            <w:r>
              <w:rPr>
                <w:rFonts w:hint="eastAsia" w:ascii="宋体" w:hAnsi="宋体" w:eastAsia="宋体" w:cs="宋体"/>
                <w:b/>
                <w:iCs/>
                <w:color w:val="auto"/>
                <w:sz w:val="24"/>
                <w:szCs w:val="24"/>
                <w:lang w:val="en-US" w:eastAsia="zh-CN"/>
              </w:rPr>
              <w:t>招标控制单价</w:t>
            </w:r>
            <w:r>
              <w:rPr>
                <w:rFonts w:hint="eastAsia" w:ascii="宋体" w:hAnsi="宋体" w:cs="宋体"/>
                <w:b/>
                <w:iCs/>
                <w:color w:val="auto"/>
                <w:sz w:val="24"/>
                <w:szCs w:val="24"/>
                <w:lang w:val="en-US" w:eastAsia="zh-CN"/>
              </w:rPr>
              <w:t>（元）</w:t>
            </w:r>
          </w:p>
        </w:tc>
        <w:tc>
          <w:tcPr>
            <w:tcW w:w="1014" w:type="dxa"/>
            <w:tcBorders>
              <w:top w:val="single" w:color="auto" w:sz="4" w:space="0"/>
              <w:left w:val="single" w:color="auto" w:sz="4" w:space="0"/>
              <w:bottom w:val="single" w:color="auto" w:sz="4" w:space="0"/>
              <w:right w:val="single" w:color="auto" w:sz="4" w:space="0"/>
            </w:tcBorders>
            <w:vAlign w:val="center"/>
          </w:tcPr>
          <w:p w14:paraId="3676142C">
            <w:pPr>
              <w:widowControl/>
              <w:jc w:val="center"/>
              <w:rPr>
                <w:rFonts w:hint="default" w:ascii="宋体" w:hAnsi="宋体" w:eastAsia="宋体" w:cs="宋体"/>
                <w:b/>
                <w:iCs/>
                <w:color w:val="auto"/>
                <w:sz w:val="24"/>
                <w:szCs w:val="24"/>
                <w:lang w:val="en-US" w:eastAsia="zh-CN"/>
              </w:rPr>
            </w:pPr>
            <w:r>
              <w:rPr>
                <w:rFonts w:hint="eastAsia" w:ascii="宋体" w:hAnsi="宋体" w:eastAsia="宋体" w:cs="宋体"/>
                <w:b/>
                <w:iCs/>
                <w:color w:val="auto"/>
                <w:sz w:val="24"/>
                <w:szCs w:val="24"/>
                <w:lang w:val="en-US" w:eastAsia="zh-CN"/>
              </w:rPr>
              <w:t>控制金额（元）</w:t>
            </w:r>
          </w:p>
        </w:tc>
      </w:tr>
      <w:tr w14:paraId="0B2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10E0F508">
            <w:pPr>
              <w:spacing w:line="360" w:lineRule="auto"/>
              <w:jc w:val="center"/>
              <w:rPr>
                <w:rFonts w:hint="eastAsia" w:ascii="宋体" w:hAnsi="宋体" w:eastAsia="宋体" w:cs="宋体"/>
                <w:bCs/>
                <w:color w:val="auto"/>
                <w:sz w:val="24"/>
                <w:szCs w:val="24"/>
              </w:rPr>
            </w:pPr>
            <w:r>
              <w:rPr>
                <w:rFonts w:hint="eastAsia" w:ascii="宋体" w:hAnsi="宋体" w:eastAsia="宋体" w:cs="宋体"/>
                <w:b w:val="0"/>
                <w:bCs/>
                <w:color w:val="auto"/>
                <w:sz w:val="24"/>
                <w:szCs w:val="24"/>
              </w:rPr>
              <w:t>1</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top"/>
          </w:tcPr>
          <w:p w14:paraId="1A1D63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75寸交互式教学一体机</w:t>
            </w:r>
          </w:p>
        </w:tc>
        <w:tc>
          <w:tcPr>
            <w:tcW w:w="406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68947E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一、屏幕显示效果</w:t>
            </w:r>
          </w:p>
          <w:p w14:paraId="73905E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★1、整机屏幕采用75英寸液晶显示器。</w:t>
            </w:r>
          </w:p>
          <w:p w14:paraId="39A236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★2、整机采用超高清LED液晶显示屏，显示比例16:9，分辨率</w:t>
            </w:r>
            <w:r>
              <w:rPr>
                <w:rFonts w:hint="eastAsia" w:ascii="宋体" w:hAnsi="宋体" w:eastAsia="宋体" w:cs="宋体"/>
                <w:i w:val="0"/>
                <w:iCs w:val="0"/>
                <w:color w:val="auto"/>
                <w:kern w:val="2"/>
                <w:sz w:val="24"/>
                <w:szCs w:val="24"/>
                <w:u w:val="none"/>
                <w:lang w:val="en-US" w:eastAsia="zh-CN" w:bidi="ar-SA"/>
              </w:rPr>
              <w:t>≥</w:t>
            </w:r>
            <w:r>
              <w:rPr>
                <w:rFonts w:hint="eastAsia" w:ascii="宋体" w:hAnsi="宋体" w:eastAsia="宋体" w:cs="宋体"/>
                <w:color w:val="auto"/>
                <w:kern w:val="2"/>
                <w:sz w:val="24"/>
                <w:szCs w:val="24"/>
                <w:lang w:val="en-US" w:eastAsia="zh-CN" w:bidi="ar-SA"/>
              </w:rPr>
              <w:t>3840×2160。</w:t>
            </w:r>
          </w:p>
          <w:p w14:paraId="5B1390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3.整机色域覆盖率（NTSC）≥72%</w:t>
            </w:r>
          </w:p>
          <w:p w14:paraId="24C4BD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4.整机背光系统支持DC调光方式，多级亮度调节，支持白颜色背景下最暗亮度≤100nit，用于提升显示对比度。</w:t>
            </w:r>
          </w:p>
          <w:p w14:paraId="39EC95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5.灰阶等级≥256级。</w:t>
            </w:r>
          </w:p>
          <w:p w14:paraId="6A6BDC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6.整机屏幕蓝光占比（有害蓝光415～455nm能量综合）/（整体蓝光400～500能量综合）＜50%</w:t>
            </w:r>
          </w:p>
          <w:p w14:paraId="3BD91FD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7.支持标准、多媒体和节能三种图像模式调节。</w:t>
            </w:r>
          </w:p>
          <w:p w14:paraId="601850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8.支持自定义图像设置，可对对比度、屏幕色温、图像亮度、亮度范围、色彩空间调节设置。</w:t>
            </w:r>
          </w:p>
          <w:p w14:paraId="775652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系统支持手势上滑调出人工智能画质调节模式（AI-PQ），在安卓通道下可根据屏幕内容自动调节画质参数，当屏幕出现人物、建筑、夜景等元素时，自动调整对比度、饱和度、锐利度、色调色相值、高光/阴影。</w:t>
            </w:r>
          </w:p>
          <w:p w14:paraId="3C68B7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10.整机左、右、下三边框皆具备磁吸功能，边框任意位置可吸附具备磁吸功能的书写笔。</w:t>
            </w:r>
          </w:p>
          <w:p w14:paraId="750CF6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二、整机硬件设计</w:t>
            </w:r>
          </w:p>
          <w:p w14:paraId="402F2E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1.三合一电源按键，同一电源物理按键完成Android系统和Windows系统的开机、节能熄屏、关机操作；关机状态下按按键开机；开机状态下按按键实现节能熄屏/唤醒，长按按键实现关机。</w:t>
            </w:r>
          </w:p>
          <w:p w14:paraId="1EFDA3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2.整机为适配教学场景的便捷使用，设备按键采用简洁化设计，前置接口与按键在设备同一侧。前置物理按键，可实现开关机、音量＋－、护眼、录屏、设置功能。</w:t>
            </w:r>
          </w:p>
          <w:p w14:paraId="2CEB5D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3.支持经典护眼模式，可通过前置面板物理功能按键一键启用经典护眼模式。</w:t>
            </w:r>
          </w:p>
          <w:p w14:paraId="5E0472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4.设备支持通过前置面板物理按键一键启动录屏功能，可将屏幕中显示的课件、音频内容与人声同时录制。</w:t>
            </w:r>
          </w:p>
          <w:p w14:paraId="06F83D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5.整机前置 USB 接口具备防撞挡板设计，防撞挡板采用转轴式翻转，可拆卸更换不同宽度的挡板对设备进行防撞防护。</w:t>
            </w:r>
          </w:p>
          <w:p w14:paraId="4C4936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6.整机前置按键支持自定义设置，可通过自定义设置实现前置面板功能按键一键启用任一全局小工具、快捷开关。</w:t>
            </w:r>
          </w:p>
          <w:p w14:paraId="3C5267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7.整机设备内置2.2声道扬声器，前朝向发声，12W高音扬声器2个，上朝向30W中低音扬声器2个，最大功率≥84W。</w:t>
            </w:r>
          </w:p>
          <w:p w14:paraId="3332DC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8.整机可选择高级音效设置，支持在左右声道平衡显示范围中进行更改；中低频段显示调节范围125Hz～1KHz，高频段显示调节范围 2KHz～16KHz，分贝显示-12dB～12dB 调节范围。</w:t>
            </w:r>
          </w:p>
          <w:p w14:paraId="6A08D1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9.整机内置非独立外扩展的4阵列麦克风，可用于对教室环境音频进行采集，麦克风拾音距离≥12米。</w:t>
            </w:r>
          </w:p>
          <w:p w14:paraId="269A81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10.整机内置扬声器采用缝隙发声技术，喇叭采用槽式开口设计，不大于5.8mm</w:t>
            </w:r>
          </w:p>
          <w:p w14:paraId="6E32BC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11.整机扬声器在100%音量下，可做到1米处声压级≥88db，10米处声压级≥79dB</w:t>
            </w:r>
          </w:p>
          <w:p w14:paraId="7DCDB7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12.内置摄像头、麦克风无需外接线材连接，无任何可见外接线材及模块化拼接痕迹，未占用整机设备端口。</w:t>
            </w:r>
          </w:p>
          <w:p w14:paraId="270AD6E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13.支持标准、听力、观影和AI空间感知音效模式，AI空间感知音效模式可通过内置麦克风采集教室物理环境声音，自动生成符合当前教室物理环境的频段、音量、音效。</w:t>
            </w:r>
          </w:p>
          <w:p w14:paraId="66BDA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14.整机内置摄像头（非外扩），PC通道下支持通过视频展台软件调用摄像头进行二维码扫码识别。</w:t>
            </w:r>
          </w:p>
          <w:p w14:paraId="638E2D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15.具备摄像头工作指示灯，摄像头运行时，有指示灯提示。</w:t>
            </w:r>
          </w:p>
          <w:p w14:paraId="76D808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16.整机上边框内置非独立摄像头，采用一体化集成设计，⽀持输出4:3、16:9⽐例的图⽚和视频，支持拍摄≥1600 万像素的照片和视频，支持输出 4k 分辨率的视频。</w:t>
            </w:r>
          </w:p>
          <w:p w14:paraId="38D74B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17.整机摄像头支持人脸识别、清点人数、随机抽人；识别所有学生，显示标记，然后随机抽选，同时显示标记不少于60人。</w:t>
            </w:r>
          </w:p>
          <w:p w14:paraId="082E6D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三、整体网络及接口功能设计</w:t>
            </w:r>
          </w:p>
          <w:p w14:paraId="1C0D2B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1.支持通过Type-C接口U盘进行文件传输，兼容Type-C接口手机充电。</w:t>
            </w:r>
          </w:p>
          <w:p w14:paraId="237E96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2.整机无需外接无线网卡，在Windows系统下可实现Wi-Fi无线上网连接、AP无线热点发射和BT蓝牙连接功能。Wi-Fi和AP热点工作距离≥12m。</w:t>
            </w:r>
          </w:p>
          <w:p w14:paraId="51A077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3.整机支持蓝牙Bluetooth 5.4标准，固件版本号HCI13.0/LMP13.0。</w:t>
            </w:r>
          </w:p>
          <w:p w14:paraId="4B4103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4.整机PC端支持主动发现蓝牙外设从而连接，支持连接外部蓝牙音箱播放音频。</w:t>
            </w:r>
          </w:p>
          <w:p w14:paraId="278432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5.整机支持发出频率为18kHz-22kHz超声波信号，智能手机和笔记本电脑接收超声波信号后可以自动识别附近投屏设备，点击对应设备即可完成投屏操作。</w:t>
            </w:r>
          </w:p>
          <w:p w14:paraId="2539A4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230614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7.整机内置双Wi-Fi6无线网卡，在Android和Windows系统下，可实现Wi-Fi无线上网连接、AP无线热点发射。</w:t>
            </w:r>
          </w:p>
          <w:p w14:paraId="55B1D7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8.整机内置双Wi-Fi6无线网卡，在Android下支持无线设备同时连接数量≥32个，在Windows系统下支持无线设备同时连接≥8个；</w:t>
            </w:r>
          </w:p>
          <w:p w14:paraId="04821B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9.整机无需外接无线网卡，在Windows系统下接入无线网络，切换到嵌入式Android系统下可直接实现无线上网功能，不需手动重复设置。</w:t>
            </w:r>
          </w:p>
          <w:p w14:paraId="40D639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10.Wi-Fi及AP热点支持频段2.4GHz/5GHz </w:t>
            </w:r>
          </w:p>
          <w:p w14:paraId="73D2D1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11.Wi-Fi制式支持IEEE 802.11 a/b/g/n/ac/ax；支持版本Wi-Fi6。</w:t>
            </w:r>
          </w:p>
          <w:p w14:paraId="5558A0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12.侧置输入接口具备2路HDMI、1路RS232、1路USB接口。</w:t>
            </w:r>
          </w:p>
          <w:p w14:paraId="03BA97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13.侧置输出接口具备1路音频输出、1路触控USB输出。</w:t>
            </w:r>
          </w:p>
          <w:p w14:paraId="10AE98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14.前置输入接口3路USB接口（包含1路Type-C、2路USB）。</w:t>
            </w:r>
          </w:p>
          <w:p w14:paraId="3419A8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四、内置OPS电脑性能要求</w:t>
            </w:r>
          </w:p>
          <w:p w14:paraId="6AFC45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1.PC 模块可抽拉式插入整机，可实现无单独接线的拔插，具有标准 PC 防盗锁孔，确保电脑模块安全防盗。采用按压式卡扣，无需工具即可快速拆卸电脑模块。</w:t>
            </w:r>
          </w:p>
          <w:p w14:paraId="61E1AE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★2.CPU：搭载Intel  酷睿系列≥ i5 CPU，内存：16GB DDR4内存或以上配置，硬盘：512 GB或以上SSD固态硬盘。</w:t>
            </w:r>
          </w:p>
          <w:p w14:paraId="65C0FD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3.整机的连接采用万兆级接口，传输速率≥10Gbps，和整机的连接接口针脚数≤40pin。</w:t>
            </w:r>
          </w:p>
          <w:p w14:paraId="2FBAB0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4.具有独立非外拓展的视频输出接口：≥1 路 HDMI，具有独立非外拓展的电脑 USB 接口：至少具备 4个USB3.0 接口。</w:t>
            </w:r>
          </w:p>
          <w:p w14:paraId="36CE20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五、整机系统设计</w:t>
            </w:r>
          </w:p>
          <w:p w14:paraId="55CF32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（一）触摸系统</w:t>
            </w:r>
          </w:p>
          <w:p w14:paraId="548D87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1.支持Windows 7、Windows 8、Windows 10、Windows11、Linux、Mac Os、UOS和麒麟系统外置电脑操作系统接入时，无需安装触摸驱动。</w:t>
            </w:r>
          </w:p>
          <w:p w14:paraId="732ED6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2.触摸分辨率32768×32768。</w:t>
            </w:r>
          </w:p>
          <w:p w14:paraId="736CB1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3.书写触控延迟≤25ms</w:t>
            </w:r>
          </w:p>
          <w:p w14:paraId="0A26C6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4.整机触控书写功能集成预测算法，书写速度≥50cm/s，支持笔迹距离笔的距离小于20mm。</w:t>
            </w:r>
          </w:p>
          <w:p w14:paraId="04EAD6F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5.触摸响应≤4ms。</w:t>
            </w:r>
          </w:p>
          <w:p w14:paraId="5AA2D7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6.触摸最小识别物≤3mm。</w:t>
            </w:r>
          </w:p>
          <w:p w14:paraId="1860A7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7.整机屏幕触摸有效识别高度不超过3mm，即触摸物体距离玻璃外表面高度不超过3mm时，触摸屏识别为点击操作。</w:t>
            </w:r>
          </w:p>
          <w:p w14:paraId="71D24C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8.整机支持提笔书写，在Windows系统下可实现无需点击任意功能入口，当检测到红外笔笔尖接触屏幕时，自动进入书写模式。</w:t>
            </w:r>
          </w:p>
          <w:p w14:paraId="35CF2F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9.整机支持手笔分离，通过提笔即写唤醒批注功能后，可进行手笔分离功能，使用笔正常书写，使用手指可以操作应用，进行点击操作。</w:t>
            </w:r>
          </w:p>
          <w:p w14:paraId="536975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10.整机触摸支持动态压力感应，支持无任何电子功能的普通书写笔在整机上书写或点压时，整机能感应压力变化，书写或点压过程笔迹呈现不同粗细。</w:t>
            </w:r>
          </w:p>
          <w:p w14:paraId="56DA06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11.支持智能书写功能，书写文字自动识别为标准印刷体，支持图形识别功能，可将多种手绘图形转化为矩形、三角形、圆形标准图形。</w:t>
            </w:r>
          </w:p>
          <w:p w14:paraId="3B70D7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12.整机白板软件支持智能图表绘制，可将手绘表格转化为智能表格，形成表格对象后表格中书写区域可根据书写内容自适应调整大小，支持将表格外书写内容一键拖动到表格中。</w:t>
            </w:r>
          </w:p>
          <w:p w14:paraId="780191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69D60A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797183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六、侧边栏教学设计要求</w:t>
            </w:r>
          </w:p>
          <w:p w14:paraId="67C441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1.整机全通道侧边栏快捷菜单包含如下小工具：批注、降半屏、截屏、放大镜、倒计时、日历、聚光灯、秒表、冻屏、倒数日、答题、节拍器</w:t>
            </w:r>
          </w:p>
          <w:p w14:paraId="1EDDA0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2.整机全通道侧边栏快捷菜单小工具支持自定义，支持设置对应小工具的显示/隐藏。</w:t>
            </w:r>
          </w:p>
          <w:p w14:paraId="4A96B9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3.整机全通道侧边栏支持使用批注小工具进行批注讲解，可切换书写笔颜色、截屏保存批注内容、清屏，可根据手与屏幕的接触面积自动调整板擦工具的大小。</w:t>
            </w:r>
          </w:p>
          <w:p w14:paraId="17D01A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4.整机全通道侧边栏支持将设备屏幕降低为半屏幕状态，点击上半屏幕可以返回全屏状态。</w:t>
            </w:r>
          </w:p>
          <w:p w14:paraId="1E5CC4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5.整机全通道侧边栏支持自行选择所需截取屏幕范围，点击截屏即可成功截取屏幕，并自动保存。</w:t>
            </w:r>
          </w:p>
          <w:p w14:paraId="2491FE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6.整机全通道侧边栏支持放大选中区域内容，并可支持对未选中区域关灯处理，实现聚光灯效果。</w:t>
            </w:r>
          </w:p>
          <w:p w14:paraId="624252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7.整机支持在无任何外部设备的情况下，实时录制用户朗读内容，识别用户声纹并进行统一身份登录，登录后自动获取个人云端教学课件列表，打开教学白板软件时可跳过软件自带登录步骤。</w:t>
            </w:r>
          </w:p>
          <w:p w14:paraId="655725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8.整机全通道侧边栏支持打开日历，查看日期。</w:t>
            </w:r>
          </w:p>
          <w:p w14:paraId="40D3A0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9.整机全通道侧边栏支持聚光灯，支持聚光灯高亮区域大小调节、区域移动。</w:t>
            </w:r>
          </w:p>
          <w:p w14:paraId="6EA17F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10.整机全通道侧边栏支持冻屏，将屏幕画面进行缩放。</w:t>
            </w:r>
          </w:p>
          <w:p w14:paraId="5BAE9B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11.整机安卓和外接通道下侧边栏支持设置倒数日。</w:t>
            </w:r>
          </w:p>
          <w:p w14:paraId="31FB07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整机安卓和外接通道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5401DE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13.整机侧边栏内置智能语音转文字工具，将整机内置麦克风拾取的语音进行文字转译，以悬浮字幕形式将转译文字显示在屏幕上。</w:t>
            </w:r>
          </w:p>
          <w:p w14:paraId="57B44D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14.整机支持在设备上通过摄像头获取教室内图像并自动识别图像内所有人员，并随机抽选1人。</w:t>
            </w:r>
          </w:p>
          <w:p w14:paraId="0E4215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15.整机支持在设备上通过摄像头获取教室内图像并自动识别图像内所有人员，并自动进行人数统计。</w:t>
            </w:r>
          </w:p>
          <w:p w14:paraId="7787D1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16.整机全通道侧边栏快捷菜单简洁模式，可进行打开批注、降半屏、主页的基础操作。</w:t>
            </w:r>
          </w:p>
          <w:p w14:paraId="310A0D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七、教学功能应用</w:t>
            </w:r>
          </w:p>
          <w:p w14:paraId="42B473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1.整机内置微课制作工具，支持对全屏/区域的屏幕内容、整机声音、麦克风声音、摄像头内容进行录制，支持切换录制分辨率，支持录制过程中进行画笔标注与擦除；支持中途暂停录制和继续录制。</w:t>
            </w:r>
          </w:p>
          <w:p w14:paraId="2D577AF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2.整机内置文字快剪功能，支持微课录制结束后提取视频中的文字，按照提取出的文字，对视频进行快速视频剪辑。</w:t>
            </w:r>
          </w:p>
          <w:p w14:paraId="658058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3.整机内置 AI 授课工具，支持对整机页面显示的题目或视频展台所采集的题目内容进行识别，支持手动框选题目范围，能够对题目进行详细的讲解，讲解内容包括解题步骤和注意事项。</w:t>
            </w:r>
          </w:p>
          <w:p w14:paraId="2B7AC3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4.整机内置AI授课工具，可根据题目所涉及的知识点和难度级别，可推荐相似题目，推荐题目数量可根据用户需求进行设置。</w:t>
            </w:r>
          </w:p>
          <w:p w14:paraId="2D8DF0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5.整机内置AI作文批改工具，支持对视频展台所采集的内容进行识别，识别到英文作文类型后，支持作文内容进行批改。可根据作文的整体表现给出一个综合评分，并提供详细的评分依据。</w:t>
            </w:r>
          </w:p>
          <w:p w14:paraId="78CEE0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6.整机内置AI作文批改工具，能够从作文的词汇词组、语法句子、内容连贯性等多个维度进行分析和评价。对于存在的语法错误和错别字，能够指出并提供修改建议。</w:t>
            </w:r>
          </w:p>
          <w:p w14:paraId="7ADCE3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19DAAB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整机内置AI智能体（非第三方应用），支持用户通过当前设备与历史学家智能体进行对话交流。智能体包含历史文物、文化遗址、博物馆展览文博知识。用户可通过语音方式向智能体提问，智能体能够根据用户的问题提供准确、详细的回答，支持多轮对话，可根据用户的兴趣偏好，推荐相关的文博展览、文物故事内容。</w:t>
            </w:r>
          </w:p>
          <w:p w14:paraId="4ABF75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9.整机自带AI书写美化能力，智能识别批注的书写轨迹，进行笔锋智能美化，模拟纸上书写的起笔、行笔和收笔效果。</w:t>
            </w:r>
          </w:p>
          <w:p w14:paraId="2C4526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八、智慧互动教学软件</w:t>
            </w:r>
          </w:p>
          <w:p w14:paraId="5C7302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1.公网连接：不需借助任何外接设备，在公网环境下即可支持学生端手机、平板同教师端进行连接。</w:t>
            </w:r>
          </w:p>
          <w:p w14:paraId="3FAE3A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2.班级创建：支持老师主动创建班级，创建成功后，每次登录教师端即可直接进入班级列表，选择班级进入课堂。  </w:t>
            </w:r>
          </w:p>
          <w:p w14:paraId="71D1C3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3.扫码连接：支持学生端通过输入连接码和扫描二维码两种方式，进入课堂，同步完成考勤签到。</w:t>
            </w:r>
          </w:p>
          <w:p w14:paraId="22FA54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4.统计考勤：互动反馈系统支持无感考勤功能，学生连接成功后名字可显示在签到列表上，签到列表实时统计已签到人数，并查看未到的人员。  </w:t>
            </w:r>
          </w:p>
          <w:p w14:paraId="07F7191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5.互动反馈系统：具备公网互动反馈功能，将所有学生端和教师端连接一起构建成互动反馈系统，在系统里面教师可以单选，多选，判断，观点，抢答，抽选，提问箱，文件下发，批注下发。 </w:t>
            </w:r>
          </w:p>
          <w:p w14:paraId="0705E0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6.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70BFC5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7.抢答抽选：互动反馈系统支持抢答、抽选功能，活跃课堂氛围。</w:t>
            </w:r>
          </w:p>
          <w:p w14:paraId="1BF288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8.观点云词：互动反馈系统支持主观观点收集功能，支持学生们自主提交不多于200字的观点评论，并自动生成班级关键词云，点击关键词可查看对应学生名单和具体评论信息。</w:t>
            </w:r>
          </w:p>
          <w:p w14:paraId="321C81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9.学情报告；互动反馈系统在上课结束后支持实时生成课程报告，课堂报告支持查看签到人数，课堂互动总数，平均参与度，提问个数，支持查看考勤详情，互动详情和提问详情。 资料分发 </w:t>
            </w:r>
          </w:p>
          <w:p w14:paraId="4D01D1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10.资料下发：支持教师端一键下发资料到全体学生端，并且支持撤回功能。下发的资料支持的文件多样，包含但不局限于以下格式：音视频格式，文档格式，图片格式。</w:t>
            </w:r>
          </w:p>
          <w:p w14:paraId="211128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11.课堂答疑：教师端在连接状态下可实时接收来自学生的提问，提问内容可根据老师操作自动判断为已读或者未读，并且支持问题放大全屏查看。 </w:t>
            </w:r>
          </w:p>
          <w:p w14:paraId="338283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12.批注分发：教师端批注功能支持在课中任意时刻对教师端内容进行批注，并且支持批注内容一键保存，自动上传到教师空间，同时发送到全员学生端。 </w:t>
            </w:r>
          </w:p>
          <w:p w14:paraId="5A24EA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13.授课小工具：教师播放课件时，提供授课小工具，包括画笔、橡皮擦、板中板、放大镜和批注分享功能。 </w:t>
            </w:r>
          </w:p>
          <w:p w14:paraId="62FFC3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14.无线传屏：教师端工具栏支持无线传屏，点击开启无线传屏则打开传屏码，老师自带笔记本在互动教学软件输入传屏码即可进行无线传屏。</w:t>
            </w:r>
          </w:p>
          <w:p w14:paraId="4A9B56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15.学习空间：学生端互动教学软件app上线学习空间，支持学生在学习空间查看老师上传在课程平台的课件，通知记录，笔记记录，作业记录等，学生可以对课件每一页的内容进行提问，收藏，做笔记；</w:t>
            </w:r>
          </w:p>
          <w:p w14:paraId="19092F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16.消息通知：学生端上线消息通知，互动教学软件APP可以接收老师在教师课程平台发布的课程通知，并查看课程通知。</w:t>
            </w:r>
          </w:p>
          <w:p w14:paraId="26FC65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九、安卓系统性能要求</w:t>
            </w:r>
          </w:p>
          <w:p w14:paraId="2B82A9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1.整机嵌入式系统版本≥Android 15，主频≥1.6GHz。</w:t>
            </w:r>
          </w:p>
          <w:p w14:paraId="47DC30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2.嵌入式Android操作系统下，白板支持对已经书写的笔迹和形状和颜色进行更换。</w:t>
            </w:r>
          </w:p>
          <w:p w14:paraId="0AC358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3.在嵌入式系统下使用白板软件时，整机可自行调节屏幕亮度。</w:t>
            </w:r>
          </w:p>
          <w:p w14:paraId="21ECCE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4.支持通过悬浮球调起元素周期表，支持对不同类别元素进行颜色区分，可通过点击对不同元素进行分类展示，展示样式支持按原子数/原子结构/相对原子质量/电子构型配置元素方式进行调整。</w:t>
            </w:r>
          </w:p>
          <w:p w14:paraId="563FDB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5.整机内置交互式白板软件支持汉字语音测评功能，通过整机拾音麦进行用户声音采集分析，判断用户发音是否标准。</w:t>
            </w:r>
          </w:p>
          <w:p w14:paraId="24D5959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6.无PC状态下，嵌入式系统内置互动白板支持全局漫游，并能在工具栏中对全局内容进行预览和移动。</w:t>
            </w:r>
          </w:p>
          <w:p w14:paraId="343EC26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7.无PC状态下，嵌入式Android 操作系统下可使用白板书写、WPS 软件和网页浏览</w:t>
            </w:r>
          </w:p>
          <w:p w14:paraId="1A71FC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8.在嵌入式Android操作系统下，能对TV多媒体USB所读取到的文件进行自动归类，可分类查找文档、板书、图片、音视频，检索后可直接在界面中打开。</w:t>
            </w:r>
          </w:p>
          <w:p w14:paraId="3ABD7C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十、售后服务</w:t>
            </w:r>
          </w:p>
          <w:p w14:paraId="750E44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 整机质保三年。</w:t>
            </w:r>
          </w:p>
          <w:p w14:paraId="776541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 提供全套配件；提供挂架；提供独立式立架。</w:t>
            </w:r>
          </w:p>
          <w:p w14:paraId="583F85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 含二次的运费、旧机拆卸、楼层搬运、上门安装调试。壁挂式或立式安装，由业主指定。</w:t>
            </w:r>
          </w:p>
          <w:p w14:paraId="25167A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十一、其他要求</w:t>
            </w:r>
          </w:p>
          <w:p w14:paraId="34542D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合招标要求或无法提供所有样品，均视为虚假应标处理并根据招标投标法及标书要求追究法律责任。</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top"/>
          </w:tcPr>
          <w:p w14:paraId="6909E6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希沃（SEEWO）FH75EC</w:t>
            </w:r>
          </w:p>
        </w:tc>
        <w:tc>
          <w:tcPr>
            <w:tcW w:w="750" w:type="dxa"/>
            <w:tcBorders>
              <w:top w:val="single" w:color="auto" w:sz="4" w:space="0"/>
              <w:left w:val="single" w:color="auto" w:sz="4" w:space="0"/>
              <w:bottom w:val="single" w:color="auto" w:sz="4" w:space="0"/>
              <w:right w:val="single" w:color="auto" w:sz="4" w:space="0"/>
            </w:tcBorders>
            <w:vAlign w:val="top"/>
          </w:tcPr>
          <w:p w14:paraId="29C325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24"/>
                <w:lang w:val="en-US" w:eastAsia="zh-CN"/>
              </w:rPr>
            </w:pPr>
            <w:r>
              <w:rPr>
                <w:rFonts w:hint="eastAsia"/>
                <w:vertAlign w:val="baseline"/>
                <w:lang w:val="en-US" w:eastAsia="zh-CN"/>
              </w:rPr>
              <w:t>24</w:t>
            </w:r>
          </w:p>
        </w:tc>
        <w:tc>
          <w:tcPr>
            <w:tcW w:w="1050" w:type="dxa"/>
            <w:tcBorders>
              <w:top w:val="single" w:color="auto" w:sz="4" w:space="0"/>
              <w:left w:val="single" w:color="auto" w:sz="4" w:space="0"/>
              <w:bottom w:val="single" w:color="auto" w:sz="4" w:space="0"/>
              <w:right w:val="single" w:color="auto" w:sz="4" w:space="0"/>
            </w:tcBorders>
            <w:shd w:val="clear"/>
            <w:vAlign w:val="top"/>
          </w:tcPr>
          <w:p w14:paraId="3327E062">
            <w:pPr>
              <w:jc w:val="center"/>
              <w:rPr>
                <w:rFonts w:hint="eastAsia"/>
                <w:vertAlign w:val="baseline"/>
                <w:lang w:val="en-US" w:eastAsia="zh-CN"/>
              </w:rPr>
            </w:pPr>
          </w:p>
          <w:p w14:paraId="0BE1BAA8">
            <w:pPr>
              <w:jc w:val="center"/>
              <w:rPr>
                <w:rFonts w:hint="eastAsia" w:ascii="Times New Roman" w:hAnsi="Times New Roman" w:cs="Times New Roman" w:eastAsiaTheme="minorEastAsia"/>
                <w:kern w:val="2"/>
                <w:sz w:val="21"/>
                <w:szCs w:val="24"/>
                <w:vertAlign w:val="baseline"/>
                <w:lang w:val="en-US" w:eastAsia="zh-CN" w:bidi="ar-SA"/>
              </w:rPr>
            </w:pPr>
            <w:r>
              <w:rPr>
                <w:rFonts w:hint="eastAsia"/>
                <w:vertAlign w:val="baseline"/>
                <w:lang w:val="en-US" w:eastAsia="zh-CN"/>
              </w:rPr>
              <w:t>18125.00</w:t>
            </w:r>
          </w:p>
        </w:tc>
        <w:tc>
          <w:tcPr>
            <w:tcW w:w="1014" w:type="dxa"/>
            <w:tcBorders>
              <w:top w:val="single" w:color="auto" w:sz="4" w:space="0"/>
              <w:left w:val="single" w:color="auto" w:sz="4" w:space="0"/>
              <w:bottom w:val="single" w:color="auto" w:sz="4" w:space="0"/>
              <w:right w:val="single" w:color="auto" w:sz="4" w:space="0"/>
            </w:tcBorders>
            <w:shd w:val="clear" w:color="auto" w:fill="auto"/>
            <w:vAlign w:val="top"/>
          </w:tcPr>
          <w:p w14:paraId="2E3E88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vertAlign w:val="baseline"/>
                <w:lang w:val="en-US" w:eastAsia="zh-CN"/>
              </w:rPr>
              <w:t>435000.00</w:t>
            </w:r>
          </w:p>
        </w:tc>
      </w:tr>
      <w:tr w14:paraId="7236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14:paraId="71012ABD">
            <w:pPr>
              <w:spacing w:line="360" w:lineRule="auto"/>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top"/>
          </w:tcPr>
          <w:p w14:paraId="6A1B66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86寸交互式教学一体机</w:t>
            </w:r>
            <w:r>
              <w:rPr>
                <w:rFonts w:hint="eastAsia" w:ascii="宋体" w:hAnsi="宋体" w:eastAsia="宋体" w:cs="宋体"/>
                <w:i w:val="0"/>
                <w:iCs w:val="0"/>
                <w:color w:val="auto"/>
                <w:kern w:val="2"/>
                <w:sz w:val="24"/>
                <w:szCs w:val="24"/>
                <w:u w:val="none"/>
                <w:lang w:val="en-US" w:eastAsia="zh-CN" w:bidi="ar-SA"/>
              </w:rPr>
              <w:tab/>
            </w:r>
          </w:p>
          <w:p w14:paraId="7EB05D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ab/>
            </w:r>
            <w:r>
              <w:rPr>
                <w:rFonts w:hint="eastAsia" w:ascii="宋体" w:hAnsi="宋体" w:eastAsia="宋体" w:cs="宋体"/>
                <w:i w:val="0"/>
                <w:iCs w:val="0"/>
                <w:color w:val="auto"/>
                <w:kern w:val="2"/>
                <w:sz w:val="24"/>
                <w:szCs w:val="24"/>
                <w:u w:val="none"/>
                <w:lang w:val="en-US" w:eastAsia="zh-CN" w:bidi="ar-SA"/>
              </w:rPr>
              <w:tab/>
            </w:r>
            <w:r>
              <w:rPr>
                <w:rFonts w:hint="eastAsia" w:ascii="宋体" w:hAnsi="宋体" w:eastAsia="宋体" w:cs="宋体"/>
                <w:i w:val="0"/>
                <w:iCs w:val="0"/>
                <w:color w:val="auto"/>
                <w:kern w:val="2"/>
                <w:sz w:val="24"/>
                <w:szCs w:val="24"/>
                <w:u w:val="none"/>
                <w:lang w:val="en-US" w:eastAsia="zh-CN" w:bidi="ar-SA"/>
              </w:rPr>
              <w:tab/>
            </w:r>
          </w:p>
        </w:tc>
        <w:tc>
          <w:tcPr>
            <w:tcW w:w="4064" w:type="dxa"/>
            <w:gridSpan w:val="2"/>
            <w:tcBorders>
              <w:top w:val="single" w:color="auto" w:sz="4" w:space="0"/>
              <w:left w:val="single" w:color="auto" w:sz="4" w:space="0"/>
              <w:bottom w:val="single" w:color="auto" w:sz="4" w:space="0"/>
              <w:right w:val="single" w:color="auto" w:sz="4" w:space="0"/>
            </w:tcBorders>
            <w:shd w:val="clear" w:color="auto" w:fill="auto"/>
            <w:vAlign w:val="top"/>
          </w:tcPr>
          <w:p w14:paraId="295BC6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一、屏幕显示效果</w:t>
            </w:r>
          </w:p>
          <w:p w14:paraId="540A51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★1、整机屏幕采用86英寸液晶显示器。</w:t>
            </w:r>
          </w:p>
          <w:p w14:paraId="6438B2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★2、整机采用超高清LED液晶显示屏，显示比例16:9，分辨率</w:t>
            </w:r>
            <w:r>
              <w:rPr>
                <w:rFonts w:hint="eastAsia" w:ascii="宋体" w:hAnsi="宋体" w:eastAsia="宋体" w:cs="宋体"/>
                <w:i w:val="0"/>
                <w:iCs w:val="0"/>
                <w:color w:val="auto"/>
                <w:kern w:val="2"/>
                <w:sz w:val="24"/>
                <w:szCs w:val="24"/>
                <w:u w:val="none"/>
                <w:lang w:val="en-US" w:eastAsia="zh-CN" w:bidi="ar-SA"/>
              </w:rPr>
              <w:t>≥</w:t>
            </w:r>
            <w:r>
              <w:rPr>
                <w:rFonts w:hint="eastAsia" w:ascii="宋体" w:hAnsi="宋体" w:eastAsia="宋体" w:cs="宋体"/>
                <w:i w:val="0"/>
                <w:iCs w:val="0"/>
                <w:color w:val="auto"/>
                <w:kern w:val="2"/>
                <w:sz w:val="24"/>
                <w:szCs w:val="24"/>
                <w:u w:val="none"/>
                <w:lang w:val="en-US" w:eastAsia="zh-CN" w:bidi="ar-SA"/>
              </w:rPr>
              <w:t>3840×2160。</w:t>
            </w:r>
          </w:p>
          <w:p w14:paraId="672EB52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3.整机色域覆盖率（NTSC）≥72%</w:t>
            </w:r>
          </w:p>
          <w:p w14:paraId="3D343F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4.整机背光系统支持DC调光方式，多级亮度调节，支持白颜色背景下最暗亮度≤100nit，用于提升显示对比度。</w:t>
            </w:r>
          </w:p>
          <w:p w14:paraId="1146998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5.灰阶等级≥256级。</w:t>
            </w:r>
          </w:p>
          <w:p w14:paraId="755677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6.整机屏幕蓝光占比（有害蓝光415～455nm能量综合）/（整体蓝光400～500能量综合）＜50%</w:t>
            </w:r>
          </w:p>
          <w:p w14:paraId="7600AE1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7.支持标准、多媒体和节能三种图像模式调节。</w:t>
            </w:r>
          </w:p>
          <w:p w14:paraId="3678A6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8.支持自定义图像设置，可对对比度、屏幕色温、图像亮度、亮度范围、色彩空间调节设置。</w:t>
            </w:r>
          </w:p>
          <w:p w14:paraId="678E4B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系统支持手势上滑调出人工智能画质调节模式（AI-PQ），在安卓通道下可根据屏幕内容自动调节画质参数，当屏幕出现人物、建筑、夜景等元素时，自动调整对比度、饱和度、锐利度、色调色相值、高光/阴影。</w:t>
            </w:r>
          </w:p>
          <w:p w14:paraId="68DD10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10.整机左、右、下三边框皆具备磁吸功能，边框任意位置可吸附具备磁吸功能的书写笔。</w:t>
            </w:r>
          </w:p>
          <w:p w14:paraId="760042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二、整机硬件设计</w:t>
            </w:r>
          </w:p>
          <w:p w14:paraId="06A894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1.三合一电源按键，同一电源物理按键完成Android系统和Windows系统的开机、节能熄屏、关机操作；关机状态下按按键开机；开机状态下按按键实现节能熄屏/唤醒，长按按键实现关机。</w:t>
            </w:r>
          </w:p>
          <w:p w14:paraId="4ED86A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2.整机为适配教学场景的便捷使用，设备按键采用简洁化设计，前置接口与按键在设备同一侧。前置物理按键，可实现开关机、音量＋－、护眼、录屏、设置功能。</w:t>
            </w:r>
          </w:p>
          <w:p w14:paraId="32490D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3.支持经典护眼模式，可通过前置面板物理功能按键一键启用经典护眼模式。</w:t>
            </w:r>
          </w:p>
          <w:p w14:paraId="7D9198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4.设备支持通过前置面板物理按键一键启动录屏功能，可将屏幕中显示的课件、音频内容与人声同时录制。</w:t>
            </w:r>
          </w:p>
          <w:p w14:paraId="12C18A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5.整机前置 USB 接口具备防撞挡板设计，防撞挡板采用转轴式翻转，可拆卸更换不同宽度的挡板对设备进行防撞防护。</w:t>
            </w:r>
          </w:p>
          <w:p w14:paraId="322E79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6.整机前置按键支持自定义设置，可通过自定义设置实现前置面板功能按键一键启用任一全局小工具、快捷开关。</w:t>
            </w:r>
          </w:p>
          <w:p w14:paraId="1661995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7.整机设备内置2.2声道扬声器，前朝向发声，12W高音扬声器2个，上朝向30W中低音扬声器2个，最大功率≥84W。</w:t>
            </w:r>
          </w:p>
          <w:p w14:paraId="402B8A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8.整机可选择高级音效设置，支持在左右声道平衡显示范围中进行更改；中低频段显示调节范围125Hz～1KHz，高频段显示调节范围 2KHz～16KHz，分贝显示-12dB～12dB 调节范围。</w:t>
            </w:r>
          </w:p>
          <w:p w14:paraId="4F3471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9.整机内置非独立外扩展的4阵列麦克风，可用于对教室环境音频进行采集，麦克风拾音距离≥12米。</w:t>
            </w:r>
          </w:p>
          <w:p w14:paraId="57C26D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10.整机内置扬声器采用缝隙发声技术，喇叭采用槽式开口设计，不大于5.8mm</w:t>
            </w:r>
          </w:p>
          <w:p w14:paraId="562B5B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11.整机扬声器在100%音量下，可做到1米处声压级≥88db，10米处声压级≥79dB</w:t>
            </w:r>
          </w:p>
          <w:p w14:paraId="67CE50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12.内置摄像头、麦克风无需外接线材连接，无任何可见外接线材及模块化拼接痕迹，未占用整机设备端口。</w:t>
            </w:r>
          </w:p>
          <w:p w14:paraId="28A73D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13.支持标准、听力、观影和AI空间感知音效模式，AI空间感知音效模式可通过内置麦克风采集教室物理环境声音，自动生成符合当前教室物理环境的频段、音量、音效。</w:t>
            </w:r>
          </w:p>
          <w:p w14:paraId="48719C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14.整机内置摄像头（非外扩），PC通道下支持通过视频展台软件调用摄像头进行二维码扫码识别。</w:t>
            </w:r>
          </w:p>
          <w:p w14:paraId="646EC7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15.具备摄像头工作指示灯，摄像头运行时，有指示灯提示。</w:t>
            </w:r>
          </w:p>
          <w:p w14:paraId="1170BA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16.整机上边框内置非独立摄像头，采用一体化集成设计，⽀持输出4:3、16:9⽐例的图⽚和视频，支持拍摄≥1600 万像素的照片和视频，支持输出 4k 分辨率的视频。</w:t>
            </w:r>
          </w:p>
          <w:p w14:paraId="5E48B1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17.整机摄像头支持人脸识别、清点人数、随机抽人；识别所有学生，显示标记，然后随机抽选，同时显示标记不少于60人。</w:t>
            </w:r>
          </w:p>
          <w:p w14:paraId="260AED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三、整体网络及接口功能设计</w:t>
            </w:r>
          </w:p>
          <w:p w14:paraId="657214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1.支持通过Type-C接口U盘进行文件传输，兼容Type-C接口手机充电。</w:t>
            </w:r>
          </w:p>
          <w:p w14:paraId="6C6469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2.整机无需外接无线网卡，在Windows系统下可实现Wi-Fi无线上网连接、AP无线热点发射和BT蓝牙连接功能。Wi-Fi和AP热点工作距离≥12m。</w:t>
            </w:r>
          </w:p>
          <w:p w14:paraId="185EE02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3.整机支持蓝牙Bluetooth 5.4标准，固件版本号HCI13.0/LMP13.0。</w:t>
            </w:r>
          </w:p>
          <w:p w14:paraId="71F0C1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4.整机PC端支持主动发现蓝牙外设从而连接，支持连接外部蓝牙音箱播放音频。</w:t>
            </w:r>
          </w:p>
          <w:p w14:paraId="578A9D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5.整机支持发出频率为18kHz-22kHz超声波信号，智能手机和笔记本电脑接收超声波信号后可以自动识别附近投屏设备，点击对应设备即可完成投屏操作。</w:t>
            </w:r>
          </w:p>
          <w:p w14:paraId="747F7B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197721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7.整机内置双Wi-Fi6无线网卡，在Android和Windows系统下，可实现Wi-Fi无线上网连接、AP无线热点发射。</w:t>
            </w:r>
          </w:p>
          <w:p w14:paraId="26D19B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8.整机内置双Wi-Fi6无线网卡，在Android下支持无线设备同时连接数量≥32个，在Windows系统下支持无线设备同时连接≥8个；</w:t>
            </w:r>
          </w:p>
          <w:p w14:paraId="458D75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9.整机无需外接无线网卡，在Windows系统下接入无线网络，切换到嵌入式Android系统下可直接实现无线上网功能，不需手动重复设置。</w:t>
            </w:r>
          </w:p>
          <w:p w14:paraId="231903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10.Wi-Fi及AP热点支持频段2.4GHz/5GHz </w:t>
            </w:r>
          </w:p>
          <w:p w14:paraId="5A5448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11.Wi-Fi制式支持IEEE 802.11 a/b/g/n/ac/ax；支持版本Wi-Fi6。</w:t>
            </w:r>
          </w:p>
          <w:p w14:paraId="40938A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12.侧置输入接口具备2路HDMI、1路RS232、1路USB接口。</w:t>
            </w:r>
          </w:p>
          <w:p w14:paraId="57598D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13.侧置输出接口具备1路音频输出、1路触控USB输出。</w:t>
            </w:r>
          </w:p>
          <w:p w14:paraId="0E7F62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14.前置输入接口3路USB接口（包含1路Type-C、2路USB）。</w:t>
            </w:r>
          </w:p>
          <w:p w14:paraId="682D84E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四、内置OPS电脑性能要求</w:t>
            </w:r>
          </w:p>
          <w:p w14:paraId="628BCDC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1.PC 模块可抽拉式插入整机，可实现无单独接线的拔插，具有标准 PC 防盗锁孔，确保电脑模块安全防盗。采用按压式卡扣，无需工具即可快速拆卸电脑模块。</w:t>
            </w:r>
          </w:p>
          <w:p w14:paraId="3E34DB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★2、CPU：搭载Intel  酷睿系列≥ i5 CPU，内存：16GB DDR4内存或以上配置，硬盘：512 GB或以上SSD固态硬盘。</w:t>
            </w:r>
          </w:p>
          <w:p w14:paraId="36447E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3.整机的连接采用万兆级接口，传输速率≥10Gbps，和整机的连接接口针脚数≤40pin。</w:t>
            </w:r>
          </w:p>
          <w:p w14:paraId="0EB934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4.具有独立非外拓展的视频输出接口：≥1 路 HDMI，具有独立非外拓展的电脑 USB 接口：至少具备 4个USB3.0 接口。</w:t>
            </w:r>
          </w:p>
          <w:p w14:paraId="010411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五、整机系统设计</w:t>
            </w:r>
          </w:p>
          <w:p w14:paraId="61CD64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（一）触摸系统</w:t>
            </w:r>
          </w:p>
          <w:p w14:paraId="2F986D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1.支持Windows 7、Windows 8、Windows 10、Windows11、Linux、Mac Os、UOS和麒麟系统外置电脑操作系统接入时，无需安装触摸驱动。</w:t>
            </w:r>
          </w:p>
          <w:p w14:paraId="30B11F1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2.触摸分辨率32768×32768。</w:t>
            </w:r>
          </w:p>
          <w:p w14:paraId="25BDB54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3.书写触控延迟≤25ms</w:t>
            </w:r>
          </w:p>
          <w:p w14:paraId="67CD6E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4.整机触控书写功能集成预测算法，书写速度≥50cm/s，支持笔迹距离笔的距离小于20mm。</w:t>
            </w:r>
          </w:p>
          <w:p w14:paraId="592C70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5.触摸响应≤4ms。</w:t>
            </w:r>
          </w:p>
          <w:p w14:paraId="6EE106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6.触摸最小识别物≤3mm。</w:t>
            </w:r>
          </w:p>
          <w:p w14:paraId="67CE24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7.整机屏幕触摸有效识别高度不超过3mm，即触摸物体距离玻璃外表面高度不超过3mm时，触摸屏识别为点击操作。</w:t>
            </w:r>
          </w:p>
          <w:p w14:paraId="2C0AB9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8.整机支持提笔书写，在Windows系统下可实现无需点击任意功能入口，当检测到红外笔笔尖接触屏幕时，自动进入书写模式。</w:t>
            </w:r>
          </w:p>
          <w:p w14:paraId="64963F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9.整机支持手笔分离，通过提笔即写唤醒批注功能后，可进行手笔分离功能，使用笔正常书写，使用手指可以操作应用，进行点击操作。</w:t>
            </w:r>
          </w:p>
          <w:p w14:paraId="74EFE8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10.整机触摸支持动态压力感应，支持无任何电子功能的普通书写笔在整机上书写或点压时，整机能感应压力变化，书写或点压过程笔迹呈现不同粗细。</w:t>
            </w:r>
          </w:p>
          <w:p w14:paraId="6A3D7F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11.支持智能书写功能，书写文字自动识别为标准印刷体，支持图形识别功能，可将多种手绘图形转化为矩形、三角形、圆形标准图形。</w:t>
            </w:r>
          </w:p>
          <w:p w14:paraId="6E55EA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12.整机白板软件支持智能图表绘制，可将手绘表格转化为智能表格，形成表格对象后表格中书写区域可根据书写内容自适应调整大小，支持将表格外书写内容一键拖动到表格中。</w:t>
            </w:r>
          </w:p>
          <w:p w14:paraId="130C8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13.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31FE55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2583F2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六、侧边栏教学设计要求</w:t>
            </w:r>
          </w:p>
          <w:p w14:paraId="23A764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1.整机全通道侧边栏快捷菜单包含如下小工具：批注、降半屏、截屏、放大镜、倒计时、日历、聚光灯、秒表、冻屏、倒数日、答题、节拍器</w:t>
            </w:r>
          </w:p>
          <w:p w14:paraId="465E8F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2.整机全通道侧边栏快捷菜单小工具支持自定义，支持设置对应小工具的显示/隐藏。</w:t>
            </w:r>
          </w:p>
          <w:p w14:paraId="1ABB11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3.整机全通道侧边栏支持使用批注小工具进行批注讲解，可切换书写笔颜色、截屏保存批注内容、清屏，可根据手与屏幕的接触面积自动调整板擦工具的大小。</w:t>
            </w:r>
          </w:p>
          <w:p w14:paraId="2DF62D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4.整机全通道侧边栏支持将设备屏幕降低为半屏幕状态，点击上半屏幕可以返回全屏状态。</w:t>
            </w:r>
          </w:p>
          <w:p w14:paraId="2FE8CB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5.整机全通道侧边栏支持自行选择所需截取屏幕范围，点击截屏即可成功截取屏幕，并自动保存。</w:t>
            </w:r>
          </w:p>
          <w:p w14:paraId="05CEBA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6.整机全通道侧边栏支持放大选中区域内容，并可支持对未选中区域关灯处理，实现聚光灯效果。</w:t>
            </w:r>
          </w:p>
          <w:p w14:paraId="295C34F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7.整机支持在无任何外部设备的情况下，实时录制用户朗读内容，识别用户声纹并进行统一身份登录，登录后自动获取个人云端教学课件列表，打开教学白板软件时可跳过软件自带登录步骤。</w:t>
            </w:r>
          </w:p>
          <w:p w14:paraId="1BF0E3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8.整机全通道侧边栏支持打开日历，查看日期。</w:t>
            </w:r>
          </w:p>
          <w:p w14:paraId="1C8BA8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9.整机全通道侧边栏支持聚光灯，支持聚光灯高亮区域大小调节、区域移动。</w:t>
            </w:r>
          </w:p>
          <w:p w14:paraId="4EFBC1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10.整机全通道侧边栏支持冻屏，将屏幕画面进行缩放。</w:t>
            </w:r>
          </w:p>
          <w:p w14:paraId="26DDBD7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11.整机安卓和外接通道下侧边栏支持设置倒数日。</w:t>
            </w:r>
          </w:p>
          <w:p w14:paraId="65D974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12.整机安卓和外接通道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2DCDD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13.整机侧边栏内置智能语音转文字工具，将整机内置麦克风拾取的语音进行文字转译，以悬浮字幕形式将转译文字显示在屏幕上。</w:t>
            </w:r>
          </w:p>
          <w:p w14:paraId="7E9D13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14.整机支持在设备上通过摄像头获取教室内图像并自动识别图像内所有人员，并随机抽选1人。</w:t>
            </w:r>
          </w:p>
          <w:p w14:paraId="0C1988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15.整机支持在设备上通过摄像头获取教室内图像并自动识别图像内所有人员，并自动进行人数统计。</w:t>
            </w:r>
          </w:p>
          <w:p w14:paraId="3A4061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16.整机全通道侧边栏快捷菜单简洁模式，可进行打开批注、降半屏、主页的基础操作。</w:t>
            </w:r>
          </w:p>
          <w:p w14:paraId="56326E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七、教学功能应用</w:t>
            </w:r>
          </w:p>
          <w:p w14:paraId="6429BC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1.整机内置微课制作工具，支持对全屏/区域的屏幕内容、整机声音、麦克风声音、摄像头内容进行录制，支持切换录制分辨率，支持录制过程中进行画笔标注与擦除；支持中途暂停录制和继续录制。</w:t>
            </w:r>
          </w:p>
          <w:p w14:paraId="70CBBE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2.整机内置文字快剪功能，支持微课录制结束后提取视频中的文字，按照提取出的文字，对视频进行快速视频剪辑。</w:t>
            </w:r>
          </w:p>
          <w:p w14:paraId="2E8199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3.整机内置 AI 授课工具，支持对整机页面显示的题目或视频展台所采集的题目内容进行识别，支持手动框选题目范围，能够对题目进行详细的讲解，讲解内容包括解题步骤和注意事项。</w:t>
            </w:r>
          </w:p>
          <w:p w14:paraId="620FE4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4.整机内置AI授课工具，可根据题目所涉及的知识点和难度级别，可推荐相似题目，推荐题目数量可根据用户需求进行设置。</w:t>
            </w:r>
          </w:p>
          <w:p w14:paraId="4F9928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5.整机内置AI作文批改工具，支持对视频展台所采集的内容进行识别，识别到英文作文类型后，支持作文内容进行批改。可根据作文的整体表现给出一个综合评分，并提供详细的评分依据。</w:t>
            </w:r>
          </w:p>
          <w:p w14:paraId="4F7C86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6.整机内置AI作文批改工具，能够从作文的词汇词组、语法句子、内容连贯性等多个维度进行分析和评价。对于存在的语法错误和错别字，能够指出并提供修改建议。</w:t>
            </w:r>
          </w:p>
          <w:p w14:paraId="653F8CA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281FCB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整机内置AI智能体（非第三方应用），支持用户通过当前设备与历史学家智能体进行对话交流。智能体包含历史文物、文化遗址、博物馆展览文博知识。用户可通过语音方式向智能体提问，智能体能够根据用户的问题提供准确、详细的回答，支持多轮对话，可根据用户的兴趣偏好，推荐相关的文博展览、文物故事内容。</w:t>
            </w:r>
          </w:p>
          <w:p w14:paraId="07CC53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9.整机自带AI书写美化能力，智能识别批注的书写轨迹，进行笔锋智能美化，模拟纸上书写的起笔、行笔和收笔效果。</w:t>
            </w:r>
          </w:p>
          <w:p w14:paraId="3EFB76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八、智慧互动教学软件</w:t>
            </w:r>
          </w:p>
          <w:p w14:paraId="37354B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1.公网连接：不需借助任何外接设备，在公网环境下即可支持学生端手机、平板同教师端进行连接。</w:t>
            </w:r>
          </w:p>
          <w:p w14:paraId="37A760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2.班级创建：支持老师主动创建班级，创建成功后，每次登录教师端即可直接进入班级列表，选择班级进入课堂。  </w:t>
            </w:r>
          </w:p>
          <w:p w14:paraId="5D6986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3.扫码连接：支持学生端通过输入连接码和扫描二维码两种方式，进入课堂，同步完成考勤签到。</w:t>
            </w:r>
          </w:p>
          <w:p w14:paraId="0CC093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4.统计考勤：互动反馈系统支持无感考勤功能，学生连接成功后名字可显示在签到列表上，签到列表实时统计已签到人数，并查看未到的人员。  </w:t>
            </w:r>
          </w:p>
          <w:p w14:paraId="3A92F7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5.互动反馈系统：具备公网互动反馈功能，将所有学生端和教师端连接一起构建成互动反馈系统，在系统里面教师可以单选，多选，判断，观点，抢答，抽选，提问箱，文件下发，批注下发。 </w:t>
            </w:r>
          </w:p>
          <w:p w14:paraId="506743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6.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14:paraId="51BEA3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7.抢答抽选：互动反馈系统支持抢答、抽选功能，活跃课堂氛围。</w:t>
            </w:r>
          </w:p>
          <w:p w14:paraId="71C4D9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8.观点云词：互动反馈系统支持主观观点收集功能，支持学生们自主提交不多于200字的观点评论，并自动生成班级关键词云，点击关键词可查看对应学生名单和具体评论信息。</w:t>
            </w:r>
          </w:p>
          <w:p w14:paraId="60E023A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9.学情报告；互动反馈系统在上课结束后支持实时生成课程报告，课堂报告支持查看签到人数，课堂互动总数，平均参与度，提问个数，支持查看考勤详情，互动详情和提问详情。 资料分发 </w:t>
            </w:r>
          </w:p>
          <w:p w14:paraId="119EE4D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10.资料下发：支持教师端一键下发资料到全体学生端，并且支持撤回功能。下发的资料支持的文件多样，包含但不局限于以下格式：音视频格式，文档格式，图片格式。</w:t>
            </w:r>
          </w:p>
          <w:p w14:paraId="7A0A9A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11.课堂答疑：教师端在连接状态下可实时接收来自学生的提问，提问内容可根据老师操作自动判断为已读或者未读，并且支持问题放大全屏查看。 </w:t>
            </w:r>
          </w:p>
          <w:p w14:paraId="1CD1D1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12.批注分发：教师端批注功能支持在课中任意时刻对教师端内容进行批注，并且支持批注内容一键保存，自动上传到教师空间，同时发送到全员学生端。 </w:t>
            </w:r>
          </w:p>
          <w:p w14:paraId="53C6F5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 xml:space="preserve">13.授课小工具：教师播放课件时，提供授课小工具，包括画笔、橡皮擦、板中板、放大镜和批注分享功能。 </w:t>
            </w:r>
          </w:p>
          <w:p w14:paraId="76F962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14.无线传屏：教师端工具栏支持无线传屏，点击开启无线传屏则打开传屏码，老师自带笔记本在互动教学软件输入传屏码即可进行无线传屏。</w:t>
            </w:r>
          </w:p>
          <w:p w14:paraId="0E2076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15.学习空间：学生端互动教学软件app上线学习空间，支持学生在学习空间查看老师上传在课程平台的课件，通知记录，笔记记录，作业记录等，学生可以对课件每一页的内容进行提问，收藏，做笔记；</w:t>
            </w:r>
          </w:p>
          <w:p w14:paraId="369EB4A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16.消息通知：学生端上线消息通知，互动教学软件APP可以接收老师在教师课程平台发布的课程通知，并查看课程通知。</w:t>
            </w:r>
          </w:p>
          <w:p w14:paraId="2D9338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九、安卓系统性能要求</w:t>
            </w:r>
          </w:p>
          <w:p w14:paraId="063A2F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1.整机嵌入式系统版本≥Android 15，主频≥1.6GHz。</w:t>
            </w:r>
          </w:p>
          <w:p w14:paraId="3B3F40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2.嵌入式Android操作系统下，白板支持对已经书写的笔迹和形状和颜色进行更换。</w:t>
            </w:r>
          </w:p>
          <w:p w14:paraId="684116E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3.在嵌入式系统下使用白板软件时，整机可自行调节屏幕亮度。</w:t>
            </w:r>
          </w:p>
          <w:p w14:paraId="644CF5E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4.支持通过悬浮球调起元素周期表，支持对不同类别元素进行颜色区分，可通过点击对不同元素进行分类展示，展示样式支持按原子数/原子结构/相对原子质量/电子构型配置元素方式进行调整。</w:t>
            </w:r>
          </w:p>
          <w:p w14:paraId="3D9D52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5.整机内置交互式白板软件支持汉字语音测评功能，通过整机拾音麦进行用户声音采集分析，判断用户发音是否标准。</w:t>
            </w:r>
          </w:p>
          <w:p w14:paraId="1C968E1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6.无PC状态下，嵌入式系统内置互动白板支持全局漫游，并能在工具栏中对全局内容进行预览和移动。</w:t>
            </w:r>
          </w:p>
          <w:p w14:paraId="0983DA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7.无PC状态下，嵌入式Android 操作系统下可使用白板书写、WPS 软件和网页浏览</w:t>
            </w:r>
          </w:p>
          <w:p w14:paraId="1B2338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8.在嵌入式Android操作系统下，能对TV多媒体USB所读取到的文件进行自动归类，可分类查找文档、板书、图片、音视频，检索后可直接在界面中打开。</w:t>
            </w:r>
          </w:p>
          <w:p w14:paraId="309E9F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十、售后服务</w:t>
            </w:r>
          </w:p>
          <w:p w14:paraId="41AAFA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 整机质保三年。</w:t>
            </w:r>
          </w:p>
          <w:p w14:paraId="7ECB99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★2. 提供全套配件；提供挂架；提供独立式立架。</w:t>
            </w:r>
          </w:p>
          <w:p w14:paraId="75CB95E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★3. 含二次的运费、旧机拆卸、楼层搬运、上门安装调试。壁挂式或立式安装，由业主指定。</w:t>
            </w:r>
          </w:p>
          <w:p w14:paraId="6CB146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十一、其他要求</w:t>
            </w:r>
          </w:p>
          <w:p w14:paraId="4B2BA4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1.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合招标要求或无法提供所有样品，均视为虚假应标处理并根据招标投标法及标书要求追究法律责任。</w:t>
            </w:r>
          </w:p>
        </w:tc>
        <w:tc>
          <w:tcPr>
            <w:tcW w:w="1313" w:type="dxa"/>
            <w:tcBorders>
              <w:top w:val="single" w:color="auto" w:sz="4" w:space="0"/>
              <w:left w:val="single" w:color="auto" w:sz="4" w:space="0"/>
              <w:bottom w:val="single" w:color="auto" w:sz="4" w:space="0"/>
              <w:right w:val="single" w:color="auto" w:sz="4" w:space="0"/>
            </w:tcBorders>
            <w:shd w:val="clear" w:color="auto" w:fill="auto"/>
            <w:vAlign w:val="top"/>
          </w:tcPr>
          <w:p w14:paraId="57D044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i w:val="0"/>
                <w:iCs w:val="0"/>
                <w:color w:val="auto"/>
                <w:kern w:val="2"/>
                <w:sz w:val="24"/>
                <w:szCs w:val="24"/>
                <w:u w:val="none"/>
                <w:lang w:val="en-US" w:eastAsia="zh-CN" w:bidi="ar-SA"/>
              </w:rPr>
              <w:t>希沃（SEEWO）FH86EC</w:t>
            </w:r>
          </w:p>
        </w:tc>
        <w:tc>
          <w:tcPr>
            <w:tcW w:w="750" w:type="dxa"/>
            <w:tcBorders>
              <w:top w:val="single" w:color="auto" w:sz="4" w:space="0"/>
              <w:left w:val="single" w:color="auto" w:sz="4" w:space="0"/>
              <w:bottom w:val="single" w:color="auto" w:sz="4" w:space="0"/>
              <w:right w:val="single" w:color="auto" w:sz="4" w:space="0"/>
            </w:tcBorders>
            <w:vAlign w:val="top"/>
          </w:tcPr>
          <w:p w14:paraId="1A5C07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i w:val="0"/>
                <w:iCs w:val="0"/>
                <w:color w:val="auto"/>
                <w:kern w:val="2"/>
                <w:sz w:val="24"/>
                <w:szCs w:val="24"/>
                <w:u w:val="none"/>
                <w:lang w:val="en-US" w:eastAsia="zh-CN" w:bidi="ar-SA"/>
              </w:rPr>
              <w:t>2</w:t>
            </w:r>
            <w:r>
              <w:rPr>
                <w:rFonts w:hint="eastAsia" w:ascii="宋体" w:hAnsi="宋体" w:eastAsia="宋体" w:cs="宋体"/>
                <w:i w:val="0"/>
                <w:iCs w:val="0"/>
                <w:color w:val="auto"/>
                <w:kern w:val="2"/>
                <w:sz w:val="24"/>
                <w:szCs w:val="24"/>
                <w:u w:val="none"/>
                <w:lang w:val="en-US" w:eastAsia="zh-CN" w:bidi="ar-SA"/>
              </w:rPr>
              <w:tab/>
            </w:r>
          </w:p>
        </w:tc>
        <w:tc>
          <w:tcPr>
            <w:tcW w:w="1050" w:type="dxa"/>
            <w:tcBorders>
              <w:top w:val="single" w:color="auto" w:sz="4" w:space="0"/>
              <w:left w:val="single" w:color="auto" w:sz="4" w:space="0"/>
              <w:bottom w:val="single" w:color="auto" w:sz="4" w:space="0"/>
              <w:right w:val="single" w:color="auto" w:sz="4" w:space="0"/>
            </w:tcBorders>
            <w:vAlign w:val="top"/>
          </w:tcPr>
          <w:p w14:paraId="565419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i w:val="0"/>
                <w:iCs w:val="0"/>
                <w:color w:val="auto"/>
                <w:kern w:val="2"/>
                <w:sz w:val="24"/>
                <w:szCs w:val="24"/>
                <w:u w:val="none"/>
                <w:lang w:val="en-US" w:eastAsia="zh-CN" w:bidi="ar-SA"/>
              </w:rPr>
              <w:t>25000.00</w:t>
            </w:r>
          </w:p>
        </w:tc>
        <w:tc>
          <w:tcPr>
            <w:tcW w:w="1014" w:type="dxa"/>
            <w:tcBorders>
              <w:top w:val="single" w:color="auto" w:sz="4" w:space="0"/>
              <w:left w:val="single" w:color="auto" w:sz="4" w:space="0"/>
              <w:bottom w:val="single" w:color="auto" w:sz="4" w:space="0"/>
              <w:right w:val="single" w:color="auto" w:sz="4" w:space="0"/>
            </w:tcBorders>
            <w:vAlign w:val="top"/>
          </w:tcPr>
          <w:p w14:paraId="7CADCE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color w:val="auto"/>
                <w:kern w:val="0"/>
                <w:sz w:val="24"/>
                <w:szCs w:val="24"/>
                <w:lang w:val="en-US" w:eastAsia="zh-CN"/>
              </w:rPr>
            </w:pPr>
            <w:r>
              <w:rPr>
                <w:rFonts w:hint="eastAsia" w:ascii="宋体" w:hAnsi="宋体" w:eastAsia="宋体" w:cs="宋体"/>
                <w:i w:val="0"/>
                <w:iCs w:val="0"/>
                <w:color w:val="auto"/>
                <w:kern w:val="2"/>
                <w:sz w:val="24"/>
                <w:szCs w:val="24"/>
                <w:u w:val="none"/>
                <w:lang w:val="en-US" w:eastAsia="zh-CN" w:bidi="ar-SA"/>
              </w:rPr>
              <w:t>50000.00</w:t>
            </w:r>
          </w:p>
        </w:tc>
      </w:tr>
      <w:tr w14:paraId="525D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811" w:type="dxa"/>
            <w:gridSpan w:val="8"/>
            <w:shd w:val="clear" w:color="000000" w:fill="FFFFFF"/>
            <w:vAlign w:val="center"/>
          </w:tcPr>
          <w:p w14:paraId="271B1ED5">
            <w:pPr>
              <w:spacing w:line="360" w:lineRule="auto"/>
              <w:rPr>
                <w:rFonts w:hint="eastAsia" w:ascii="宋体" w:hAnsi="宋体" w:eastAsia="宋体" w:cs="宋体"/>
                <w:b/>
                <w:color w:val="auto"/>
                <w:kern w:val="0"/>
                <w:sz w:val="24"/>
                <w:szCs w:val="24"/>
              </w:rPr>
            </w:pPr>
            <w:r>
              <w:rPr>
                <w:rFonts w:hint="eastAsia" w:ascii="宋体" w:hAnsi="宋体" w:eastAsia="宋体" w:cs="宋体"/>
                <w:color w:val="auto"/>
                <w:sz w:val="24"/>
                <w:szCs w:val="24"/>
              </w:rPr>
              <w:t xml:space="preserve">★ </w:t>
            </w:r>
            <w:r>
              <w:rPr>
                <w:rFonts w:hint="eastAsia" w:ascii="宋体" w:hAnsi="宋体" w:eastAsia="宋体" w:cs="宋体"/>
                <w:b/>
                <w:iCs/>
                <w:color w:val="auto"/>
                <w:sz w:val="24"/>
                <w:szCs w:val="24"/>
              </w:rPr>
              <w:t>二、商务要求</w:t>
            </w:r>
          </w:p>
        </w:tc>
      </w:tr>
      <w:tr w14:paraId="4278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20" w:type="dxa"/>
            <w:gridSpan w:val="2"/>
            <w:shd w:val="clear" w:color="000000" w:fill="FFFFFF"/>
            <w:vAlign w:val="center"/>
          </w:tcPr>
          <w:p w14:paraId="3F2A0CD1">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报价要求</w:t>
            </w:r>
          </w:p>
        </w:tc>
        <w:tc>
          <w:tcPr>
            <w:tcW w:w="1084" w:type="dxa"/>
            <w:shd w:val="clear" w:color="000000" w:fill="FFFFFF"/>
            <w:vAlign w:val="center"/>
          </w:tcPr>
          <w:p w14:paraId="716ADEAA">
            <w:pPr>
              <w:spacing w:line="360" w:lineRule="auto"/>
              <w:ind w:firstLine="480" w:firstLineChars="200"/>
              <w:rPr>
                <w:rFonts w:hint="eastAsia" w:ascii="宋体" w:hAnsi="宋体" w:eastAsia="宋体" w:cs="宋体"/>
                <w:color w:val="auto"/>
                <w:sz w:val="24"/>
                <w:szCs w:val="24"/>
              </w:rPr>
            </w:pPr>
          </w:p>
        </w:tc>
        <w:tc>
          <w:tcPr>
            <w:tcW w:w="7107" w:type="dxa"/>
            <w:gridSpan w:val="5"/>
            <w:shd w:val="clear" w:color="000000" w:fill="FFFFFF"/>
            <w:vAlign w:val="center"/>
          </w:tcPr>
          <w:p w14:paraId="63AC430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1、供应商报价时必须全部响应本文件的“项目需求清单”</w:t>
            </w:r>
            <w:r>
              <w:rPr>
                <w:rFonts w:hint="eastAsia" w:ascii="宋体" w:hAnsi="宋体" w:eastAsia="宋体" w:cs="宋体"/>
                <w:color w:val="auto"/>
                <w:sz w:val="24"/>
                <w:szCs w:val="24"/>
                <w:lang w:val="en-US" w:eastAsia="zh-CN"/>
              </w:rPr>
              <w:t>及“商务要求”</w:t>
            </w:r>
            <w:r>
              <w:rPr>
                <w:rFonts w:hint="eastAsia" w:ascii="宋体" w:hAnsi="宋体" w:eastAsia="宋体" w:cs="宋体"/>
                <w:color w:val="auto"/>
                <w:sz w:val="24"/>
                <w:szCs w:val="24"/>
              </w:rPr>
              <w:t>，无负偏离，否则响应文件按无效响应处理。</w:t>
            </w:r>
          </w:p>
          <w:p w14:paraId="13CEA4B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2、本项目为总价包干，报价含税费、</w:t>
            </w:r>
            <w:r>
              <w:rPr>
                <w:rFonts w:hint="eastAsia" w:ascii="宋体" w:hAnsi="宋体" w:cs="宋体"/>
                <w:color w:val="auto"/>
                <w:sz w:val="24"/>
                <w:szCs w:val="24"/>
                <w:lang w:val="en-US" w:eastAsia="zh-CN"/>
              </w:rPr>
              <w:t>二次的</w:t>
            </w:r>
            <w:r>
              <w:rPr>
                <w:rFonts w:hint="eastAsia" w:ascii="宋体" w:hAnsi="宋体" w:eastAsia="宋体" w:cs="宋体"/>
                <w:color w:val="auto"/>
                <w:sz w:val="24"/>
                <w:szCs w:val="24"/>
              </w:rPr>
              <w:t>运费、</w:t>
            </w:r>
            <w:r>
              <w:rPr>
                <w:rFonts w:hint="eastAsia" w:ascii="宋体" w:hAnsi="宋体" w:cs="宋体"/>
                <w:color w:val="auto"/>
                <w:sz w:val="24"/>
                <w:szCs w:val="24"/>
                <w:lang w:val="en-US" w:eastAsia="zh-CN"/>
              </w:rPr>
              <w:t>二次的</w:t>
            </w:r>
            <w:r>
              <w:rPr>
                <w:rFonts w:hint="eastAsia" w:ascii="宋体" w:hAnsi="宋体" w:eastAsia="宋体" w:cs="宋体"/>
                <w:color w:val="auto"/>
                <w:sz w:val="24"/>
                <w:szCs w:val="24"/>
              </w:rPr>
              <w:t>安装调试费等完成该项目所需的所有费用。</w:t>
            </w:r>
          </w:p>
          <w:p w14:paraId="40333F6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3、</w:t>
            </w:r>
            <w:r>
              <w:rPr>
                <w:rFonts w:hint="eastAsia" w:ascii="宋体" w:hAnsi="宋体" w:eastAsia="宋体" w:cs="宋体"/>
                <w:bCs/>
                <w:color w:val="auto"/>
                <w:sz w:val="24"/>
                <w:szCs w:val="24"/>
              </w:rPr>
              <w:t>供应商在报价时必须按附件格式提供响应文件（加盖单位公章），否则响应文件按无效响应处理。如果不能按时按要求提供，则视为供应商响应无效。</w:t>
            </w:r>
          </w:p>
          <w:p w14:paraId="2498A87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4、供应商应仅就推荐品牌进行报价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否则响应文件按无效响应处理。</w:t>
            </w:r>
          </w:p>
        </w:tc>
      </w:tr>
      <w:tr w14:paraId="7125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20" w:type="dxa"/>
            <w:gridSpan w:val="2"/>
            <w:shd w:val="clear" w:color="000000" w:fill="FFFFFF"/>
            <w:vAlign w:val="center"/>
          </w:tcPr>
          <w:p w14:paraId="17E777B4">
            <w:pPr>
              <w:spacing w:line="360" w:lineRule="auto"/>
              <w:rPr>
                <w:rFonts w:hint="eastAsia" w:ascii="宋体" w:hAnsi="宋体" w:eastAsia="宋体" w:cs="宋体"/>
                <w:iCs/>
                <w:color w:val="auto"/>
                <w:sz w:val="24"/>
                <w:szCs w:val="24"/>
              </w:rPr>
            </w:pPr>
            <w:r>
              <w:rPr>
                <w:rFonts w:hint="eastAsia" w:ascii="宋体" w:hAnsi="宋体" w:eastAsia="宋体" w:cs="宋体"/>
                <w:b/>
                <w:iCs/>
                <w:color w:val="auto"/>
                <w:sz w:val="24"/>
                <w:szCs w:val="24"/>
              </w:rPr>
              <w:t>质保期及免费维护期限</w:t>
            </w:r>
          </w:p>
        </w:tc>
        <w:tc>
          <w:tcPr>
            <w:tcW w:w="1084" w:type="dxa"/>
            <w:shd w:val="clear" w:color="000000" w:fill="FFFFFF"/>
            <w:vAlign w:val="center"/>
          </w:tcPr>
          <w:p w14:paraId="6C4C1418">
            <w:pPr>
              <w:spacing w:line="360" w:lineRule="auto"/>
              <w:ind w:firstLine="480" w:firstLineChars="200"/>
              <w:rPr>
                <w:rFonts w:hint="eastAsia" w:ascii="宋体" w:hAnsi="宋体" w:eastAsia="宋体" w:cs="宋体"/>
                <w:color w:val="auto"/>
                <w:sz w:val="24"/>
                <w:szCs w:val="24"/>
              </w:rPr>
            </w:pPr>
          </w:p>
        </w:tc>
        <w:tc>
          <w:tcPr>
            <w:tcW w:w="7107" w:type="dxa"/>
            <w:gridSpan w:val="5"/>
            <w:shd w:val="clear" w:color="000000" w:fill="FFFFFF"/>
            <w:vAlign w:val="center"/>
          </w:tcPr>
          <w:p w14:paraId="6A95451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质保期为</w:t>
            </w:r>
            <w:r>
              <w:rPr>
                <w:rFonts w:hint="eastAsia" w:ascii="宋体" w:hAnsi="宋体" w:eastAsia="宋体" w:cs="宋体"/>
                <w:color w:val="auto"/>
                <w:sz w:val="24"/>
                <w:szCs w:val="24"/>
                <w:u w:val="single"/>
              </w:rPr>
              <w:t>3</w:t>
            </w:r>
            <w:r>
              <w:rPr>
                <w:rFonts w:hint="eastAsia" w:ascii="宋体" w:hAnsi="宋体" w:eastAsia="宋体" w:cs="宋体"/>
                <w:iCs/>
                <w:color w:val="auto"/>
                <w:sz w:val="24"/>
                <w:szCs w:val="24"/>
                <w:u w:val="single"/>
              </w:rPr>
              <w:t>年</w:t>
            </w:r>
            <w:r>
              <w:rPr>
                <w:rFonts w:hint="eastAsia" w:ascii="宋体" w:hAnsi="宋体" w:eastAsia="宋体" w:cs="宋体"/>
                <w:color w:val="auto"/>
                <w:sz w:val="24"/>
                <w:szCs w:val="24"/>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14:paraId="2713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gridSpan w:val="2"/>
            <w:shd w:val="clear" w:color="000000" w:fill="FFFFFF"/>
            <w:vAlign w:val="center"/>
          </w:tcPr>
          <w:p w14:paraId="27B83A8F">
            <w:pPr>
              <w:spacing w:line="360" w:lineRule="auto"/>
              <w:rPr>
                <w:rFonts w:hint="eastAsia" w:ascii="宋体" w:hAnsi="宋体" w:eastAsia="宋体" w:cs="宋体"/>
                <w:iCs/>
                <w:color w:val="auto"/>
                <w:sz w:val="24"/>
                <w:szCs w:val="24"/>
              </w:rPr>
            </w:pPr>
            <w:r>
              <w:rPr>
                <w:rFonts w:hint="eastAsia" w:ascii="宋体" w:hAnsi="宋体" w:eastAsia="宋体" w:cs="宋体"/>
                <w:b/>
                <w:iCs/>
                <w:color w:val="auto"/>
                <w:sz w:val="24"/>
                <w:szCs w:val="24"/>
              </w:rPr>
              <w:t>交货时间及地点</w:t>
            </w:r>
          </w:p>
        </w:tc>
        <w:tc>
          <w:tcPr>
            <w:tcW w:w="1084" w:type="dxa"/>
            <w:shd w:val="clear" w:color="000000" w:fill="FFFFFF"/>
            <w:vAlign w:val="center"/>
          </w:tcPr>
          <w:p w14:paraId="26F22B7F">
            <w:pPr>
              <w:spacing w:line="360" w:lineRule="auto"/>
              <w:ind w:firstLine="480" w:firstLineChars="200"/>
              <w:rPr>
                <w:rFonts w:hint="eastAsia" w:ascii="宋体" w:hAnsi="宋体" w:eastAsia="宋体" w:cs="宋体"/>
                <w:color w:val="auto"/>
                <w:sz w:val="24"/>
                <w:szCs w:val="24"/>
              </w:rPr>
            </w:pPr>
          </w:p>
        </w:tc>
        <w:tc>
          <w:tcPr>
            <w:tcW w:w="7107" w:type="dxa"/>
            <w:gridSpan w:val="5"/>
            <w:shd w:val="clear" w:color="000000" w:fill="FFFFFF"/>
            <w:vAlign w:val="center"/>
          </w:tcPr>
          <w:p w14:paraId="68917D2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1、供货安装时间：合同签订之日起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个工作日</w:t>
            </w:r>
            <w:r>
              <w:rPr>
                <w:rFonts w:hint="eastAsia" w:ascii="宋体" w:hAnsi="宋体" w:eastAsia="宋体" w:cs="宋体"/>
                <w:color w:val="auto"/>
                <w:sz w:val="24"/>
                <w:szCs w:val="24"/>
              </w:rPr>
              <w:t>内，供应商须按采购人的要求全部供货调试完毕。如果出现不能按时供货，则视为成交供应商违约，采购人有权终止合同，并追究成交供应商的违约责任，所造成的损失由成交供应商承担。</w:t>
            </w:r>
          </w:p>
          <w:p w14:paraId="5A284E6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2、交货地点：广西南宁市采购人指定地点。</w:t>
            </w:r>
          </w:p>
        </w:tc>
      </w:tr>
      <w:tr w14:paraId="7501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gridSpan w:val="2"/>
            <w:shd w:val="clear" w:color="000000" w:fill="FFFFFF"/>
            <w:vAlign w:val="center"/>
          </w:tcPr>
          <w:p w14:paraId="1D10D97E">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安装与验收</w:t>
            </w:r>
          </w:p>
        </w:tc>
        <w:tc>
          <w:tcPr>
            <w:tcW w:w="1084" w:type="dxa"/>
            <w:shd w:val="clear" w:color="000000" w:fill="FFFFFF"/>
            <w:vAlign w:val="center"/>
          </w:tcPr>
          <w:p w14:paraId="4E0058D7">
            <w:pPr>
              <w:spacing w:line="360" w:lineRule="auto"/>
              <w:ind w:firstLine="480" w:firstLineChars="200"/>
              <w:rPr>
                <w:rFonts w:hint="eastAsia" w:ascii="宋体" w:hAnsi="宋体" w:eastAsia="宋体" w:cs="宋体"/>
                <w:color w:val="auto"/>
                <w:sz w:val="24"/>
                <w:szCs w:val="24"/>
              </w:rPr>
            </w:pPr>
          </w:p>
        </w:tc>
        <w:tc>
          <w:tcPr>
            <w:tcW w:w="7107" w:type="dxa"/>
            <w:gridSpan w:val="5"/>
            <w:shd w:val="clear" w:color="000000" w:fill="FFFFFF"/>
            <w:vAlign w:val="center"/>
          </w:tcPr>
          <w:p w14:paraId="11BD0A7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免费送货上门</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二次</w:t>
            </w:r>
            <w:r>
              <w:rPr>
                <w:rFonts w:hint="eastAsia" w:ascii="宋体" w:hAnsi="宋体" w:cs="宋体"/>
                <w:bCs/>
                <w:color w:val="auto"/>
                <w:sz w:val="24"/>
                <w:szCs w:val="24"/>
                <w:lang w:eastAsia="zh-CN"/>
              </w:rPr>
              <w:t>）</w:t>
            </w:r>
            <w:r>
              <w:rPr>
                <w:rFonts w:hint="eastAsia" w:ascii="宋体" w:hAnsi="宋体" w:eastAsia="宋体" w:cs="宋体"/>
                <w:bCs/>
                <w:color w:val="auto"/>
                <w:sz w:val="24"/>
                <w:szCs w:val="24"/>
              </w:rPr>
              <w:t>，免费安装、免费调试</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二次</w:t>
            </w:r>
            <w:bookmarkStart w:id="3" w:name="_GoBack"/>
            <w:bookmarkEnd w:id="3"/>
            <w:r>
              <w:rPr>
                <w:rFonts w:hint="eastAsia" w:ascii="宋体" w:hAnsi="宋体" w:cs="宋体"/>
                <w:bCs/>
                <w:color w:val="auto"/>
                <w:sz w:val="24"/>
                <w:szCs w:val="24"/>
                <w:lang w:eastAsia="zh-CN"/>
              </w:rPr>
              <w:t>）</w:t>
            </w:r>
            <w:r>
              <w:rPr>
                <w:rFonts w:hint="eastAsia" w:ascii="宋体" w:hAnsi="宋体" w:eastAsia="宋体" w:cs="宋体"/>
                <w:bCs/>
                <w:color w:val="auto"/>
                <w:sz w:val="24"/>
                <w:szCs w:val="24"/>
              </w:rPr>
              <w:t>，免费提供现场技术培训，保证使用人员正常使用货物；其余按报价人承诺进行。</w:t>
            </w:r>
          </w:p>
          <w:p w14:paraId="4B4AC91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验收：按照《项目需求清单》、响应文件的各项指标和国家有关质量标准进行最终验收。如发生所供货物不相符，采购人有权退货或要求成交供货商进行更换、补齐，因此造成逾期交货的，则视为成交供应商违约，采购人有权终止合同，并追究成交供应商的违约责任，所造成的损失由成交供应商承担。</w:t>
            </w:r>
          </w:p>
        </w:tc>
      </w:tr>
      <w:tr w14:paraId="4893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gridSpan w:val="2"/>
            <w:shd w:val="clear" w:color="000000" w:fill="FFFFFF"/>
            <w:vAlign w:val="center"/>
          </w:tcPr>
          <w:p w14:paraId="550D1DFB">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售后服务要求</w:t>
            </w:r>
          </w:p>
        </w:tc>
        <w:tc>
          <w:tcPr>
            <w:tcW w:w="1084" w:type="dxa"/>
            <w:shd w:val="clear" w:color="000000" w:fill="FFFFFF"/>
            <w:vAlign w:val="center"/>
          </w:tcPr>
          <w:p w14:paraId="7F7971D6">
            <w:pPr>
              <w:spacing w:line="360" w:lineRule="auto"/>
              <w:ind w:firstLine="480" w:firstLineChars="200"/>
              <w:rPr>
                <w:rFonts w:hint="eastAsia" w:ascii="宋体" w:hAnsi="宋体" w:eastAsia="宋体" w:cs="宋体"/>
                <w:color w:val="auto"/>
                <w:sz w:val="24"/>
                <w:szCs w:val="24"/>
              </w:rPr>
            </w:pPr>
          </w:p>
        </w:tc>
        <w:tc>
          <w:tcPr>
            <w:tcW w:w="7107" w:type="dxa"/>
            <w:gridSpan w:val="5"/>
            <w:shd w:val="clear" w:color="000000" w:fill="FFFFFF"/>
            <w:vAlign w:val="center"/>
          </w:tcPr>
          <w:p w14:paraId="210096F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1、供应商提供的产品必须是未使用过的原厂原装全新产品。</w:t>
            </w:r>
          </w:p>
          <w:p w14:paraId="48AE6397">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2、</w:t>
            </w:r>
            <w:r>
              <w:rPr>
                <w:rFonts w:hint="eastAsia" w:ascii="宋体" w:hAnsi="宋体" w:eastAsia="宋体" w:cs="宋体"/>
                <w:bCs/>
                <w:color w:val="auto"/>
                <w:sz w:val="24"/>
                <w:szCs w:val="24"/>
              </w:rPr>
              <w:t>在质保期内，成交供应商应对货物出现的质量及安全问题负责处理解决并承担一切费用。</w:t>
            </w:r>
          </w:p>
          <w:p w14:paraId="11A7C6B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3、有专业维修工程师提供服务，一旦发生故障，2小时内响应，24小时内解决故障，否则须在二个工作日内提供与原设备技术参数要求相同或高于原设备技术参数要求的备用产品，以保证采购人的正常工作。</w:t>
            </w:r>
          </w:p>
          <w:p w14:paraId="1341EC31">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4、</w:t>
            </w:r>
            <w:r>
              <w:rPr>
                <w:rFonts w:hint="eastAsia" w:ascii="宋体" w:hAnsi="宋体" w:eastAsia="宋体" w:cs="宋体"/>
                <w:bCs/>
                <w:color w:val="auto"/>
                <w:sz w:val="24"/>
                <w:szCs w:val="24"/>
              </w:rPr>
              <w:t>质保期届满后，成交供应商对货物提供终身维修服务，且维修时只收取所需维修部件的成本费，服务内容应与质保期内的要求相一致。</w:t>
            </w:r>
          </w:p>
        </w:tc>
      </w:tr>
      <w:tr w14:paraId="46411B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20" w:type="dxa"/>
            <w:gridSpan w:val="2"/>
            <w:tcBorders>
              <w:top w:val="single" w:color="auto" w:sz="4" w:space="0"/>
              <w:bottom w:val="single" w:color="auto" w:sz="4" w:space="0"/>
              <w:right w:val="single" w:color="auto" w:sz="4" w:space="0"/>
            </w:tcBorders>
            <w:vAlign w:val="center"/>
          </w:tcPr>
          <w:p w14:paraId="14A130FF">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付款方式</w:t>
            </w:r>
          </w:p>
        </w:tc>
        <w:tc>
          <w:tcPr>
            <w:tcW w:w="1084" w:type="dxa"/>
            <w:tcBorders>
              <w:top w:val="single" w:color="auto" w:sz="4" w:space="0"/>
              <w:left w:val="single" w:color="auto" w:sz="4" w:space="0"/>
              <w:bottom w:val="single" w:color="auto" w:sz="4" w:space="0"/>
            </w:tcBorders>
            <w:vAlign w:val="center"/>
          </w:tcPr>
          <w:p w14:paraId="2F37F3D3">
            <w:pPr>
              <w:pStyle w:val="22"/>
              <w:spacing w:line="360" w:lineRule="auto"/>
              <w:ind w:firstLine="480" w:firstLineChars="200"/>
              <w:rPr>
                <w:rFonts w:hint="eastAsia" w:ascii="宋体" w:hAnsi="宋体" w:eastAsia="宋体" w:cs="宋体"/>
                <w:bCs/>
                <w:color w:val="auto"/>
                <w:sz w:val="24"/>
                <w:szCs w:val="24"/>
                <w:lang w:val="en-US" w:eastAsia="zh-CN"/>
              </w:rPr>
            </w:pPr>
          </w:p>
        </w:tc>
        <w:tc>
          <w:tcPr>
            <w:tcW w:w="7107" w:type="dxa"/>
            <w:gridSpan w:val="5"/>
            <w:tcBorders>
              <w:top w:val="single" w:color="auto" w:sz="4" w:space="0"/>
              <w:left w:val="single" w:color="auto" w:sz="4" w:space="0"/>
              <w:bottom w:val="single" w:color="auto" w:sz="4" w:space="0"/>
            </w:tcBorders>
            <w:vAlign w:val="center"/>
          </w:tcPr>
          <w:p w14:paraId="0DF90509">
            <w:pPr>
              <w:pStyle w:val="22"/>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合同签订后，成交供应商交货且</w:t>
            </w:r>
            <w:r>
              <w:rPr>
                <w:rFonts w:hint="eastAsia" w:hAnsi="宋体" w:cs="宋体"/>
                <w:bCs/>
                <w:color w:val="auto"/>
                <w:sz w:val="24"/>
                <w:szCs w:val="24"/>
                <w:lang w:val="en-US" w:eastAsia="zh-CN"/>
              </w:rPr>
              <w:t>第一次</w:t>
            </w:r>
            <w:r>
              <w:rPr>
                <w:rFonts w:hint="eastAsia" w:ascii="宋体" w:hAnsi="宋体" w:eastAsia="宋体" w:cs="宋体"/>
                <w:bCs/>
                <w:color w:val="auto"/>
                <w:sz w:val="24"/>
                <w:szCs w:val="24"/>
              </w:rPr>
              <w:t>安装调试完并经采购人验收合格无异议后</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且</w:t>
            </w:r>
            <w:r>
              <w:rPr>
                <w:rFonts w:hint="eastAsia" w:ascii="宋体" w:hAnsi="宋体" w:eastAsia="宋体" w:cs="宋体"/>
                <w:bCs/>
                <w:color w:val="auto"/>
                <w:sz w:val="24"/>
                <w:szCs w:val="24"/>
              </w:rPr>
              <w:t>成交供应商开具</w:t>
            </w:r>
            <w:r>
              <w:rPr>
                <w:rFonts w:hint="eastAsia" w:ascii="宋体" w:hAnsi="宋体" w:eastAsia="宋体" w:cs="宋体"/>
                <w:bCs/>
                <w:color w:val="auto"/>
                <w:sz w:val="24"/>
                <w:szCs w:val="24"/>
                <w:lang w:val="en-US" w:eastAsia="zh-CN"/>
              </w:rPr>
              <w:t>足额</w:t>
            </w:r>
            <w:r>
              <w:rPr>
                <w:rFonts w:hint="eastAsia" w:ascii="宋体" w:hAnsi="宋体" w:eastAsia="宋体" w:cs="宋体"/>
                <w:bCs/>
                <w:color w:val="auto"/>
                <w:sz w:val="24"/>
                <w:szCs w:val="24"/>
              </w:rPr>
              <w:t>发票给采购人，采购人自收到成交供应商发票之日起十个工作日内，由采购人一次性付清成交供应商的全部货款</w:t>
            </w:r>
            <w:r>
              <w:rPr>
                <w:rFonts w:hint="eastAsia" w:hAnsi="宋体" w:cs="宋体"/>
                <w:bCs/>
                <w:color w:val="auto"/>
                <w:sz w:val="24"/>
                <w:szCs w:val="24"/>
                <w:lang w:val="en-US" w:eastAsia="zh-CN"/>
              </w:rPr>
              <w:t>70%</w:t>
            </w:r>
            <w:r>
              <w:rPr>
                <w:rFonts w:hint="eastAsia" w:ascii="宋体" w:hAnsi="宋体" w:eastAsia="宋体" w:cs="宋体"/>
                <w:bCs/>
                <w:color w:val="auto"/>
                <w:sz w:val="24"/>
                <w:szCs w:val="24"/>
              </w:rPr>
              <w:t>。</w:t>
            </w:r>
            <w:r>
              <w:rPr>
                <w:rFonts w:hint="eastAsia" w:hAnsi="宋体" w:cs="宋体"/>
                <w:bCs/>
                <w:color w:val="auto"/>
                <w:sz w:val="24"/>
                <w:szCs w:val="24"/>
                <w:lang w:val="en-US" w:eastAsia="zh-CN"/>
              </w:rPr>
              <w:t>第二次运输、</w:t>
            </w:r>
            <w:r>
              <w:rPr>
                <w:rFonts w:hint="eastAsia" w:ascii="宋体" w:hAnsi="宋体" w:eastAsia="宋体" w:cs="宋体"/>
                <w:bCs/>
                <w:color w:val="auto"/>
                <w:sz w:val="24"/>
                <w:szCs w:val="24"/>
              </w:rPr>
              <w:t>安装调试完并经采购人验收合格无异议后</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且</w:t>
            </w:r>
            <w:r>
              <w:rPr>
                <w:rFonts w:hint="eastAsia" w:ascii="宋体" w:hAnsi="宋体" w:eastAsia="宋体" w:cs="宋体"/>
                <w:bCs/>
                <w:color w:val="auto"/>
                <w:sz w:val="24"/>
                <w:szCs w:val="24"/>
              </w:rPr>
              <w:t>成交供应商开具</w:t>
            </w:r>
            <w:r>
              <w:rPr>
                <w:rFonts w:hint="eastAsia" w:ascii="宋体" w:hAnsi="宋体" w:eastAsia="宋体" w:cs="宋体"/>
                <w:bCs/>
                <w:color w:val="auto"/>
                <w:sz w:val="24"/>
                <w:szCs w:val="24"/>
                <w:lang w:val="en-US" w:eastAsia="zh-CN"/>
              </w:rPr>
              <w:t>足额</w:t>
            </w:r>
            <w:r>
              <w:rPr>
                <w:rFonts w:hint="eastAsia" w:ascii="宋体" w:hAnsi="宋体" w:eastAsia="宋体" w:cs="宋体"/>
                <w:bCs/>
                <w:color w:val="auto"/>
                <w:sz w:val="24"/>
                <w:szCs w:val="24"/>
              </w:rPr>
              <w:t>发票给采购人，采购人自收到成交供应商发票之日起十个工作日内，由采购人一次性付清成交供应商的全部货款</w:t>
            </w:r>
            <w:r>
              <w:rPr>
                <w:rFonts w:hint="eastAsia" w:ascii="宋体" w:hAnsi="宋体" w:eastAsia="宋体" w:cs="宋体"/>
                <w:bCs/>
                <w:color w:val="auto"/>
                <w:sz w:val="24"/>
                <w:szCs w:val="24"/>
                <w:lang w:val="en-US" w:eastAsia="zh-CN"/>
              </w:rPr>
              <w:t>30%</w:t>
            </w:r>
            <w:r>
              <w:rPr>
                <w:rFonts w:hint="eastAsia" w:ascii="宋体" w:hAnsi="宋体" w:eastAsia="宋体" w:cs="宋体"/>
                <w:bCs/>
                <w:color w:val="auto"/>
                <w:sz w:val="24"/>
                <w:szCs w:val="24"/>
              </w:rPr>
              <w:t>。</w:t>
            </w:r>
          </w:p>
          <w:p w14:paraId="7F49B195">
            <w:pPr>
              <w:pStyle w:val="22"/>
              <w:spacing w:line="360" w:lineRule="auto"/>
              <w:ind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成交供应商</w:t>
            </w:r>
            <w:r>
              <w:rPr>
                <w:rFonts w:hint="eastAsia" w:ascii="宋体" w:hAnsi="宋体" w:eastAsia="宋体" w:cs="宋体"/>
                <w:bCs/>
                <w:color w:val="auto"/>
                <w:sz w:val="24"/>
                <w:szCs w:val="24"/>
                <w:lang w:val="en-US" w:eastAsia="zh-CN"/>
              </w:rPr>
              <w:t>需</w:t>
            </w:r>
            <w:r>
              <w:rPr>
                <w:rFonts w:hint="eastAsia" w:ascii="宋体" w:hAnsi="宋体" w:eastAsia="宋体" w:cs="宋体"/>
                <w:bCs/>
                <w:color w:val="auto"/>
                <w:sz w:val="24"/>
                <w:szCs w:val="24"/>
              </w:rPr>
              <w:t>开具</w:t>
            </w:r>
            <w:r>
              <w:rPr>
                <w:rFonts w:hint="eastAsia" w:ascii="宋体" w:hAnsi="宋体" w:eastAsia="宋体" w:cs="宋体"/>
                <w:bCs/>
                <w:color w:val="auto"/>
                <w:sz w:val="24"/>
                <w:szCs w:val="24"/>
                <w:lang w:val="en-US" w:eastAsia="zh-CN"/>
              </w:rPr>
              <w:t>增值税专用</w:t>
            </w:r>
            <w:r>
              <w:rPr>
                <w:rFonts w:hint="eastAsia" w:ascii="宋体" w:hAnsi="宋体" w:eastAsia="宋体" w:cs="宋体"/>
                <w:bCs/>
                <w:color w:val="auto"/>
                <w:sz w:val="24"/>
                <w:szCs w:val="24"/>
              </w:rPr>
              <w:t>发票</w:t>
            </w:r>
            <w:r>
              <w:rPr>
                <w:rFonts w:hint="eastAsia" w:ascii="宋体" w:hAnsi="宋体" w:eastAsia="宋体" w:cs="宋体"/>
                <w:bCs/>
                <w:color w:val="auto"/>
                <w:sz w:val="24"/>
                <w:szCs w:val="24"/>
                <w:lang w:eastAsia="zh-CN"/>
              </w:rPr>
              <w:t>。</w:t>
            </w:r>
          </w:p>
          <w:p w14:paraId="53DB844A">
            <w:pPr>
              <w:pStyle w:val="22"/>
              <w:spacing w:line="360" w:lineRule="auto"/>
              <w:ind w:firstLine="480" w:firstLineChars="200"/>
              <w:rPr>
                <w:rFonts w:hint="eastAsia"/>
                <w:lang w:val="en-US" w:eastAsia="zh-CN"/>
              </w:rPr>
            </w:pPr>
            <w:r>
              <w:rPr>
                <w:rFonts w:hint="eastAsia" w:ascii="宋体" w:hAnsi="宋体" w:eastAsia="宋体" w:cs="宋体"/>
                <w:bCs/>
                <w:color w:val="auto"/>
                <w:sz w:val="24"/>
                <w:szCs w:val="24"/>
                <w:lang w:val="en-US" w:eastAsia="zh-CN"/>
              </w:rPr>
              <w:t>3.合同签订时，</w:t>
            </w:r>
            <w:r>
              <w:rPr>
                <w:rFonts w:hint="eastAsia" w:ascii="宋体" w:hAnsi="宋体" w:eastAsia="宋体" w:cs="宋体"/>
                <w:bCs/>
                <w:color w:val="auto"/>
                <w:sz w:val="24"/>
                <w:szCs w:val="24"/>
              </w:rPr>
              <w:t>成交供应商</w:t>
            </w:r>
            <w:r>
              <w:rPr>
                <w:rFonts w:hint="eastAsia" w:ascii="宋体" w:hAnsi="宋体" w:eastAsia="宋体" w:cs="宋体"/>
                <w:bCs/>
                <w:color w:val="auto"/>
                <w:sz w:val="24"/>
                <w:szCs w:val="24"/>
                <w:lang w:val="en-US" w:eastAsia="zh-CN"/>
              </w:rPr>
              <w:t>需缴纳2%履约保证金（中小企业）或5%履约保证金（非中小企业）。</w:t>
            </w:r>
          </w:p>
        </w:tc>
      </w:tr>
      <w:tr w14:paraId="1AE0AA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620" w:type="dxa"/>
            <w:gridSpan w:val="2"/>
            <w:tcBorders>
              <w:top w:val="single" w:color="auto" w:sz="4" w:space="0"/>
              <w:bottom w:val="single" w:color="auto" w:sz="4" w:space="0"/>
              <w:right w:val="single" w:color="auto" w:sz="4" w:space="0"/>
            </w:tcBorders>
            <w:vAlign w:val="center"/>
          </w:tcPr>
          <w:p w14:paraId="5973A262">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合同签订</w:t>
            </w:r>
          </w:p>
        </w:tc>
        <w:tc>
          <w:tcPr>
            <w:tcW w:w="1084" w:type="dxa"/>
            <w:tcBorders>
              <w:top w:val="single" w:color="auto" w:sz="4" w:space="0"/>
              <w:left w:val="single" w:color="auto" w:sz="4" w:space="0"/>
              <w:bottom w:val="single" w:color="auto" w:sz="4" w:space="0"/>
            </w:tcBorders>
            <w:vAlign w:val="center"/>
          </w:tcPr>
          <w:p w14:paraId="5D187439">
            <w:pPr>
              <w:spacing w:line="360" w:lineRule="auto"/>
              <w:ind w:firstLine="480" w:firstLineChars="200"/>
              <w:rPr>
                <w:rFonts w:hint="eastAsia" w:ascii="宋体" w:hAnsi="宋体" w:eastAsia="宋体" w:cs="宋体"/>
                <w:color w:val="auto"/>
                <w:sz w:val="24"/>
                <w:szCs w:val="24"/>
              </w:rPr>
            </w:pPr>
          </w:p>
        </w:tc>
        <w:tc>
          <w:tcPr>
            <w:tcW w:w="7107" w:type="dxa"/>
            <w:gridSpan w:val="5"/>
            <w:tcBorders>
              <w:top w:val="single" w:color="auto" w:sz="4" w:space="0"/>
              <w:left w:val="single" w:color="auto" w:sz="4" w:space="0"/>
              <w:bottom w:val="single" w:color="auto" w:sz="4" w:space="0"/>
            </w:tcBorders>
            <w:vAlign w:val="center"/>
          </w:tcPr>
          <w:p w14:paraId="18A8641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成交供应商应当在成交结果确定之日起</w:t>
            </w:r>
            <w:r>
              <w:rPr>
                <w:rFonts w:hint="eastAsia" w:ascii="宋体" w:hAnsi="宋体" w:eastAsia="宋体" w:cs="宋体"/>
                <w:color w:val="auto"/>
                <w:sz w:val="24"/>
                <w:szCs w:val="24"/>
                <w:lang w:val="en-US" w:eastAsia="zh-CN"/>
              </w:rPr>
              <w:t>七</w:t>
            </w:r>
            <w:r>
              <w:rPr>
                <w:rFonts w:hint="eastAsia" w:ascii="宋体" w:hAnsi="宋体" w:eastAsia="宋体" w:cs="宋体"/>
                <w:color w:val="auto"/>
                <w:sz w:val="24"/>
                <w:szCs w:val="24"/>
              </w:rPr>
              <w:t>个工作日内，按照确定的采购标的、规格型号、成交金额、成交数量、技术和服务等事项，与采购人签订采购合同。成交供应商不按要求或超期不与采购人签订合同的，采购人有权取消其成交资格，并按规定追究其责任。</w:t>
            </w:r>
          </w:p>
        </w:tc>
      </w:tr>
      <w:tr w14:paraId="6F5A5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620" w:type="dxa"/>
            <w:gridSpan w:val="2"/>
            <w:tcBorders>
              <w:top w:val="single" w:color="auto" w:sz="4" w:space="0"/>
              <w:bottom w:val="single" w:color="auto" w:sz="4" w:space="0"/>
              <w:right w:val="single" w:color="auto" w:sz="4" w:space="0"/>
            </w:tcBorders>
            <w:vAlign w:val="center"/>
          </w:tcPr>
          <w:p w14:paraId="3F58EF48">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其他说明</w:t>
            </w:r>
          </w:p>
        </w:tc>
        <w:tc>
          <w:tcPr>
            <w:tcW w:w="1084" w:type="dxa"/>
            <w:tcBorders>
              <w:top w:val="single" w:color="auto" w:sz="4" w:space="0"/>
              <w:left w:val="single" w:color="auto" w:sz="4" w:space="0"/>
              <w:bottom w:val="single" w:color="auto" w:sz="4" w:space="0"/>
            </w:tcBorders>
            <w:vAlign w:val="center"/>
          </w:tcPr>
          <w:p w14:paraId="0AC367AF">
            <w:pPr>
              <w:spacing w:line="360" w:lineRule="auto"/>
              <w:ind w:firstLine="480" w:firstLineChars="200"/>
              <w:rPr>
                <w:rFonts w:hint="eastAsia" w:ascii="宋体" w:hAnsi="宋体" w:eastAsia="宋体" w:cs="宋体"/>
                <w:color w:val="auto"/>
                <w:sz w:val="24"/>
                <w:szCs w:val="24"/>
              </w:rPr>
            </w:pPr>
          </w:p>
        </w:tc>
        <w:tc>
          <w:tcPr>
            <w:tcW w:w="7107" w:type="dxa"/>
            <w:gridSpan w:val="5"/>
            <w:tcBorders>
              <w:top w:val="single" w:color="auto" w:sz="4" w:space="0"/>
              <w:left w:val="single" w:color="auto" w:sz="4" w:space="0"/>
              <w:bottom w:val="single" w:color="auto" w:sz="4" w:space="0"/>
            </w:tcBorders>
            <w:vAlign w:val="center"/>
          </w:tcPr>
          <w:p w14:paraId="6DE554E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政采云系统排名第一的成交候选人为成交供应商，排名第一的成交候选人报价无效、放弃成交、或因不可抗力提出不能履行合同的，采购人可以按顺序由排在后面的成交候选人递补，也可以决定重新采购。</w:t>
            </w:r>
          </w:p>
        </w:tc>
      </w:tr>
      <w:tr w14:paraId="40A08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1620" w:type="dxa"/>
            <w:gridSpan w:val="2"/>
            <w:tcBorders>
              <w:top w:val="single" w:color="auto" w:sz="4" w:space="0"/>
              <w:bottom w:val="single" w:color="auto" w:sz="4" w:space="0"/>
              <w:right w:val="single" w:color="auto" w:sz="4" w:space="0"/>
            </w:tcBorders>
            <w:vAlign w:val="center"/>
          </w:tcPr>
          <w:p w14:paraId="30BAAFFB">
            <w:pPr>
              <w:spacing w:line="360" w:lineRule="auto"/>
              <w:rPr>
                <w:rFonts w:hint="eastAsia" w:ascii="宋体" w:hAnsi="宋体" w:eastAsia="宋体" w:cs="宋体"/>
                <w:b/>
                <w:iCs/>
                <w:color w:val="auto"/>
                <w:sz w:val="24"/>
                <w:szCs w:val="24"/>
              </w:rPr>
            </w:pPr>
            <w:r>
              <w:rPr>
                <w:rFonts w:hint="eastAsia" w:ascii="宋体" w:hAnsi="宋体" w:eastAsia="宋体" w:cs="宋体"/>
                <w:b/>
                <w:iCs/>
                <w:color w:val="auto"/>
                <w:sz w:val="24"/>
                <w:szCs w:val="24"/>
              </w:rPr>
              <w:t>其他技术及服务要求</w:t>
            </w:r>
          </w:p>
        </w:tc>
        <w:tc>
          <w:tcPr>
            <w:tcW w:w="1084" w:type="dxa"/>
            <w:tcBorders>
              <w:top w:val="single" w:color="auto" w:sz="4" w:space="0"/>
              <w:left w:val="single" w:color="auto" w:sz="4" w:space="0"/>
              <w:bottom w:val="single" w:color="auto" w:sz="4" w:space="0"/>
            </w:tcBorders>
            <w:vAlign w:val="center"/>
          </w:tcPr>
          <w:p w14:paraId="3D43F61C">
            <w:pPr>
              <w:pStyle w:val="4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cs="宋体"/>
                <w:color w:val="auto"/>
                <w:kern w:val="2"/>
                <w:sz w:val="24"/>
                <w:szCs w:val="24"/>
                <w:lang w:val="en-US" w:eastAsia="zh-CN" w:bidi="ar-SA"/>
              </w:rPr>
            </w:pPr>
          </w:p>
        </w:tc>
        <w:tc>
          <w:tcPr>
            <w:tcW w:w="7107" w:type="dxa"/>
            <w:gridSpan w:val="5"/>
            <w:tcBorders>
              <w:top w:val="single" w:color="auto" w:sz="4" w:space="0"/>
              <w:left w:val="single" w:color="auto" w:sz="4" w:space="0"/>
              <w:bottom w:val="single" w:color="auto" w:sz="4" w:space="0"/>
            </w:tcBorders>
            <w:vAlign w:val="center"/>
          </w:tcPr>
          <w:p w14:paraId="513CBC78">
            <w:pPr>
              <w:spacing w:line="360" w:lineRule="auto"/>
              <w:rPr>
                <w:rFonts w:hint="default" w:ascii="宋体" w:hAnsi="宋体" w:cs="宋体"/>
                <w:color w:val="auto"/>
                <w:kern w:val="2"/>
                <w:sz w:val="24"/>
                <w:szCs w:val="24"/>
                <w:lang w:val="en-US" w:eastAsia="zh-CN" w:bidi="ar-SA"/>
              </w:rPr>
            </w:pPr>
            <w:r>
              <w:rPr>
                <w:rFonts w:hint="eastAsia" w:ascii="宋体" w:hAnsi="宋体" w:eastAsia="宋体" w:cs="宋体"/>
                <w:color w:val="auto"/>
                <w:sz w:val="24"/>
                <w:szCs w:val="24"/>
                <w:lang w:val="en-US" w:eastAsia="zh-CN"/>
              </w:rPr>
              <w:t xml:space="preserve">    1.正品保障：本项目中标供应商必须按所投品牌型号进行供货，不接受中标品牌外的产品，供应商不得以任何理由更改产品的品牌、质量，不接受中标后更改产品品牌，配置必须是原厂出厂配置，不接受出厂后加装，产品保持原厂包装不开封，不接受注册为其他单位的商品，验收时查询产品及原厂保修信息。</w:t>
            </w:r>
            <w:r>
              <w:rPr>
                <w:rFonts w:hint="eastAsia"/>
                <w:lang w:val="en-US" w:eastAsia="zh-CN"/>
              </w:rPr>
              <w:t xml:space="preserve">   </w:t>
            </w:r>
            <w:r>
              <w:rPr>
                <w:rFonts w:hint="eastAsia" w:ascii="宋体" w:hAnsi="宋体" w:eastAsia="宋体" w:cs="宋体"/>
                <w:color w:val="auto"/>
                <w:kern w:val="2"/>
                <w:sz w:val="24"/>
                <w:szCs w:val="24"/>
                <w:lang w:val="en-US" w:eastAsia="zh-CN" w:bidi="ar-SA"/>
              </w:rPr>
              <w:t xml:space="preserve"> </w:t>
            </w:r>
          </w:p>
          <w:p w14:paraId="3F8A8DCD">
            <w:pPr>
              <w:pStyle w:val="48"/>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2.以上标注“★”号条款中标供应商必须全部满足，缺一不可，达不到要求，视为虚假应标，中标无效</w:t>
            </w:r>
            <w:r>
              <w:rPr>
                <w:rFonts w:hint="eastAsia" w:ascii="宋体" w:hAnsi="宋体" w:cs="宋体"/>
                <w:i w:val="0"/>
                <w:iCs w:val="0"/>
                <w:color w:val="auto"/>
                <w:kern w:val="0"/>
                <w:sz w:val="28"/>
                <w:szCs w:val="28"/>
                <w:u w:val="none"/>
                <w:lang w:val="en-US" w:eastAsia="zh-CN" w:bidi="ar"/>
              </w:rPr>
              <w:t>。</w:t>
            </w:r>
          </w:p>
        </w:tc>
      </w:tr>
    </w:tbl>
    <w:p w14:paraId="04114053">
      <w:pPr>
        <w:spacing w:line="360" w:lineRule="auto"/>
        <w:rPr>
          <w:rFonts w:ascii="宋体" w:hAnsi="宋体"/>
        </w:rPr>
      </w:pPr>
    </w:p>
    <w:p w14:paraId="1A120601">
      <w:pPr>
        <w:spacing w:line="240" w:lineRule="atLeast"/>
        <w:rPr>
          <w:rFonts w:ascii="微软雅黑" w:hAnsi="微软雅黑" w:eastAsia="微软雅黑"/>
          <w:bCs/>
          <w:color w:val="000000"/>
          <w:sz w:val="32"/>
          <w:szCs w:val="32"/>
        </w:rPr>
      </w:pPr>
      <w:r>
        <w:rPr>
          <w:rFonts w:ascii="宋体" w:hAnsi="宋体"/>
        </w:rPr>
        <w:br w:type="page"/>
      </w:r>
      <w:r>
        <w:rPr>
          <w:rFonts w:hint="eastAsia" w:ascii="微软雅黑" w:hAnsi="微软雅黑" w:eastAsia="微软雅黑"/>
          <w:b/>
          <w:bCs/>
          <w:color w:val="000000"/>
          <w:sz w:val="32"/>
          <w:szCs w:val="32"/>
        </w:rPr>
        <w:t>附件1：响应文件格式</w:t>
      </w:r>
    </w:p>
    <w:p w14:paraId="3DAC1F18">
      <w:pPr>
        <w:spacing w:line="240" w:lineRule="atLeast"/>
        <w:jc w:val="center"/>
        <w:rPr>
          <w:rFonts w:ascii="微软雅黑" w:hAnsi="微软雅黑" w:eastAsia="微软雅黑"/>
          <w:bCs/>
          <w:color w:val="000000"/>
          <w:sz w:val="24"/>
        </w:rPr>
      </w:pPr>
    </w:p>
    <w:p w14:paraId="0B01F5A9">
      <w:pPr>
        <w:spacing w:line="240" w:lineRule="atLeast"/>
        <w:jc w:val="center"/>
        <w:rPr>
          <w:rFonts w:ascii="微软雅黑" w:hAnsi="微软雅黑" w:eastAsia="微软雅黑"/>
          <w:bCs/>
          <w:color w:val="000000"/>
          <w:sz w:val="24"/>
        </w:rPr>
      </w:pPr>
    </w:p>
    <w:p w14:paraId="2155F882">
      <w:pPr>
        <w:spacing w:line="240" w:lineRule="atLeast"/>
        <w:jc w:val="center"/>
        <w:rPr>
          <w:rFonts w:ascii="微软雅黑" w:hAnsi="微软雅黑" w:eastAsia="微软雅黑" w:cs="方正小标宋简体"/>
          <w:bCs/>
          <w:color w:val="000000"/>
          <w:sz w:val="44"/>
          <w:szCs w:val="44"/>
        </w:rPr>
      </w:pPr>
    </w:p>
    <w:p w14:paraId="017BCA5C">
      <w:pPr>
        <w:spacing w:line="240" w:lineRule="atLeast"/>
        <w:jc w:val="center"/>
        <w:rPr>
          <w:rFonts w:ascii="微软雅黑" w:hAnsi="微软雅黑" w:eastAsia="微软雅黑"/>
          <w:b/>
          <w:color w:val="000000"/>
          <w:sz w:val="32"/>
          <w:szCs w:val="32"/>
        </w:rPr>
      </w:pPr>
      <w:r>
        <w:rPr>
          <w:rFonts w:hint="eastAsia" w:ascii="微软雅黑" w:hAnsi="微软雅黑" w:eastAsia="微软雅黑" w:cs="方正小标宋简体"/>
          <w:bCs/>
          <w:color w:val="000000"/>
          <w:sz w:val="44"/>
          <w:szCs w:val="44"/>
        </w:rPr>
        <w:t>响 应 文 件</w:t>
      </w:r>
      <w:r>
        <w:rPr>
          <w:rFonts w:hint="eastAsia" w:ascii="微软雅黑" w:hAnsi="微软雅黑" w:eastAsia="微软雅黑"/>
          <w:b/>
          <w:color w:val="000000"/>
          <w:sz w:val="32"/>
          <w:szCs w:val="32"/>
        </w:rPr>
        <w:t xml:space="preserve"> </w:t>
      </w:r>
      <w:r>
        <w:rPr>
          <w:rFonts w:hint="eastAsia" w:ascii="微软雅黑" w:hAnsi="微软雅黑" w:eastAsia="微软雅黑"/>
          <w:color w:val="000000"/>
          <w:szCs w:val="21"/>
        </w:rPr>
        <w:t>(封面)</w:t>
      </w:r>
    </w:p>
    <w:p w14:paraId="772B398D">
      <w:pPr>
        <w:spacing w:line="360" w:lineRule="auto"/>
        <w:jc w:val="center"/>
        <w:rPr>
          <w:rFonts w:ascii="微软雅黑" w:hAnsi="微软雅黑" w:eastAsia="微软雅黑"/>
          <w:color w:val="000000"/>
          <w:szCs w:val="21"/>
        </w:rPr>
      </w:pPr>
    </w:p>
    <w:p w14:paraId="5D5CCADC">
      <w:pPr>
        <w:spacing w:line="360" w:lineRule="auto"/>
        <w:jc w:val="center"/>
        <w:rPr>
          <w:rFonts w:ascii="微软雅黑" w:hAnsi="微软雅黑" w:eastAsia="微软雅黑"/>
          <w:color w:val="000000"/>
          <w:szCs w:val="21"/>
        </w:rPr>
      </w:pPr>
    </w:p>
    <w:p w14:paraId="2E0C667F">
      <w:pPr>
        <w:spacing w:line="360" w:lineRule="auto"/>
        <w:jc w:val="center"/>
        <w:rPr>
          <w:rFonts w:ascii="微软雅黑" w:hAnsi="微软雅黑" w:eastAsia="微软雅黑"/>
          <w:color w:val="000000"/>
          <w:szCs w:val="21"/>
        </w:rPr>
      </w:pPr>
    </w:p>
    <w:p w14:paraId="16685473">
      <w:pPr>
        <w:spacing w:line="360" w:lineRule="auto"/>
        <w:ind w:firstLine="640" w:firstLineChars="200"/>
        <w:jc w:val="left"/>
        <w:rPr>
          <w:rFonts w:hint="eastAsia" w:ascii="微软雅黑" w:hAnsi="微软雅黑" w:eastAsia="微软雅黑" w:cs="仿宋_GB2312"/>
          <w:color w:val="000000"/>
          <w:sz w:val="32"/>
          <w:szCs w:val="32"/>
          <w:lang w:eastAsia="zh-CN"/>
        </w:rPr>
      </w:pPr>
      <w:r>
        <w:rPr>
          <w:rFonts w:hint="eastAsia" w:ascii="微软雅黑" w:hAnsi="微软雅黑" w:eastAsia="微软雅黑" w:cs="仿宋_GB2312"/>
          <w:color w:val="000000"/>
          <w:sz w:val="32"/>
          <w:szCs w:val="32"/>
        </w:rPr>
        <w:t>项目编号：</w:t>
      </w:r>
      <w:r>
        <w:rPr>
          <w:rFonts w:hint="eastAsia" w:ascii="微软雅黑" w:hAnsi="微软雅黑" w:eastAsia="微软雅黑" w:cs="仿宋_GB2312"/>
          <w:color w:val="auto"/>
          <w:sz w:val="32"/>
          <w:szCs w:val="32"/>
          <w:lang w:val="en-US" w:eastAsia="zh-CN"/>
        </w:rPr>
        <w:t xml:space="preserve"> </w:t>
      </w:r>
    </w:p>
    <w:p w14:paraId="121B9E4D">
      <w:pPr>
        <w:spacing w:line="360" w:lineRule="auto"/>
        <w:ind w:firstLine="640" w:firstLineChars="200"/>
        <w:jc w:val="left"/>
        <w:rPr>
          <w:rFonts w:ascii="微软雅黑" w:hAnsi="微软雅黑" w:eastAsia="微软雅黑" w:cs="仿宋_GB2312"/>
          <w:color w:val="000000"/>
          <w:sz w:val="32"/>
          <w:szCs w:val="32"/>
          <w:u w:val="single"/>
        </w:rPr>
      </w:pPr>
    </w:p>
    <w:p w14:paraId="5C7C67E2">
      <w:pPr>
        <w:tabs>
          <w:tab w:val="left" w:pos="3240"/>
        </w:tabs>
        <w:spacing w:line="360" w:lineRule="auto"/>
        <w:ind w:left="2238" w:leftChars="304" w:hanging="1600" w:hangingChars="500"/>
        <w:jc w:val="left"/>
        <w:rPr>
          <w:rFonts w:ascii="微软雅黑" w:hAnsi="微软雅黑" w:eastAsia="微软雅黑" w:cs="仿宋_GB2312"/>
          <w:color w:val="000000"/>
          <w:sz w:val="32"/>
          <w:szCs w:val="32"/>
          <w:u w:val="single"/>
        </w:rPr>
      </w:pPr>
      <w:r>
        <w:rPr>
          <w:rFonts w:hint="eastAsia" w:ascii="微软雅黑" w:hAnsi="微软雅黑" w:eastAsia="微软雅黑" w:cs="仿宋_GB2312"/>
          <w:color w:val="000000"/>
          <w:sz w:val="32"/>
          <w:szCs w:val="32"/>
        </w:rPr>
        <w:t>项目名称：</w:t>
      </w:r>
      <w:r>
        <w:rPr>
          <w:rFonts w:hint="eastAsia" w:ascii="微软雅黑" w:hAnsi="微软雅黑" w:eastAsia="微软雅黑" w:cs="仿宋_GB2312"/>
          <w:color w:val="auto"/>
          <w:sz w:val="32"/>
          <w:szCs w:val="32"/>
        </w:rPr>
        <w:t>广西工商学校新校区交互式教学一体机采购</w:t>
      </w:r>
    </w:p>
    <w:p w14:paraId="4CE40FCA">
      <w:pPr>
        <w:spacing w:line="360" w:lineRule="auto"/>
        <w:ind w:firstLine="640" w:firstLineChars="200"/>
        <w:jc w:val="left"/>
        <w:rPr>
          <w:rFonts w:hint="eastAsia" w:ascii="微软雅黑" w:hAnsi="微软雅黑" w:eastAsia="微软雅黑" w:cs="仿宋_GB2312"/>
          <w:color w:val="000000"/>
          <w:sz w:val="32"/>
          <w:szCs w:val="32"/>
        </w:rPr>
      </w:pPr>
    </w:p>
    <w:p w14:paraId="0ADF1BB7">
      <w:pPr>
        <w:spacing w:line="360" w:lineRule="auto"/>
        <w:ind w:firstLine="640" w:firstLineChars="200"/>
        <w:jc w:val="left"/>
        <w:rPr>
          <w:rFonts w:ascii="微软雅黑" w:hAnsi="微软雅黑" w:eastAsia="微软雅黑" w:cs="仿宋_GB2312"/>
          <w:color w:val="000000"/>
          <w:sz w:val="32"/>
          <w:szCs w:val="32"/>
        </w:rPr>
      </w:pPr>
      <w:r>
        <w:rPr>
          <w:rFonts w:hint="eastAsia" w:ascii="微软雅黑" w:hAnsi="微软雅黑" w:eastAsia="微软雅黑" w:cs="仿宋_GB2312"/>
          <w:color w:val="000000"/>
          <w:sz w:val="32"/>
          <w:szCs w:val="32"/>
        </w:rPr>
        <w:t>供应商名称：                         （盖公章）</w:t>
      </w:r>
    </w:p>
    <w:p w14:paraId="30B3C07E">
      <w:pPr>
        <w:spacing w:line="360" w:lineRule="auto"/>
        <w:ind w:firstLine="640" w:firstLineChars="200"/>
        <w:jc w:val="left"/>
        <w:rPr>
          <w:rFonts w:ascii="微软雅黑" w:hAnsi="微软雅黑" w:eastAsia="微软雅黑" w:cs="仿宋_GB2312"/>
          <w:color w:val="000000"/>
          <w:sz w:val="32"/>
          <w:szCs w:val="32"/>
        </w:rPr>
      </w:pPr>
    </w:p>
    <w:p w14:paraId="729FAC96">
      <w:pPr>
        <w:spacing w:line="360" w:lineRule="auto"/>
        <w:ind w:firstLine="640" w:firstLineChars="200"/>
        <w:jc w:val="left"/>
        <w:rPr>
          <w:rFonts w:ascii="微软雅黑" w:hAnsi="微软雅黑" w:eastAsia="微软雅黑" w:cs="仿宋_GB2312"/>
          <w:color w:val="000000"/>
          <w:sz w:val="32"/>
          <w:szCs w:val="32"/>
        </w:rPr>
      </w:pPr>
    </w:p>
    <w:p w14:paraId="6BDE3EB0">
      <w:pPr>
        <w:snapToGrid w:val="0"/>
        <w:spacing w:before="120" w:beforeLines="50" w:after="50"/>
        <w:rPr>
          <w:rFonts w:ascii="微软雅黑" w:hAnsi="微软雅黑" w:eastAsia="微软雅黑" w:cs="仿宋_GB2312"/>
          <w:color w:val="000000"/>
          <w:sz w:val="32"/>
          <w:szCs w:val="32"/>
        </w:rPr>
      </w:pPr>
    </w:p>
    <w:p w14:paraId="131AD775">
      <w:pPr>
        <w:snapToGrid w:val="0"/>
        <w:spacing w:before="120" w:beforeLines="50" w:after="50"/>
        <w:rPr>
          <w:rFonts w:ascii="微软雅黑" w:hAnsi="微软雅黑" w:eastAsia="微软雅黑" w:cs="仿宋_GB2312"/>
          <w:color w:val="000000"/>
          <w:sz w:val="32"/>
          <w:szCs w:val="32"/>
        </w:rPr>
      </w:pPr>
    </w:p>
    <w:p w14:paraId="05123041">
      <w:pPr>
        <w:snapToGrid w:val="0"/>
        <w:spacing w:before="120" w:beforeLines="50" w:after="50"/>
        <w:jc w:val="center"/>
        <w:rPr>
          <w:rFonts w:ascii="微软雅黑" w:hAnsi="微软雅黑" w:eastAsia="微软雅黑" w:cs="仿宋_GB2312"/>
          <w:color w:val="000000"/>
          <w:sz w:val="32"/>
          <w:szCs w:val="32"/>
        </w:rPr>
      </w:pPr>
      <w:r>
        <w:rPr>
          <w:rFonts w:hint="eastAsia" w:ascii="微软雅黑" w:hAnsi="微软雅黑" w:eastAsia="微软雅黑" w:cs="仿宋_GB2312"/>
          <w:color w:val="000000"/>
          <w:sz w:val="32"/>
          <w:szCs w:val="32"/>
        </w:rPr>
        <w:t>年    月    日</w:t>
      </w:r>
    </w:p>
    <w:p w14:paraId="7ED376DD">
      <w:pPr>
        <w:rPr>
          <w:rFonts w:ascii="微软雅黑" w:hAnsi="微软雅黑" w:eastAsia="微软雅黑" w:cs="仿宋_GB2312"/>
          <w:color w:val="000000"/>
          <w:sz w:val="32"/>
          <w:szCs w:val="32"/>
        </w:rPr>
      </w:pPr>
      <w:r>
        <w:rPr>
          <w:rFonts w:hint="eastAsia" w:ascii="微软雅黑" w:hAnsi="微软雅黑" w:eastAsia="微软雅黑" w:cs="仿宋_GB2312"/>
          <w:color w:val="000000"/>
          <w:sz w:val="32"/>
          <w:szCs w:val="32"/>
        </w:rPr>
        <w:br w:type="page"/>
      </w:r>
    </w:p>
    <w:p w14:paraId="7EBBBB99">
      <w:pPr>
        <w:jc w:val="center"/>
        <w:rPr>
          <w:rFonts w:ascii="微软雅黑" w:hAnsi="微软雅黑" w:eastAsia="微软雅黑"/>
          <w:bCs/>
          <w:color w:val="000000"/>
          <w:sz w:val="44"/>
          <w:szCs w:val="44"/>
        </w:rPr>
      </w:pPr>
      <w:bookmarkStart w:id="0" w:name="_Hlk153548962"/>
      <w:r>
        <w:rPr>
          <w:rFonts w:hint="eastAsia" w:ascii="微软雅黑" w:hAnsi="微软雅黑" w:eastAsia="微软雅黑"/>
          <w:bCs/>
          <w:color w:val="000000"/>
          <w:sz w:val="44"/>
          <w:szCs w:val="44"/>
        </w:rPr>
        <w:t>竞 标 声 明</w:t>
      </w:r>
    </w:p>
    <w:p w14:paraId="780FD8B0">
      <w:pPr>
        <w:spacing w:line="320" w:lineRule="exact"/>
        <w:jc w:val="center"/>
        <w:rPr>
          <w:rFonts w:ascii="微软雅黑" w:hAnsi="微软雅黑" w:eastAsia="微软雅黑"/>
          <w:color w:val="000000"/>
          <w:sz w:val="24"/>
          <w:szCs w:val="20"/>
        </w:rPr>
      </w:pPr>
    </w:p>
    <w:p w14:paraId="3FF9B613">
      <w:pPr>
        <w:contextualSpacing/>
        <w:rPr>
          <w:rFonts w:ascii="微软雅黑" w:hAnsi="微软雅黑" w:eastAsia="微软雅黑" w:cs="宋体"/>
          <w:color w:val="000000"/>
          <w:sz w:val="24"/>
        </w:rPr>
      </w:pPr>
      <w:r>
        <w:rPr>
          <w:rFonts w:hint="eastAsia" w:ascii="微软雅黑" w:hAnsi="微软雅黑" w:eastAsia="微软雅黑" w:cs="宋体"/>
          <w:color w:val="000000"/>
          <w:sz w:val="24"/>
        </w:rPr>
        <w:t>致：</w:t>
      </w:r>
      <w:r>
        <w:rPr>
          <w:rFonts w:hint="eastAsia" w:ascii="微软雅黑" w:hAnsi="微软雅黑" w:eastAsia="微软雅黑" w:cs="宋体"/>
          <w:color w:val="000000"/>
          <w:sz w:val="24"/>
          <w:u w:val="single"/>
        </w:rPr>
        <w:t xml:space="preserve"> 广西</w:t>
      </w:r>
      <w:r>
        <w:rPr>
          <w:rFonts w:hint="eastAsia" w:ascii="微软雅黑" w:hAnsi="微软雅黑" w:eastAsia="微软雅黑" w:cs="宋体"/>
          <w:color w:val="000000"/>
          <w:sz w:val="24"/>
          <w:u w:val="single"/>
          <w:lang w:val="en-US" w:eastAsia="zh-CN"/>
        </w:rPr>
        <w:t>工商学校</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rPr>
        <w:t>：</w:t>
      </w:r>
    </w:p>
    <w:p w14:paraId="54DBCF2E">
      <w:pPr>
        <w:ind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我方</w:t>
      </w:r>
      <w:r>
        <w:rPr>
          <w:rFonts w:hint="eastAsia" w:ascii="微软雅黑" w:hAnsi="微软雅黑" w:eastAsia="微软雅黑" w:cs="宋体"/>
          <w:color w:val="000000"/>
          <w:sz w:val="24"/>
          <w:u w:val="single"/>
        </w:rPr>
        <w:t>（供应商名称）</w:t>
      </w:r>
      <w:r>
        <w:rPr>
          <w:rFonts w:hint="eastAsia" w:ascii="微软雅黑" w:hAnsi="微软雅黑" w:eastAsia="微软雅黑" w:cs="宋体"/>
          <w:color w:val="000000"/>
          <w:sz w:val="24"/>
        </w:rPr>
        <w:t>系中华人民共和国合法供应商，经营地址</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rPr>
        <w:t>。</w:t>
      </w:r>
    </w:p>
    <w:p w14:paraId="5A135445">
      <w:pPr>
        <w:ind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我方愿意参加贵方组织的</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auto"/>
          <w:sz w:val="24"/>
          <w:u w:val="single"/>
        </w:rPr>
        <w:t>广西工商学校新校区交互式教学一体机采购</w:t>
      </w:r>
      <w:r>
        <w:rPr>
          <w:rFonts w:hint="default" w:ascii="微软雅黑" w:hAnsi="微软雅黑" w:eastAsia="微软雅黑" w:cs="宋体"/>
          <w:color w:val="auto"/>
          <w:sz w:val="24"/>
          <w:u w:val="single"/>
          <w:lang w:val="en-US"/>
        </w:rPr>
        <w:t>(</w:t>
      </w:r>
      <w:r>
        <w:rPr>
          <w:rFonts w:hint="eastAsia" w:ascii="微软雅黑" w:hAnsi="微软雅黑" w:eastAsia="微软雅黑" w:cs="宋体"/>
          <w:color w:val="auto"/>
          <w:sz w:val="24"/>
          <w:u w:val="single"/>
          <w:lang w:val="en-US" w:eastAsia="zh-CN"/>
        </w:rPr>
        <w:t>项目编号：     ）</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rPr>
        <w:t>的竞标，为便于贵方公正、择优地确定成交供应商及其竞标产品和服务，我方就本次竞标有关事项郑重声明如下：</w:t>
      </w:r>
    </w:p>
    <w:p w14:paraId="26AABC12">
      <w:pPr>
        <w:numPr>
          <w:ilvl w:val="0"/>
          <w:numId w:val="7"/>
        </w:numPr>
        <w:ind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我方向贵方提交的所有响应文件、资料都是准确的和真实的。</w:t>
      </w:r>
    </w:p>
    <w:p w14:paraId="5DAB8952">
      <w:pPr>
        <w:numPr>
          <w:ilvl w:val="0"/>
          <w:numId w:val="7"/>
        </w:numPr>
        <w:ind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在此，我方宣布同意如下：</w:t>
      </w:r>
    </w:p>
    <w:p w14:paraId="7314D348">
      <w:pPr>
        <w:numPr>
          <w:ilvl w:val="0"/>
          <w:numId w:val="8"/>
        </w:numPr>
        <w:ind w:left="0" w:firstLine="480" w:firstLineChars="200"/>
        <w:contextualSpacing/>
        <w:rPr>
          <w:rFonts w:ascii="微软雅黑" w:hAnsi="微软雅黑" w:eastAsia="微软雅黑" w:cs="宋体"/>
          <w:color w:val="000000"/>
          <w:sz w:val="24"/>
        </w:rPr>
      </w:pPr>
      <w:r>
        <w:rPr>
          <w:rFonts w:hint="eastAsia" w:ascii="微软雅黑" w:hAnsi="微软雅黑" w:eastAsia="微软雅黑" w:cs="宋体"/>
          <w:sz w:val="24"/>
        </w:rPr>
        <w:t>询价文件是合同的组成部分，将按询价文件的约定履行合同责任和义务；</w:t>
      </w:r>
    </w:p>
    <w:p w14:paraId="4B4CAF2F">
      <w:pPr>
        <w:numPr>
          <w:ilvl w:val="0"/>
          <w:numId w:val="8"/>
        </w:numPr>
        <w:ind w:left="0"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已详细审查全部询价文件，包括补遗文件（如有），我们完全理解并同意放弃对这方面有不明及误解的权力；</w:t>
      </w:r>
    </w:p>
    <w:p w14:paraId="7CB15705">
      <w:pPr>
        <w:numPr>
          <w:ilvl w:val="0"/>
          <w:numId w:val="8"/>
        </w:numPr>
        <w:ind w:left="0"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同意提供按照贵方可能要求的与竞标有关的一切数据或者资料；</w:t>
      </w:r>
    </w:p>
    <w:p w14:paraId="5424AD99">
      <w:pPr>
        <w:numPr>
          <w:ilvl w:val="0"/>
          <w:numId w:val="8"/>
        </w:numPr>
        <w:ind w:left="0"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响应询价文件规定的竞标有效期。</w:t>
      </w:r>
    </w:p>
    <w:p w14:paraId="6CC086D3">
      <w:pPr>
        <w:numPr>
          <w:ilvl w:val="0"/>
          <w:numId w:val="7"/>
        </w:numPr>
        <w:ind w:firstLine="480" w:firstLineChars="200"/>
        <w:contextualSpacing/>
        <w:rPr>
          <w:rFonts w:ascii="微软雅黑" w:hAnsi="微软雅黑" w:eastAsia="微软雅黑" w:cs="宋体"/>
          <w:color w:val="000000"/>
          <w:kern w:val="0"/>
          <w:sz w:val="24"/>
          <w:u w:val="single"/>
        </w:rPr>
      </w:pPr>
      <w:bookmarkStart w:id="1" w:name="_Hlk160114349"/>
      <w:r>
        <w:rPr>
          <w:rFonts w:hint="eastAsia" w:ascii="微软雅黑" w:hAnsi="微软雅黑" w:eastAsia="微软雅黑" w:cs="宋体"/>
          <w:color w:val="000000"/>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bookmarkEnd w:id="1"/>
    <w:p w14:paraId="2E3315C3">
      <w:pPr>
        <w:numPr>
          <w:ilvl w:val="0"/>
          <w:numId w:val="7"/>
        </w:numPr>
        <w:ind w:firstLine="480" w:firstLineChars="200"/>
        <w:contextualSpacing/>
        <w:rPr>
          <w:rFonts w:ascii="微软雅黑" w:hAnsi="微软雅黑" w:eastAsia="微软雅黑" w:cs="宋体"/>
          <w:color w:val="000000"/>
          <w:kern w:val="0"/>
          <w:sz w:val="24"/>
          <w:u w:val="single"/>
        </w:rPr>
      </w:pPr>
      <w:r>
        <w:rPr>
          <w:rFonts w:hint="eastAsia" w:ascii="微软雅黑" w:hAnsi="微软雅黑" w:eastAsia="微软雅黑" w:cs="宋体"/>
          <w:color w:val="000000"/>
          <w:kern w:val="0"/>
          <w:sz w:val="24"/>
        </w:rPr>
        <w:t>与本询价有关的一切正式往来信函请寄：</w:t>
      </w:r>
      <w:r>
        <w:rPr>
          <w:rFonts w:hint="eastAsia" w:ascii="微软雅黑" w:hAnsi="微软雅黑" w:eastAsia="微软雅黑" w:cs="宋体"/>
          <w:color w:val="000000"/>
          <w:kern w:val="0"/>
          <w:sz w:val="24"/>
          <w:u w:val="single"/>
        </w:rPr>
        <w:t xml:space="preserve">                                </w:t>
      </w:r>
    </w:p>
    <w:p w14:paraId="10166A54">
      <w:pPr>
        <w:ind w:firstLine="480" w:firstLineChars="200"/>
        <w:contextualSpacing/>
        <w:rPr>
          <w:rFonts w:ascii="微软雅黑" w:hAnsi="微软雅黑" w:eastAsia="微软雅黑" w:cs="宋体"/>
          <w:color w:val="000000"/>
          <w:kern w:val="0"/>
          <w:sz w:val="24"/>
        </w:rPr>
      </w:pPr>
      <w:r>
        <w:rPr>
          <w:rFonts w:hint="eastAsia" w:ascii="微软雅黑" w:hAnsi="微软雅黑" w:eastAsia="微软雅黑" w:cs="宋体"/>
          <w:color w:val="000000"/>
          <w:kern w:val="0"/>
          <w:sz w:val="24"/>
        </w:rPr>
        <w:t>电话/传真：</w:t>
      </w:r>
      <w:r>
        <w:rPr>
          <w:rFonts w:hint="eastAsia" w:ascii="微软雅黑" w:hAnsi="微软雅黑" w:eastAsia="微软雅黑" w:cs="宋体"/>
          <w:color w:val="000000"/>
          <w:kern w:val="0"/>
          <w:sz w:val="24"/>
          <w:u w:val="single"/>
        </w:rPr>
        <w:t xml:space="preserve">                        </w:t>
      </w:r>
      <w:r>
        <w:rPr>
          <w:rFonts w:hint="eastAsia" w:ascii="微软雅黑" w:hAnsi="微软雅黑" w:eastAsia="微软雅黑" w:cs="宋体"/>
          <w:color w:val="000000"/>
          <w:kern w:val="0"/>
          <w:sz w:val="24"/>
        </w:rPr>
        <w:t xml:space="preserve">  电子函件：</w:t>
      </w:r>
      <w:r>
        <w:rPr>
          <w:rFonts w:hint="eastAsia" w:ascii="微软雅黑" w:hAnsi="微软雅黑" w:eastAsia="微软雅黑" w:cs="宋体"/>
          <w:color w:val="000000"/>
          <w:kern w:val="0"/>
          <w:sz w:val="24"/>
          <w:u w:val="single"/>
        </w:rPr>
        <w:t xml:space="preserve">                         </w:t>
      </w:r>
      <w:r>
        <w:rPr>
          <w:rFonts w:hint="eastAsia" w:ascii="微软雅黑" w:hAnsi="微软雅黑" w:eastAsia="微软雅黑" w:cs="宋体"/>
          <w:color w:val="000000"/>
          <w:kern w:val="0"/>
          <w:sz w:val="24"/>
        </w:rPr>
        <w:t xml:space="preserve">    </w:t>
      </w:r>
    </w:p>
    <w:p w14:paraId="513498FB">
      <w:pPr>
        <w:tabs>
          <w:tab w:val="left" w:pos="939"/>
        </w:tabs>
        <w:ind w:firstLine="480" w:firstLineChars="200"/>
        <w:contextualSpacing/>
        <w:rPr>
          <w:rFonts w:ascii="微软雅黑" w:hAnsi="微软雅黑" w:eastAsia="微软雅黑" w:cs="宋体"/>
          <w:color w:val="000000"/>
          <w:sz w:val="24"/>
        </w:rPr>
      </w:pPr>
      <w:r>
        <w:rPr>
          <w:rFonts w:hint="eastAsia" w:ascii="微软雅黑" w:hAnsi="微软雅黑" w:eastAsia="微软雅黑" w:cs="宋体"/>
          <w:color w:val="000000"/>
          <w:sz w:val="24"/>
        </w:rPr>
        <w:t>开户银行：</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rPr>
        <w:t>账号/行号：</w:t>
      </w:r>
      <w:r>
        <w:rPr>
          <w:rFonts w:hint="eastAsia" w:ascii="微软雅黑" w:hAnsi="微软雅黑" w:eastAsia="微软雅黑" w:cs="宋体"/>
          <w:color w:val="000000"/>
          <w:sz w:val="24"/>
          <w:u w:val="single"/>
        </w:rPr>
        <w:t xml:space="preserve">                        </w:t>
      </w:r>
    </w:p>
    <w:p w14:paraId="25E231B3">
      <w:pPr>
        <w:numPr>
          <w:ilvl w:val="0"/>
          <w:numId w:val="7"/>
        </w:numPr>
        <w:tabs>
          <w:tab w:val="left" w:pos="939"/>
        </w:tabs>
        <w:ind w:firstLine="480" w:firstLineChars="200"/>
        <w:contextualSpacing/>
        <w:rPr>
          <w:rFonts w:ascii="微软雅黑" w:hAnsi="微软雅黑" w:eastAsia="微软雅黑" w:cs="宋体"/>
          <w:color w:val="000000"/>
          <w:sz w:val="24"/>
        </w:rPr>
      </w:pPr>
      <w:bookmarkStart w:id="2" w:name="_Hlk153551647"/>
      <w:r>
        <w:rPr>
          <w:rFonts w:hint="eastAsia" w:ascii="微软雅黑" w:hAnsi="微软雅黑" w:eastAsia="微软雅黑" w:cs="宋体"/>
          <w:color w:val="000000"/>
          <w:sz w:val="24"/>
        </w:rPr>
        <w:t>以上事项如有虚假或者隐瞒，我方愿意承担一切后果，并不再寻求任何旨在减轻或者免除法律责任的辩解。</w:t>
      </w:r>
      <w:bookmarkEnd w:id="2"/>
    </w:p>
    <w:p w14:paraId="34F1A349">
      <w:pPr>
        <w:tabs>
          <w:tab w:val="left" w:pos="939"/>
        </w:tabs>
        <w:ind w:left="141" w:leftChars="67" w:firstLine="480" w:firstLineChars="200"/>
        <w:contextualSpacing/>
        <w:rPr>
          <w:rFonts w:ascii="微软雅黑" w:hAnsi="微软雅黑" w:eastAsia="微软雅黑" w:cs="宋体"/>
          <w:color w:val="000000"/>
          <w:szCs w:val="21"/>
        </w:rPr>
      </w:pPr>
      <w:r>
        <w:rPr>
          <w:rFonts w:hint="eastAsia" w:ascii="微软雅黑" w:hAnsi="微软雅黑" w:eastAsia="微软雅黑" w:cs="宋体"/>
          <w:color w:val="000000"/>
          <w:sz w:val="24"/>
        </w:rPr>
        <w:t>特此承诺。</w:t>
      </w:r>
    </w:p>
    <w:p w14:paraId="1DF11D22">
      <w:pPr>
        <w:spacing w:line="360" w:lineRule="auto"/>
        <w:contextualSpacing/>
        <w:jc w:val="left"/>
        <w:rPr>
          <w:rFonts w:ascii="微软雅黑" w:hAnsi="微软雅黑" w:eastAsia="微软雅黑" w:cs="宋体"/>
          <w:color w:val="000000"/>
          <w:sz w:val="24"/>
        </w:rPr>
      </w:pPr>
    </w:p>
    <w:p w14:paraId="6138502A">
      <w:pPr>
        <w:spacing w:line="360" w:lineRule="auto"/>
        <w:ind w:firstLine="480" w:firstLineChars="200"/>
        <w:contextualSpacing/>
        <w:rPr>
          <w:rFonts w:ascii="微软雅黑" w:hAnsi="微软雅黑" w:eastAsia="微软雅黑"/>
          <w:color w:val="000000"/>
          <w:sz w:val="24"/>
          <w:u w:val="single"/>
        </w:rPr>
      </w:pPr>
      <w:r>
        <w:rPr>
          <w:rFonts w:hint="eastAsia" w:ascii="微软雅黑" w:hAnsi="微软雅黑" w:eastAsia="微软雅黑"/>
          <w:color w:val="000000"/>
          <w:sz w:val="24"/>
        </w:rPr>
        <w:t>法定代表人或委托代理人（被授权人）（签字）：</w:t>
      </w:r>
      <w:r>
        <w:rPr>
          <w:rFonts w:hint="eastAsia" w:ascii="微软雅黑" w:hAnsi="微软雅黑" w:eastAsia="微软雅黑"/>
          <w:color w:val="000000"/>
          <w:sz w:val="24"/>
          <w:u w:val="single"/>
        </w:rPr>
        <w:t xml:space="preserve">           </w:t>
      </w:r>
    </w:p>
    <w:p w14:paraId="4B206B76">
      <w:pPr>
        <w:spacing w:line="360" w:lineRule="auto"/>
        <w:ind w:firstLine="480" w:firstLineChars="200"/>
        <w:contextualSpacing/>
        <w:rPr>
          <w:rFonts w:ascii="微软雅黑" w:hAnsi="微软雅黑" w:eastAsia="微软雅黑"/>
          <w:color w:val="000000"/>
          <w:sz w:val="24"/>
          <w:u w:val="single"/>
        </w:rPr>
      </w:pPr>
      <w:r>
        <w:rPr>
          <w:rFonts w:hint="eastAsia" w:ascii="微软雅黑" w:hAnsi="微软雅黑" w:eastAsia="微软雅黑"/>
          <w:color w:val="000000"/>
          <w:sz w:val="24"/>
        </w:rPr>
        <w:t>供应商名称（盖公章）：</w:t>
      </w:r>
      <w:r>
        <w:rPr>
          <w:rFonts w:hint="eastAsia" w:ascii="微软雅黑" w:hAnsi="微软雅黑" w:eastAsia="微软雅黑"/>
          <w:color w:val="000000"/>
          <w:sz w:val="24"/>
          <w:u w:val="single"/>
        </w:rPr>
        <w:t xml:space="preserve">                                 </w:t>
      </w:r>
    </w:p>
    <w:p w14:paraId="4701E00D">
      <w:pPr>
        <w:tabs>
          <w:tab w:val="left" w:pos="3479"/>
        </w:tabs>
        <w:spacing w:line="520" w:lineRule="exact"/>
        <w:jc w:val="left"/>
        <w:rPr>
          <w:rFonts w:ascii="微软雅黑" w:hAnsi="微软雅黑" w:eastAsia="微软雅黑"/>
          <w:color w:val="000000"/>
          <w:sz w:val="24"/>
        </w:rPr>
      </w:pPr>
      <w:r>
        <w:rPr>
          <w:rFonts w:hint="eastAsia" w:ascii="微软雅黑" w:hAnsi="微软雅黑" w:eastAsia="微软雅黑" w:cs="宋体"/>
          <w:color w:val="000000"/>
          <w:sz w:val="24"/>
        </w:rPr>
        <w:t xml:space="preserve">                                                        </w:t>
      </w:r>
      <w:r>
        <w:rPr>
          <w:rFonts w:hint="eastAsia" w:ascii="微软雅黑" w:hAnsi="微软雅黑" w:eastAsia="微软雅黑"/>
          <w:color w:val="000000"/>
          <w:sz w:val="24"/>
        </w:rPr>
        <w:t xml:space="preserve"> 年    月    日</w:t>
      </w:r>
    </w:p>
    <w:bookmarkEnd w:id="0"/>
    <w:p w14:paraId="70DF2384">
      <w:pPr>
        <w:tabs>
          <w:tab w:val="left" w:pos="3479"/>
        </w:tabs>
        <w:spacing w:line="520" w:lineRule="exact"/>
        <w:jc w:val="left"/>
        <w:rPr>
          <w:rFonts w:ascii="宋体" w:hAnsi="宋体"/>
          <w:b/>
          <w:sz w:val="24"/>
        </w:rPr>
      </w:pPr>
      <w:r>
        <w:rPr>
          <w:rFonts w:hint="eastAsia" w:ascii="宋体" w:hAnsi="宋体"/>
          <w:b/>
          <w:sz w:val="24"/>
        </w:rPr>
        <w:br w:type="page"/>
      </w:r>
    </w:p>
    <w:p w14:paraId="0840B6D3">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技术要求偏离表</w:t>
      </w:r>
    </w:p>
    <w:p w14:paraId="0F510408">
      <w:pPr>
        <w:spacing w:line="360" w:lineRule="auto"/>
        <w:rPr>
          <w:rFonts w:hint="eastAsia" w:ascii="宋体" w:hAnsi="宋体" w:eastAsia="宋体" w:cs="宋体"/>
          <w:sz w:val="32"/>
          <w:szCs w:val="32"/>
          <w:lang w:eastAsia="zh-CN"/>
        </w:rPr>
      </w:pPr>
      <w:r>
        <w:rPr>
          <w:rFonts w:hint="eastAsia" w:ascii="宋体" w:hAnsi="宋体" w:cs="宋体"/>
          <w:sz w:val="24"/>
        </w:rPr>
        <w:t>采购项目名称：</w:t>
      </w:r>
    </w:p>
    <w:p w14:paraId="1DED454A">
      <w:pPr>
        <w:spacing w:line="360" w:lineRule="auto"/>
        <w:rPr>
          <w:rFonts w:hint="eastAsia" w:ascii="宋体" w:hAnsi="宋体" w:eastAsia="宋体" w:cs="宋体"/>
          <w:sz w:val="24"/>
          <w:lang w:eastAsia="zh-CN"/>
        </w:rPr>
      </w:pPr>
      <w:r>
        <w:rPr>
          <w:rFonts w:hint="eastAsia" w:ascii="宋体" w:hAnsi="宋体" w:cs="宋体"/>
          <w:sz w:val="24"/>
        </w:rPr>
        <w:t>采购项目编号：</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03"/>
        <w:gridCol w:w="903"/>
        <w:gridCol w:w="3003"/>
        <w:gridCol w:w="2703"/>
        <w:gridCol w:w="1475"/>
      </w:tblGrid>
      <w:tr w14:paraId="7AC441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20" w:hRule="atLeast"/>
          <w:jc w:val="center"/>
        </w:trPr>
        <w:tc>
          <w:tcPr>
            <w:tcW w:w="502" w:type="pct"/>
            <w:vAlign w:val="center"/>
          </w:tcPr>
          <w:p w14:paraId="2605262B">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502" w:type="pct"/>
            <w:tcBorders>
              <w:right w:val="single" w:color="auto" w:sz="4" w:space="0"/>
            </w:tcBorders>
            <w:vAlign w:val="center"/>
          </w:tcPr>
          <w:p w14:paraId="3A16D851">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货物名称</w:t>
            </w:r>
          </w:p>
        </w:tc>
        <w:tc>
          <w:tcPr>
            <w:tcW w:w="1670" w:type="pct"/>
            <w:tcBorders>
              <w:left w:val="single" w:color="auto" w:sz="4" w:space="0"/>
            </w:tcBorders>
            <w:vAlign w:val="center"/>
          </w:tcPr>
          <w:p w14:paraId="216EB17A">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技术要求</w:t>
            </w:r>
          </w:p>
        </w:tc>
        <w:tc>
          <w:tcPr>
            <w:tcW w:w="1503" w:type="pct"/>
            <w:vAlign w:val="center"/>
          </w:tcPr>
          <w:p w14:paraId="200DE209">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lang w:val="en-US" w:eastAsia="zh-CN"/>
              </w:rPr>
              <w:t>供应商的</w:t>
            </w:r>
            <w:r>
              <w:rPr>
                <w:rFonts w:hint="eastAsia" w:ascii="宋体" w:hAnsi="宋体" w:eastAsia="宋体" w:cs="宋体"/>
                <w:kern w:val="2"/>
                <w:sz w:val="24"/>
                <w:szCs w:val="24"/>
              </w:rPr>
              <w:t>响应</w:t>
            </w:r>
          </w:p>
        </w:tc>
        <w:tc>
          <w:tcPr>
            <w:tcW w:w="820" w:type="pct"/>
            <w:vAlign w:val="center"/>
          </w:tcPr>
          <w:p w14:paraId="0CD30990">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偏离说明</w:t>
            </w:r>
          </w:p>
        </w:tc>
      </w:tr>
      <w:tr w14:paraId="12320C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365957D2">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1</w:t>
            </w:r>
          </w:p>
        </w:tc>
        <w:tc>
          <w:tcPr>
            <w:tcW w:w="502" w:type="pct"/>
            <w:tcBorders>
              <w:right w:val="single" w:color="auto" w:sz="4" w:space="0"/>
            </w:tcBorders>
            <w:vAlign w:val="center"/>
          </w:tcPr>
          <w:p w14:paraId="547CC37B">
            <w:pPr>
              <w:pStyle w:val="19"/>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07269474">
            <w:pPr>
              <w:pStyle w:val="19"/>
              <w:spacing w:line="360" w:lineRule="auto"/>
              <w:ind w:firstLine="0" w:firstLineChars="0"/>
              <w:jc w:val="center"/>
              <w:rPr>
                <w:rFonts w:ascii="宋体" w:hAnsi="宋体" w:eastAsia="宋体" w:cs="宋体"/>
                <w:kern w:val="2"/>
                <w:sz w:val="24"/>
                <w:szCs w:val="24"/>
              </w:rPr>
            </w:pPr>
          </w:p>
        </w:tc>
        <w:tc>
          <w:tcPr>
            <w:tcW w:w="1503" w:type="pct"/>
            <w:vAlign w:val="center"/>
          </w:tcPr>
          <w:p w14:paraId="32DD3AB6">
            <w:pPr>
              <w:pStyle w:val="19"/>
              <w:spacing w:line="360" w:lineRule="auto"/>
              <w:ind w:firstLine="0" w:firstLineChars="0"/>
              <w:jc w:val="center"/>
              <w:rPr>
                <w:rFonts w:ascii="宋体" w:hAnsi="宋体" w:eastAsia="宋体" w:cs="宋体"/>
                <w:kern w:val="2"/>
                <w:sz w:val="24"/>
                <w:szCs w:val="24"/>
              </w:rPr>
            </w:pPr>
          </w:p>
        </w:tc>
        <w:tc>
          <w:tcPr>
            <w:tcW w:w="820" w:type="pct"/>
            <w:vAlign w:val="center"/>
          </w:tcPr>
          <w:p w14:paraId="0D4AB38F">
            <w:pPr>
              <w:pStyle w:val="19"/>
              <w:spacing w:line="360" w:lineRule="auto"/>
              <w:ind w:firstLine="0" w:firstLineChars="0"/>
              <w:jc w:val="center"/>
              <w:rPr>
                <w:rFonts w:ascii="宋体" w:hAnsi="宋体" w:eastAsia="宋体" w:cs="宋体"/>
                <w:kern w:val="2"/>
                <w:sz w:val="24"/>
                <w:szCs w:val="24"/>
              </w:rPr>
            </w:pPr>
          </w:p>
        </w:tc>
      </w:tr>
      <w:tr w14:paraId="07077B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1B5219CA">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2</w:t>
            </w:r>
          </w:p>
        </w:tc>
        <w:tc>
          <w:tcPr>
            <w:tcW w:w="502" w:type="pct"/>
            <w:tcBorders>
              <w:right w:val="single" w:color="auto" w:sz="4" w:space="0"/>
            </w:tcBorders>
            <w:vAlign w:val="center"/>
          </w:tcPr>
          <w:p w14:paraId="16DB8686">
            <w:pPr>
              <w:pStyle w:val="19"/>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41137FAC">
            <w:pPr>
              <w:pStyle w:val="19"/>
              <w:spacing w:line="360" w:lineRule="auto"/>
              <w:ind w:firstLine="0" w:firstLineChars="0"/>
              <w:jc w:val="center"/>
              <w:rPr>
                <w:rFonts w:ascii="宋体" w:hAnsi="宋体" w:eastAsia="宋体" w:cs="宋体"/>
                <w:kern w:val="2"/>
                <w:sz w:val="24"/>
                <w:szCs w:val="24"/>
              </w:rPr>
            </w:pPr>
          </w:p>
        </w:tc>
        <w:tc>
          <w:tcPr>
            <w:tcW w:w="1503" w:type="pct"/>
            <w:vAlign w:val="center"/>
          </w:tcPr>
          <w:p w14:paraId="73330333">
            <w:pPr>
              <w:pStyle w:val="19"/>
              <w:spacing w:line="360" w:lineRule="auto"/>
              <w:ind w:firstLine="0" w:firstLineChars="0"/>
              <w:jc w:val="center"/>
              <w:rPr>
                <w:rFonts w:ascii="宋体" w:hAnsi="宋体" w:eastAsia="宋体" w:cs="宋体"/>
                <w:kern w:val="2"/>
                <w:sz w:val="24"/>
                <w:szCs w:val="24"/>
              </w:rPr>
            </w:pPr>
          </w:p>
        </w:tc>
        <w:tc>
          <w:tcPr>
            <w:tcW w:w="820" w:type="pct"/>
            <w:vAlign w:val="center"/>
          </w:tcPr>
          <w:p w14:paraId="2A3E271F">
            <w:pPr>
              <w:pStyle w:val="19"/>
              <w:spacing w:line="360" w:lineRule="auto"/>
              <w:ind w:firstLine="0" w:firstLineChars="0"/>
              <w:jc w:val="center"/>
              <w:rPr>
                <w:rFonts w:ascii="宋体" w:hAnsi="宋体" w:eastAsia="宋体" w:cs="宋体"/>
                <w:kern w:val="2"/>
                <w:sz w:val="24"/>
                <w:szCs w:val="24"/>
              </w:rPr>
            </w:pPr>
          </w:p>
        </w:tc>
      </w:tr>
      <w:tr w14:paraId="134EF6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876AF1E">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3</w:t>
            </w:r>
          </w:p>
        </w:tc>
        <w:tc>
          <w:tcPr>
            <w:tcW w:w="502" w:type="pct"/>
            <w:tcBorders>
              <w:right w:val="single" w:color="auto" w:sz="4" w:space="0"/>
            </w:tcBorders>
            <w:vAlign w:val="center"/>
          </w:tcPr>
          <w:p w14:paraId="5C90FEB5">
            <w:pPr>
              <w:pStyle w:val="19"/>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7E099B4F">
            <w:pPr>
              <w:pStyle w:val="19"/>
              <w:spacing w:line="360" w:lineRule="auto"/>
              <w:ind w:firstLine="0" w:firstLineChars="0"/>
              <w:jc w:val="center"/>
              <w:rPr>
                <w:rFonts w:ascii="宋体" w:hAnsi="宋体" w:eastAsia="宋体" w:cs="宋体"/>
                <w:kern w:val="2"/>
                <w:sz w:val="24"/>
                <w:szCs w:val="24"/>
              </w:rPr>
            </w:pPr>
          </w:p>
        </w:tc>
        <w:tc>
          <w:tcPr>
            <w:tcW w:w="1503" w:type="pct"/>
            <w:vAlign w:val="center"/>
          </w:tcPr>
          <w:p w14:paraId="0130D0B8">
            <w:pPr>
              <w:pStyle w:val="19"/>
              <w:spacing w:line="360" w:lineRule="auto"/>
              <w:ind w:firstLine="0" w:firstLineChars="0"/>
              <w:jc w:val="center"/>
              <w:rPr>
                <w:rFonts w:ascii="宋体" w:hAnsi="宋体" w:eastAsia="宋体" w:cs="宋体"/>
                <w:kern w:val="2"/>
                <w:sz w:val="24"/>
                <w:szCs w:val="24"/>
              </w:rPr>
            </w:pPr>
          </w:p>
        </w:tc>
        <w:tc>
          <w:tcPr>
            <w:tcW w:w="820" w:type="pct"/>
            <w:vAlign w:val="center"/>
          </w:tcPr>
          <w:p w14:paraId="1CCF9735">
            <w:pPr>
              <w:pStyle w:val="19"/>
              <w:spacing w:line="360" w:lineRule="auto"/>
              <w:ind w:firstLine="0" w:firstLineChars="0"/>
              <w:jc w:val="center"/>
              <w:rPr>
                <w:rFonts w:ascii="宋体" w:hAnsi="宋体" w:eastAsia="宋体" w:cs="宋体"/>
                <w:kern w:val="2"/>
                <w:sz w:val="24"/>
                <w:szCs w:val="24"/>
              </w:rPr>
            </w:pPr>
          </w:p>
        </w:tc>
      </w:tr>
      <w:tr w14:paraId="3E6474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vAlign w:val="center"/>
          </w:tcPr>
          <w:p w14:paraId="48766449">
            <w:pPr>
              <w:pStyle w:val="19"/>
              <w:spacing w:line="360" w:lineRule="auto"/>
              <w:ind w:firstLine="0" w:firstLineChars="0"/>
              <w:jc w:val="center"/>
              <w:rPr>
                <w:rFonts w:ascii="宋体" w:hAnsi="宋体" w:eastAsia="宋体" w:cs="宋体"/>
                <w:kern w:val="2"/>
                <w:sz w:val="24"/>
                <w:szCs w:val="24"/>
              </w:rPr>
            </w:pPr>
            <w:r>
              <w:rPr>
                <w:rFonts w:hint="eastAsia" w:ascii="宋体" w:hAnsi="宋体" w:eastAsia="宋体" w:cs="宋体"/>
                <w:kern w:val="2"/>
                <w:sz w:val="24"/>
                <w:szCs w:val="24"/>
              </w:rPr>
              <w:t>…</w:t>
            </w:r>
          </w:p>
        </w:tc>
        <w:tc>
          <w:tcPr>
            <w:tcW w:w="502" w:type="pct"/>
            <w:tcBorders>
              <w:right w:val="single" w:color="auto" w:sz="4" w:space="0"/>
            </w:tcBorders>
            <w:vAlign w:val="center"/>
          </w:tcPr>
          <w:p w14:paraId="38155375">
            <w:pPr>
              <w:pStyle w:val="19"/>
              <w:spacing w:line="360" w:lineRule="auto"/>
              <w:ind w:firstLine="0" w:firstLineChars="0"/>
              <w:jc w:val="center"/>
              <w:rPr>
                <w:rFonts w:ascii="宋体" w:hAnsi="宋体" w:eastAsia="宋体" w:cs="宋体"/>
                <w:kern w:val="2"/>
                <w:sz w:val="24"/>
                <w:szCs w:val="24"/>
              </w:rPr>
            </w:pPr>
          </w:p>
        </w:tc>
        <w:tc>
          <w:tcPr>
            <w:tcW w:w="1670" w:type="pct"/>
            <w:tcBorders>
              <w:left w:val="single" w:color="auto" w:sz="4" w:space="0"/>
            </w:tcBorders>
            <w:vAlign w:val="center"/>
          </w:tcPr>
          <w:p w14:paraId="6BD65285">
            <w:pPr>
              <w:pStyle w:val="19"/>
              <w:spacing w:line="360" w:lineRule="auto"/>
              <w:ind w:firstLine="0" w:firstLineChars="0"/>
              <w:jc w:val="center"/>
              <w:rPr>
                <w:rFonts w:ascii="宋体" w:hAnsi="宋体" w:eastAsia="宋体" w:cs="宋体"/>
                <w:kern w:val="2"/>
                <w:sz w:val="24"/>
                <w:szCs w:val="24"/>
              </w:rPr>
            </w:pPr>
          </w:p>
        </w:tc>
        <w:tc>
          <w:tcPr>
            <w:tcW w:w="1503" w:type="pct"/>
            <w:vAlign w:val="center"/>
          </w:tcPr>
          <w:p w14:paraId="3026E57D">
            <w:pPr>
              <w:pStyle w:val="19"/>
              <w:spacing w:line="360" w:lineRule="auto"/>
              <w:ind w:firstLine="0" w:firstLineChars="0"/>
              <w:jc w:val="center"/>
              <w:rPr>
                <w:rFonts w:ascii="宋体" w:hAnsi="宋体" w:eastAsia="宋体" w:cs="宋体"/>
                <w:kern w:val="2"/>
                <w:sz w:val="24"/>
                <w:szCs w:val="24"/>
              </w:rPr>
            </w:pPr>
          </w:p>
        </w:tc>
        <w:tc>
          <w:tcPr>
            <w:tcW w:w="820" w:type="pct"/>
            <w:tcBorders>
              <w:right w:val="single" w:color="auto" w:sz="4" w:space="0"/>
            </w:tcBorders>
            <w:vAlign w:val="center"/>
          </w:tcPr>
          <w:p w14:paraId="76DA2536">
            <w:pPr>
              <w:pStyle w:val="19"/>
              <w:spacing w:line="360" w:lineRule="auto"/>
              <w:ind w:firstLine="0" w:firstLineChars="0"/>
              <w:jc w:val="center"/>
              <w:rPr>
                <w:rFonts w:ascii="宋体" w:hAnsi="宋体" w:eastAsia="宋体" w:cs="宋体"/>
                <w:kern w:val="2"/>
                <w:sz w:val="24"/>
                <w:szCs w:val="24"/>
              </w:rPr>
            </w:pPr>
          </w:p>
        </w:tc>
      </w:tr>
    </w:tbl>
    <w:p w14:paraId="3D43B4B6">
      <w:pPr>
        <w:pStyle w:val="19"/>
        <w:spacing w:line="360" w:lineRule="auto"/>
        <w:ind w:firstLine="0" w:firstLineChars="0"/>
        <w:contextualSpacing/>
        <w:rPr>
          <w:rFonts w:ascii="宋体" w:hAnsi="宋体" w:eastAsia="宋体" w:cs="宋体"/>
          <w:b/>
          <w:sz w:val="24"/>
          <w:szCs w:val="24"/>
        </w:rPr>
      </w:pPr>
      <w:r>
        <w:rPr>
          <w:rFonts w:hint="eastAsia" w:ascii="宋体" w:hAnsi="宋体" w:eastAsia="宋体" w:cs="宋体"/>
          <w:b/>
          <w:sz w:val="24"/>
          <w:szCs w:val="24"/>
        </w:rPr>
        <w:t>注：</w:t>
      </w:r>
    </w:p>
    <w:p w14:paraId="17A1244F">
      <w:pPr>
        <w:pStyle w:val="19"/>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1.说明：应对照文件“项目需求清单”中的技术要求逐条实质性响应，并作出偏离说明。</w:t>
      </w:r>
    </w:p>
    <w:p w14:paraId="57D45219">
      <w:pPr>
        <w:pStyle w:val="19"/>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2.供应商应根据其设备的性能指标，对照文件要求，在“偏离说明”中注明“正偏离”、“负偏离”或者“无偏离”。既不属于“正偏离”也不属于“负偏离”即为“无偏离”。</w:t>
      </w:r>
    </w:p>
    <w:p w14:paraId="28D758A1">
      <w:pPr>
        <w:pStyle w:val="19"/>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3.供应商认为其</w:t>
      </w:r>
      <w:r>
        <w:rPr>
          <w:rFonts w:hint="eastAsia" w:ascii="宋体" w:hAnsi="宋体" w:eastAsia="宋体" w:cs="宋体"/>
          <w:sz w:val="24"/>
          <w:lang w:bidi="ar"/>
        </w:rPr>
        <w:t>竞争性谈判</w:t>
      </w:r>
      <w:r>
        <w:rPr>
          <w:rFonts w:hint="eastAsia" w:ascii="宋体" w:hAnsi="宋体" w:eastAsia="宋体" w:cs="宋体"/>
          <w:sz w:val="24"/>
          <w:szCs w:val="24"/>
        </w:rPr>
        <w:t>响应有正偏离的，请在技术偏离表中列明，且在响应文件中提供参与</w:t>
      </w:r>
      <w:r>
        <w:rPr>
          <w:rFonts w:hint="eastAsia" w:ascii="宋体" w:hAnsi="宋体" w:eastAsia="宋体" w:cs="宋体"/>
          <w:sz w:val="24"/>
          <w:lang w:bidi="ar"/>
        </w:rPr>
        <w:t>竞争性谈判</w:t>
      </w:r>
      <w:r>
        <w:rPr>
          <w:rFonts w:hint="eastAsia" w:ascii="宋体" w:hAnsi="宋体" w:eastAsia="宋体" w:cs="宋体"/>
          <w:sz w:val="24"/>
          <w:szCs w:val="24"/>
        </w:rPr>
        <w:t>产品的彩页或国家认可有资质的第三方检测机构出具的检测报告复印件或产品生产厂家出具的技术参数说明证明作为佐证，以上佐证材料均需加盖生产厂家或代理商（附生产厂家授权资料）公章。</w:t>
      </w:r>
    </w:p>
    <w:p w14:paraId="0B610391">
      <w:pPr>
        <w:pStyle w:val="19"/>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4.如技术偏离表中的</w:t>
      </w:r>
      <w:r>
        <w:rPr>
          <w:rFonts w:hint="eastAsia" w:ascii="宋体" w:hAnsi="宋体" w:eastAsia="宋体" w:cs="宋体"/>
          <w:sz w:val="24"/>
          <w:lang w:bidi="ar"/>
        </w:rPr>
        <w:t>竞争性谈判</w:t>
      </w:r>
      <w:r>
        <w:rPr>
          <w:rFonts w:hint="eastAsia" w:ascii="宋体" w:hAnsi="宋体" w:eastAsia="宋体" w:cs="宋体"/>
          <w:sz w:val="24"/>
          <w:szCs w:val="24"/>
        </w:rPr>
        <w:t>响应与佐证材料不一致的，以佐证材料为准。</w:t>
      </w:r>
    </w:p>
    <w:p w14:paraId="0029B3A0">
      <w:pPr>
        <w:pStyle w:val="19"/>
        <w:spacing w:line="360" w:lineRule="auto"/>
        <w:ind w:firstLine="480" w:firstLineChars="200"/>
        <w:contextualSpacing/>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5.在“偏离说明”中，必须填写“正偏离”、“负偏离”或者“无偏离”，如漏填或未按上述要求填写，否则响应文件按无效响应处理</w:t>
      </w:r>
    </w:p>
    <w:p w14:paraId="1A1A94D5">
      <w:pPr>
        <w:pStyle w:val="19"/>
        <w:spacing w:line="360" w:lineRule="auto"/>
        <w:ind w:firstLine="0" w:firstLineChars="0"/>
        <w:contextualSpacing/>
        <w:rPr>
          <w:rFonts w:ascii="宋体" w:hAnsi="宋体" w:eastAsia="宋体" w:cs="宋体"/>
          <w:sz w:val="24"/>
          <w:szCs w:val="24"/>
        </w:rPr>
      </w:pPr>
    </w:p>
    <w:p w14:paraId="33D43248">
      <w:pPr>
        <w:spacing w:line="360" w:lineRule="auto"/>
        <w:contextualSpacing/>
        <w:rPr>
          <w:rFonts w:ascii="宋体" w:hAnsi="宋体" w:cs="宋体"/>
          <w:sz w:val="24"/>
        </w:rPr>
      </w:pPr>
    </w:p>
    <w:p w14:paraId="73703E0A">
      <w:pPr>
        <w:spacing w:line="360" w:lineRule="auto"/>
        <w:contextualSpacing/>
        <w:jc w:val="center"/>
        <w:rPr>
          <w:rFonts w:hint="eastAsia" w:ascii="宋体" w:hAnsi="宋体" w:eastAsia="宋体" w:cs="宋体"/>
          <w:sz w:val="24"/>
          <w:u w:val="single"/>
          <w:lang w:eastAsia="zh-CN"/>
        </w:rPr>
      </w:pPr>
      <w:r>
        <w:rPr>
          <w:rFonts w:hint="eastAsia" w:ascii="宋体" w:hAnsi="宋体" w:cs="宋体"/>
          <w:sz w:val="24"/>
        </w:rPr>
        <w:t>法定代表人或者委托代理人（签字）：</w:t>
      </w:r>
    </w:p>
    <w:p w14:paraId="448C68F3">
      <w:pPr>
        <w:spacing w:line="360" w:lineRule="auto"/>
        <w:ind w:firstLine="2880" w:firstLineChars="1200"/>
        <w:contextualSpacing/>
        <w:rPr>
          <w:rFonts w:hint="eastAsia" w:ascii="宋体" w:hAnsi="宋体" w:eastAsia="宋体" w:cs="宋体"/>
          <w:sz w:val="24"/>
          <w:lang w:eastAsia="zh-CN"/>
        </w:rPr>
      </w:pPr>
      <w:r>
        <w:rPr>
          <w:rFonts w:hint="eastAsia" w:ascii="宋体" w:hAnsi="宋体" w:cs="宋体"/>
          <w:sz w:val="24"/>
        </w:rPr>
        <w:t>供应商（公章）：</w:t>
      </w:r>
    </w:p>
    <w:p w14:paraId="20B76849">
      <w:pPr>
        <w:spacing w:line="360" w:lineRule="auto"/>
        <w:ind w:firstLine="2880" w:firstLineChars="1200"/>
        <w:contextualSpacing/>
        <w:rPr>
          <w:rFonts w:ascii="宋体" w:hAnsi="宋体" w:cs="宋体"/>
          <w:sz w:val="32"/>
          <w:szCs w:val="32"/>
        </w:rPr>
      </w:pPr>
      <w:r>
        <w:rPr>
          <w:rFonts w:hint="eastAsia" w:ascii="宋体" w:hAnsi="宋体" w:cs="宋体"/>
          <w:sz w:val="24"/>
        </w:rPr>
        <w:t>日期：</w:t>
      </w:r>
      <w:r>
        <w:rPr>
          <w:rFonts w:hint="eastAsia" w:ascii="宋体" w:hAnsi="宋体" w:cs="宋体"/>
          <w:spacing w:val="20"/>
          <w:sz w:val="24"/>
        </w:rPr>
        <w:t>年月日</w:t>
      </w:r>
    </w:p>
    <w:p w14:paraId="48602AF8">
      <w:pPr>
        <w:spacing w:line="360" w:lineRule="auto"/>
        <w:rPr>
          <w:rFonts w:ascii="宋体" w:hAnsi="宋体" w:cs="宋体"/>
          <w:szCs w:val="21"/>
        </w:rPr>
      </w:pPr>
      <w:r>
        <w:rPr>
          <w:rFonts w:hint="eastAsia" w:ascii="宋体" w:hAnsi="宋体" w:cs="宋体"/>
          <w:b/>
          <w:bCs/>
          <w:sz w:val="24"/>
        </w:rPr>
        <w:br w:type="page"/>
      </w:r>
    </w:p>
    <w:p w14:paraId="75636824">
      <w:pPr>
        <w:spacing w:line="360" w:lineRule="auto"/>
        <w:jc w:val="center"/>
        <w:rPr>
          <w:rFonts w:ascii="宋体" w:hAnsi="宋体" w:cs="宋体"/>
          <w:b/>
          <w:bCs/>
          <w:sz w:val="44"/>
          <w:szCs w:val="44"/>
        </w:rPr>
      </w:pPr>
      <w:r>
        <w:rPr>
          <w:rFonts w:hint="eastAsia" w:ascii="宋体" w:hAnsi="宋体" w:cs="宋体"/>
          <w:b/>
          <w:bCs/>
          <w:sz w:val="44"/>
          <w:szCs w:val="44"/>
        </w:rPr>
        <w:t>商务要求偏离表</w:t>
      </w:r>
    </w:p>
    <w:p w14:paraId="711ADB84">
      <w:pPr>
        <w:snapToGrid w:val="0"/>
        <w:spacing w:line="360" w:lineRule="auto"/>
        <w:jc w:val="left"/>
        <w:rPr>
          <w:rFonts w:ascii="宋体" w:hAnsi="宋体" w:cs="宋体"/>
          <w:sz w:val="24"/>
        </w:rPr>
      </w:pPr>
    </w:p>
    <w:p w14:paraId="68CF5610">
      <w:pPr>
        <w:spacing w:line="360" w:lineRule="auto"/>
        <w:rPr>
          <w:rFonts w:hint="eastAsia" w:ascii="宋体" w:hAnsi="宋体" w:eastAsia="宋体" w:cs="宋体"/>
          <w:sz w:val="24"/>
          <w:u w:val="single"/>
          <w:lang w:eastAsia="zh-CN"/>
        </w:rPr>
      </w:pPr>
      <w:r>
        <w:rPr>
          <w:rFonts w:hint="eastAsia" w:ascii="宋体" w:hAnsi="宋体" w:cs="宋体"/>
          <w:sz w:val="24"/>
        </w:rPr>
        <w:t>采购项目编号：</w:t>
      </w:r>
    </w:p>
    <w:p w14:paraId="1BBABAC9">
      <w:pPr>
        <w:spacing w:line="360" w:lineRule="auto"/>
        <w:rPr>
          <w:rFonts w:hint="eastAsia" w:ascii="宋体" w:hAnsi="宋体" w:eastAsia="宋体" w:cs="宋体"/>
          <w:sz w:val="24"/>
          <w:lang w:eastAsia="zh-CN"/>
        </w:rPr>
      </w:pPr>
      <w:r>
        <w:rPr>
          <w:rFonts w:hint="eastAsia" w:ascii="宋体" w:hAnsi="宋体" w:cs="宋体"/>
          <w:sz w:val="24"/>
        </w:rPr>
        <w:t>采购项目名称：</w:t>
      </w:r>
    </w:p>
    <w:tbl>
      <w:tblPr>
        <w:tblStyle w:val="39"/>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1A141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BC26E96">
            <w:pPr>
              <w:snapToGrid w:val="0"/>
              <w:spacing w:line="360" w:lineRule="auto"/>
              <w:jc w:val="center"/>
              <w:rPr>
                <w:rFonts w:ascii="宋体" w:hAnsi="宋体" w:cs="宋体"/>
                <w:sz w:val="24"/>
              </w:rPr>
            </w:pPr>
            <w:r>
              <w:rPr>
                <w:rFonts w:hint="eastAsia" w:ascii="宋体" w:hAnsi="宋体" w:cs="宋体"/>
                <w:sz w:val="24"/>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0309D058">
            <w:pPr>
              <w:snapToGrid w:val="0"/>
              <w:spacing w:line="360" w:lineRule="auto"/>
              <w:jc w:val="center"/>
              <w:rPr>
                <w:rFonts w:ascii="宋体" w:hAnsi="宋体" w:cs="宋体"/>
                <w:sz w:val="24"/>
              </w:rPr>
            </w:pPr>
            <w:r>
              <w:rPr>
                <w:rFonts w:hint="eastAsia" w:ascii="宋体" w:hAnsi="宋体" w:cs="宋体"/>
                <w:sz w:val="24"/>
              </w:rPr>
              <w:t>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63614DAE">
            <w:pPr>
              <w:snapToGrid w:val="0"/>
              <w:spacing w:line="360" w:lineRule="auto"/>
              <w:jc w:val="center"/>
              <w:rPr>
                <w:rFonts w:ascii="宋体" w:hAnsi="宋体" w:cs="宋体"/>
                <w:sz w:val="24"/>
              </w:rPr>
            </w:pPr>
            <w:r>
              <w:rPr>
                <w:rFonts w:hint="eastAsia" w:ascii="宋体" w:hAnsi="宋体" w:cs="宋体"/>
                <w:sz w:val="24"/>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13294C25">
            <w:pPr>
              <w:snapToGrid w:val="0"/>
              <w:spacing w:line="360" w:lineRule="auto"/>
              <w:jc w:val="center"/>
              <w:rPr>
                <w:rFonts w:ascii="宋体" w:hAnsi="宋体" w:cs="宋体"/>
                <w:sz w:val="24"/>
              </w:rPr>
            </w:pPr>
            <w:r>
              <w:rPr>
                <w:rFonts w:hint="eastAsia" w:ascii="宋体" w:hAnsi="宋体" w:cs="宋体"/>
                <w:sz w:val="24"/>
              </w:rPr>
              <w:t>偏离说明</w:t>
            </w:r>
          </w:p>
        </w:tc>
      </w:tr>
      <w:tr w14:paraId="4D43E9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4B2E5F3C">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6BA8E1D5">
            <w:pPr>
              <w:spacing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3DA8B2A3">
            <w:pPr>
              <w:snapToGrid w:val="0"/>
              <w:spacing w:line="360" w:lineRule="auto"/>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5CE13B6B">
            <w:pPr>
              <w:snapToGrid w:val="0"/>
              <w:spacing w:line="360" w:lineRule="auto"/>
              <w:jc w:val="center"/>
              <w:rPr>
                <w:rFonts w:ascii="宋体" w:hAnsi="宋体" w:cs="宋体"/>
                <w:sz w:val="24"/>
              </w:rPr>
            </w:pPr>
          </w:p>
        </w:tc>
      </w:tr>
      <w:tr w14:paraId="5E481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2178" w:type="dxa"/>
            <w:tcBorders>
              <w:top w:val="single" w:color="auto" w:sz="4" w:space="0"/>
              <w:left w:val="single" w:color="auto" w:sz="4" w:space="0"/>
              <w:bottom w:val="single" w:color="auto" w:sz="4" w:space="0"/>
              <w:right w:val="single" w:color="auto" w:sz="4" w:space="0"/>
            </w:tcBorders>
            <w:vAlign w:val="center"/>
          </w:tcPr>
          <w:p w14:paraId="00FABFA6">
            <w:pPr>
              <w:spacing w:line="360" w:lineRule="auto"/>
              <w:jc w:val="center"/>
              <w:rPr>
                <w:rFonts w:ascii="宋体" w:hAnsi="宋体" w:cs="宋体"/>
                <w:sz w:val="24"/>
              </w:rPr>
            </w:pPr>
          </w:p>
        </w:tc>
        <w:tc>
          <w:tcPr>
            <w:tcW w:w="2668" w:type="dxa"/>
            <w:tcBorders>
              <w:top w:val="single" w:color="auto" w:sz="4" w:space="0"/>
              <w:left w:val="single" w:color="auto" w:sz="4" w:space="0"/>
              <w:bottom w:val="single" w:color="auto" w:sz="4" w:space="0"/>
              <w:right w:val="single" w:color="auto" w:sz="4" w:space="0"/>
            </w:tcBorders>
            <w:vAlign w:val="center"/>
          </w:tcPr>
          <w:p w14:paraId="4C41F900">
            <w:pPr>
              <w:spacing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7C30D425">
            <w:pPr>
              <w:snapToGrid w:val="0"/>
              <w:spacing w:line="360" w:lineRule="auto"/>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09B45858">
            <w:pPr>
              <w:snapToGrid w:val="0"/>
              <w:spacing w:line="360" w:lineRule="auto"/>
              <w:jc w:val="center"/>
              <w:rPr>
                <w:rFonts w:ascii="宋体" w:hAnsi="宋体" w:cs="宋体"/>
                <w:sz w:val="24"/>
              </w:rPr>
            </w:pPr>
          </w:p>
        </w:tc>
      </w:tr>
      <w:tr w14:paraId="1C74D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2178" w:type="dxa"/>
            <w:tcBorders>
              <w:top w:val="single" w:color="auto" w:sz="4" w:space="0"/>
              <w:left w:val="single" w:color="auto" w:sz="4" w:space="0"/>
              <w:bottom w:val="single" w:color="auto" w:sz="4" w:space="0"/>
              <w:right w:val="single" w:color="auto" w:sz="4" w:space="0"/>
            </w:tcBorders>
            <w:vAlign w:val="center"/>
          </w:tcPr>
          <w:p w14:paraId="24B82B3F">
            <w:pPr>
              <w:snapToGrid w:val="0"/>
              <w:spacing w:line="360" w:lineRule="auto"/>
              <w:jc w:val="center"/>
              <w:rPr>
                <w:rFonts w:ascii="宋体" w:hAnsi="宋体" w:cs="宋体"/>
                <w:sz w:val="24"/>
              </w:rPr>
            </w:pPr>
            <w:r>
              <w:rPr>
                <w:rFonts w:hint="eastAsia" w:ascii="宋体" w:hAnsi="宋体" w:cs="宋体"/>
                <w:sz w:val="24"/>
              </w:rPr>
              <w:t>…</w:t>
            </w:r>
          </w:p>
        </w:tc>
        <w:tc>
          <w:tcPr>
            <w:tcW w:w="2668" w:type="dxa"/>
            <w:tcBorders>
              <w:top w:val="single" w:color="auto" w:sz="4" w:space="0"/>
              <w:left w:val="single" w:color="auto" w:sz="4" w:space="0"/>
              <w:bottom w:val="single" w:color="auto" w:sz="4" w:space="0"/>
              <w:right w:val="single" w:color="auto" w:sz="4" w:space="0"/>
            </w:tcBorders>
            <w:vAlign w:val="center"/>
          </w:tcPr>
          <w:p w14:paraId="07305107">
            <w:pPr>
              <w:snapToGrid w:val="0"/>
              <w:spacing w:line="360" w:lineRule="auto"/>
              <w:jc w:val="center"/>
              <w:rPr>
                <w:rFonts w:ascii="宋体" w:hAnsi="宋体" w:cs="宋体"/>
                <w:sz w:val="24"/>
              </w:rPr>
            </w:pPr>
          </w:p>
        </w:tc>
        <w:tc>
          <w:tcPr>
            <w:tcW w:w="2633" w:type="dxa"/>
            <w:tcBorders>
              <w:top w:val="single" w:color="auto" w:sz="4" w:space="0"/>
              <w:left w:val="single" w:color="auto" w:sz="4" w:space="0"/>
              <w:bottom w:val="single" w:color="auto" w:sz="4" w:space="0"/>
              <w:right w:val="single" w:color="auto" w:sz="4" w:space="0"/>
            </w:tcBorders>
            <w:vAlign w:val="center"/>
          </w:tcPr>
          <w:p w14:paraId="0AFF71CC">
            <w:pPr>
              <w:snapToGrid w:val="0"/>
              <w:spacing w:line="360" w:lineRule="auto"/>
              <w:jc w:val="center"/>
              <w:rPr>
                <w:rFonts w:ascii="宋体" w:hAnsi="宋体" w:cs="宋体"/>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13493DA1">
            <w:pPr>
              <w:snapToGrid w:val="0"/>
              <w:spacing w:line="360" w:lineRule="auto"/>
              <w:jc w:val="center"/>
              <w:rPr>
                <w:rFonts w:ascii="宋体" w:hAnsi="宋体" w:cs="宋体"/>
                <w:sz w:val="24"/>
              </w:rPr>
            </w:pPr>
          </w:p>
        </w:tc>
      </w:tr>
    </w:tbl>
    <w:p w14:paraId="1C83A838">
      <w:pPr>
        <w:pStyle w:val="17"/>
        <w:spacing w:after="0" w:line="360" w:lineRule="auto"/>
        <w:contextualSpacing/>
        <w:rPr>
          <w:rFonts w:hint="eastAsia" w:ascii="宋体" w:hAnsi="宋体" w:cs="宋体"/>
          <w:b/>
          <w:kern w:val="0"/>
          <w:sz w:val="24"/>
          <w:szCs w:val="24"/>
        </w:rPr>
      </w:pPr>
    </w:p>
    <w:p w14:paraId="2D10B8C3">
      <w:pPr>
        <w:pStyle w:val="17"/>
        <w:spacing w:after="0" w:line="360" w:lineRule="auto"/>
        <w:contextualSpacing/>
        <w:rPr>
          <w:rFonts w:ascii="宋体" w:hAnsi="宋体" w:cs="宋体"/>
          <w:b/>
          <w:kern w:val="0"/>
          <w:sz w:val="24"/>
          <w:szCs w:val="24"/>
        </w:rPr>
      </w:pPr>
      <w:r>
        <w:rPr>
          <w:rFonts w:hint="eastAsia" w:ascii="宋体" w:hAnsi="宋体" w:cs="宋体"/>
          <w:b/>
          <w:kern w:val="0"/>
          <w:sz w:val="24"/>
          <w:szCs w:val="24"/>
        </w:rPr>
        <w:t>注：</w:t>
      </w:r>
    </w:p>
    <w:p w14:paraId="64DBEFE1">
      <w:pPr>
        <w:pStyle w:val="17"/>
        <w:spacing w:after="0" w:line="360" w:lineRule="auto"/>
        <w:ind w:firstLine="482" w:firstLineChars="200"/>
        <w:contextualSpacing/>
        <w:rPr>
          <w:rFonts w:ascii="宋体" w:hAnsi="宋体" w:cs="宋体"/>
          <w:kern w:val="0"/>
          <w:sz w:val="24"/>
          <w:szCs w:val="24"/>
        </w:rPr>
      </w:pPr>
      <w:r>
        <w:rPr>
          <w:rFonts w:hint="eastAsia" w:ascii="宋体" w:hAnsi="宋体" w:cs="宋体"/>
          <w:kern w:val="0"/>
          <w:sz w:val="24"/>
          <w:szCs w:val="24"/>
        </w:rPr>
        <w:t>1.说明：应对照</w:t>
      </w:r>
      <w:r>
        <w:rPr>
          <w:rFonts w:hint="eastAsia" w:ascii="宋体" w:hAnsi="宋体" w:cs="宋体"/>
          <w:kern w:val="0"/>
          <w:sz w:val="24"/>
          <w:szCs w:val="24"/>
          <w:lang w:val="en-US" w:eastAsia="zh-CN"/>
        </w:rPr>
        <w:t>文件“</w:t>
      </w:r>
      <w:r>
        <w:rPr>
          <w:rFonts w:hint="eastAsia" w:ascii="宋体" w:hAnsi="宋体" w:cs="宋体"/>
          <w:kern w:val="0"/>
          <w:sz w:val="24"/>
          <w:szCs w:val="24"/>
        </w:rPr>
        <w:t>商务要求</w:t>
      </w:r>
      <w:r>
        <w:rPr>
          <w:rFonts w:hint="eastAsia" w:ascii="宋体" w:hAnsi="宋体" w:cs="宋体"/>
          <w:kern w:val="0"/>
          <w:sz w:val="24"/>
          <w:szCs w:val="24"/>
          <w:lang w:val="en-US" w:eastAsia="zh-CN"/>
        </w:rPr>
        <w:t>”</w:t>
      </w:r>
      <w:r>
        <w:rPr>
          <w:rFonts w:hint="eastAsia" w:ascii="宋体" w:hAnsi="宋体" w:cs="宋体"/>
          <w:kern w:val="0"/>
          <w:sz w:val="24"/>
          <w:szCs w:val="24"/>
        </w:rPr>
        <w:t>逐条明确响应，并作出偏离说明。</w:t>
      </w:r>
    </w:p>
    <w:p w14:paraId="6B9AED6A">
      <w:pPr>
        <w:pStyle w:val="17"/>
        <w:spacing w:after="0" w:line="360" w:lineRule="auto"/>
        <w:ind w:firstLine="482" w:firstLineChars="200"/>
        <w:contextualSpacing/>
        <w:rPr>
          <w:rFonts w:ascii="宋体" w:hAnsi="宋体" w:cs="宋体"/>
          <w:kern w:val="0"/>
          <w:sz w:val="24"/>
          <w:szCs w:val="24"/>
        </w:rPr>
      </w:pPr>
      <w:r>
        <w:rPr>
          <w:rFonts w:hint="eastAsia" w:ascii="宋体" w:hAnsi="宋体" w:cs="宋体"/>
          <w:kern w:val="0"/>
          <w:sz w:val="24"/>
          <w:szCs w:val="24"/>
        </w:rPr>
        <w:t>2.供应商应根据自身的承诺，对照谈判文件要求在“偏离说明”中注明“正偏离”、“负偏离”或者“无偏离”。既不属于“正偏离”也不属于“负偏离”即为“无偏离”。</w:t>
      </w:r>
    </w:p>
    <w:p w14:paraId="24B6CC68">
      <w:pPr>
        <w:spacing w:line="360" w:lineRule="auto"/>
        <w:contextualSpacing/>
        <w:jc w:val="left"/>
        <w:rPr>
          <w:rFonts w:hint="default" w:ascii="宋体" w:hAnsi="宋体" w:eastAsia="宋体" w:cs="宋体"/>
          <w:sz w:val="24"/>
          <w:u w:val="single"/>
          <w:lang w:val="en-US" w:eastAsia="zh-CN"/>
        </w:rPr>
      </w:pPr>
      <w:r>
        <w:rPr>
          <w:rFonts w:hint="eastAsia" w:ascii="宋体" w:hAnsi="宋体" w:cs="宋体"/>
          <w:sz w:val="24"/>
          <w:u w:val="none"/>
          <w:lang w:val="en-US" w:eastAsia="zh-CN"/>
        </w:rPr>
        <w:t xml:space="preserve">    </w:t>
      </w:r>
      <w:r>
        <w:rPr>
          <w:rFonts w:hint="eastAsia" w:ascii="宋体" w:hAnsi="宋体" w:eastAsia="宋体" w:cs="宋体"/>
          <w:b/>
          <w:bCs/>
          <w:kern w:val="0"/>
          <w:sz w:val="24"/>
          <w:szCs w:val="24"/>
          <w:lang w:val="en-US" w:eastAsia="zh-CN" w:bidi="ar-SA"/>
        </w:rPr>
        <w:t>3.在“偏离说明”中，必须填写“正偏离”、“负偏离”或者“无偏离”，如漏填或未按上述要求填写，否则响应文件按无效响应处理</w:t>
      </w:r>
    </w:p>
    <w:p w14:paraId="349F7434">
      <w:pPr>
        <w:spacing w:line="360" w:lineRule="auto"/>
        <w:contextualSpacing/>
        <w:jc w:val="left"/>
        <w:rPr>
          <w:rFonts w:ascii="宋体" w:hAnsi="宋体" w:cs="宋体"/>
          <w:sz w:val="24"/>
          <w:u w:val="single"/>
        </w:rPr>
      </w:pPr>
    </w:p>
    <w:p w14:paraId="7753F627">
      <w:pPr>
        <w:spacing w:line="360" w:lineRule="auto"/>
        <w:contextualSpacing/>
        <w:rPr>
          <w:rFonts w:ascii="宋体" w:hAnsi="宋体" w:cs="宋体"/>
          <w:sz w:val="24"/>
        </w:rPr>
      </w:pPr>
    </w:p>
    <w:p w14:paraId="458D515E">
      <w:pPr>
        <w:spacing w:line="360" w:lineRule="auto"/>
        <w:contextualSpacing/>
        <w:jc w:val="center"/>
        <w:rPr>
          <w:rFonts w:hint="eastAsia" w:ascii="宋体" w:hAnsi="宋体" w:eastAsia="宋体" w:cs="宋体"/>
          <w:sz w:val="24"/>
          <w:u w:val="single"/>
          <w:lang w:eastAsia="zh-CN"/>
        </w:rPr>
      </w:pPr>
      <w:r>
        <w:rPr>
          <w:rFonts w:hint="eastAsia" w:ascii="宋体" w:hAnsi="宋体" w:cs="宋体"/>
          <w:sz w:val="24"/>
        </w:rPr>
        <w:t>法定代表人或者委托代理人（签字）：</w:t>
      </w:r>
    </w:p>
    <w:p w14:paraId="2F9CFC7E">
      <w:pPr>
        <w:spacing w:line="360" w:lineRule="auto"/>
        <w:ind w:firstLine="3240" w:firstLineChars="1350"/>
        <w:contextualSpacing/>
        <w:rPr>
          <w:rFonts w:hint="eastAsia" w:ascii="宋体" w:hAnsi="宋体" w:eastAsia="宋体" w:cs="宋体"/>
          <w:sz w:val="24"/>
          <w:lang w:eastAsia="zh-CN"/>
        </w:rPr>
      </w:pPr>
      <w:r>
        <w:rPr>
          <w:rFonts w:hint="eastAsia" w:ascii="宋体" w:hAnsi="宋体" w:cs="宋体"/>
          <w:sz w:val="24"/>
        </w:rPr>
        <w:t>供应商（公章）：</w:t>
      </w:r>
    </w:p>
    <w:p w14:paraId="7FE5BE10">
      <w:pPr>
        <w:spacing w:line="360" w:lineRule="auto"/>
        <w:ind w:firstLine="3240" w:firstLineChars="1350"/>
        <w:contextualSpacing/>
        <w:rPr>
          <w:rFonts w:ascii="宋体" w:hAnsi="宋体" w:cs="宋体"/>
          <w:sz w:val="24"/>
        </w:rPr>
      </w:pPr>
      <w:r>
        <w:rPr>
          <w:rFonts w:hint="eastAsia" w:ascii="宋体" w:hAnsi="宋体" w:cs="宋体"/>
          <w:sz w:val="24"/>
        </w:rPr>
        <w:t>日期：</w:t>
      </w:r>
      <w:r>
        <w:rPr>
          <w:rFonts w:hint="eastAsia" w:ascii="宋体" w:hAnsi="宋体" w:cs="宋体"/>
          <w:spacing w:val="20"/>
          <w:sz w:val="24"/>
        </w:rPr>
        <w:t>年月日</w:t>
      </w:r>
    </w:p>
    <w:p w14:paraId="08B2DF4D">
      <w:pPr>
        <w:tabs>
          <w:tab w:val="left" w:pos="3479"/>
        </w:tabs>
        <w:spacing w:line="520" w:lineRule="exact"/>
        <w:jc w:val="center"/>
        <w:rPr>
          <w:rFonts w:hint="eastAsia" w:ascii="微软雅黑" w:hAnsi="微软雅黑" w:eastAsia="微软雅黑" w:cs="方正小标宋简体"/>
          <w:bCs/>
          <w:sz w:val="44"/>
          <w:szCs w:val="44"/>
        </w:rPr>
      </w:pPr>
    </w:p>
    <w:p w14:paraId="3BDD47C8">
      <w:pPr>
        <w:tabs>
          <w:tab w:val="left" w:pos="3479"/>
        </w:tabs>
        <w:spacing w:line="520" w:lineRule="exact"/>
        <w:jc w:val="center"/>
        <w:rPr>
          <w:rFonts w:hint="eastAsia" w:ascii="微软雅黑" w:hAnsi="微软雅黑" w:eastAsia="微软雅黑" w:cs="方正小标宋简体"/>
          <w:bCs/>
          <w:sz w:val="44"/>
          <w:szCs w:val="44"/>
        </w:rPr>
      </w:pPr>
    </w:p>
    <w:p w14:paraId="3ACF2C67">
      <w:pPr>
        <w:tabs>
          <w:tab w:val="left" w:pos="3479"/>
        </w:tabs>
        <w:spacing w:line="520" w:lineRule="exact"/>
        <w:jc w:val="center"/>
        <w:rPr>
          <w:rFonts w:hint="eastAsia" w:ascii="微软雅黑" w:hAnsi="微软雅黑" w:eastAsia="微软雅黑" w:cs="方正小标宋简体"/>
          <w:bCs/>
          <w:sz w:val="44"/>
          <w:szCs w:val="44"/>
        </w:rPr>
      </w:pPr>
    </w:p>
    <w:p w14:paraId="023659B7">
      <w:pPr>
        <w:tabs>
          <w:tab w:val="left" w:pos="3479"/>
        </w:tabs>
        <w:spacing w:line="520" w:lineRule="exact"/>
        <w:jc w:val="center"/>
        <w:rPr>
          <w:rFonts w:hint="eastAsia" w:ascii="微软雅黑" w:hAnsi="微软雅黑" w:eastAsia="微软雅黑" w:cs="方正小标宋简体"/>
          <w:bCs/>
          <w:sz w:val="44"/>
          <w:szCs w:val="44"/>
        </w:rPr>
      </w:pPr>
    </w:p>
    <w:p w14:paraId="7B54352A">
      <w:pPr>
        <w:tabs>
          <w:tab w:val="left" w:pos="3479"/>
        </w:tabs>
        <w:spacing w:line="520" w:lineRule="exact"/>
        <w:jc w:val="center"/>
        <w:rPr>
          <w:rFonts w:hint="eastAsia" w:ascii="微软雅黑" w:hAnsi="微软雅黑" w:eastAsia="微软雅黑" w:cs="方正小标宋简体"/>
          <w:bCs/>
          <w:sz w:val="44"/>
          <w:szCs w:val="44"/>
        </w:rPr>
      </w:pPr>
    </w:p>
    <w:p w14:paraId="38F5E831">
      <w:pPr>
        <w:tabs>
          <w:tab w:val="left" w:pos="3479"/>
        </w:tabs>
        <w:spacing w:line="520" w:lineRule="exact"/>
        <w:jc w:val="center"/>
        <w:rPr>
          <w:rFonts w:hint="eastAsia" w:ascii="微软雅黑" w:hAnsi="微软雅黑" w:eastAsia="微软雅黑" w:cs="方正小标宋简体"/>
          <w:bCs/>
          <w:sz w:val="44"/>
          <w:szCs w:val="44"/>
        </w:rPr>
      </w:pPr>
    </w:p>
    <w:p w14:paraId="5B86C9A1">
      <w:pPr>
        <w:tabs>
          <w:tab w:val="left" w:pos="3479"/>
        </w:tabs>
        <w:spacing w:line="520" w:lineRule="exact"/>
        <w:jc w:val="center"/>
        <w:rPr>
          <w:rFonts w:hint="eastAsia" w:ascii="微软雅黑" w:hAnsi="微软雅黑" w:eastAsia="微软雅黑" w:cs="方正小标宋简体"/>
          <w:bCs/>
          <w:sz w:val="44"/>
          <w:szCs w:val="44"/>
        </w:rPr>
      </w:pPr>
    </w:p>
    <w:p w14:paraId="7D40CD0D">
      <w:pPr>
        <w:adjustRightInd w:val="0"/>
        <w:snapToGrid w:val="0"/>
        <w:spacing w:line="360" w:lineRule="auto"/>
        <w:jc w:val="center"/>
        <w:rPr>
          <w:rFonts w:ascii="宋体" w:hAnsi="宋体" w:cs="宋体"/>
          <w:b/>
          <w:sz w:val="32"/>
          <w:szCs w:val="32"/>
        </w:rPr>
      </w:pPr>
      <w:r>
        <w:rPr>
          <w:rFonts w:hint="eastAsia" w:ascii="宋体" w:hAnsi="宋体" w:cs="宋体"/>
          <w:b/>
          <w:bCs/>
          <w:sz w:val="44"/>
          <w:szCs w:val="44"/>
        </w:rPr>
        <w:t>货物配置清单</w:t>
      </w:r>
    </w:p>
    <w:p w14:paraId="376190A5">
      <w:pPr>
        <w:spacing w:line="360" w:lineRule="auto"/>
        <w:rPr>
          <w:rFonts w:hint="eastAsia" w:ascii="宋体" w:hAnsi="宋体" w:eastAsia="宋体" w:cs="宋体"/>
          <w:sz w:val="24"/>
          <w:lang w:eastAsia="zh-CN"/>
        </w:rPr>
      </w:pPr>
      <w:r>
        <w:rPr>
          <w:rFonts w:hint="eastAsia" w:ascii="宋体" w:hAnsi="宋体" w:cs="宋体"/>
          <w:sz w:val="24"/>
        </w:rPr>
        <w:t>项目名称：</w:t>
      </w:r>
    </w:p>
    <w:p w14:paraId="4B474BA5">
      <w:pPr>
        <w:spacing w:line="360" w:lineRule="auto"/>
        <w:rPr>
          <w:rFonts w:hint="eastAsia" w:ascii="宋体" w:hAnsi="宋体" w:eastAsia="宋体" w:cs="宋体"/>
          <w:sz w:val="24"/>
          <w:lang w:eastAsia="zh-CN"/>
        </w:rPr>
      </w:pPr>
      <w:r>
        <w:rPr>
          <w:rFonts w:hint="eastAsia" w:ascii="宋体" w:hAnsi="宋体" w:cs="宋体"/>
          <w:sz w:val="24"/>
        </w:rPr>
        <w:t>项目编号：</w:t>
      </w:r>
    </w:p>
    <w:tbl>
      <w:tblPr>
        <w:tblStyle w:val="39"/>
        <w:tblW w:w="979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4"/>
        <w:gridCol w:w="1171"/>
        <w:gridCol w:w="842"/>
        <w:gridCol w:w="1680"/>
        <w:gridCol w:w="1171"/>
        <w:gridCol w:w="692"/>
        <w:gridCol w:w="721"/>
        <w:gridCol w:w="879"/>
        <w:gridCol w:w="1945"/>
      </w:tblGrid>
      <w:tr w14:paraId="78B17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769F2BD5">
            <w:pPr>
              <w:snapToGrid w:val="0"/>
              <w:spacing w:line="360" w:lineRule="auto"/>
              <w:jc w:val="center"/>
              <w:rPr>
                <w:rFonts w:ascii="宋体" w:hAnsi="宋体" w:cs="宋体"/>
                <w:sz w:val="24"/>
              </w:rPr>
            </w:pPr>
            <w:r>
              <w:rPr>
                <w:rFonts w:hint="eastAsia" w:ascii="宋体" w:hAnsi="宋体" w:cs="宋体"/>
                <w:sz w:val="24"/>
              </w:rPr>
              <w:t>序号</w:t>
            </w:r>
          </w:p>
        </w:tc>
        <w:tc>
          <w:tcPr>
            <w:tcW w:w="1171" w:type="dxa"/>
            <w:tcBorders>
              <w:top w:val="single" w:color="auto" w:sz="4" w:space="0"/>
              <w:left w:val="single" w:color="auto" w:sz="4" w:space="0"/>
              <w:bottom w:val="single" w:color="auto" w:sz="4" w:space="0"/>
              <w:right w:val="single" w:color="auto" w:sz="4" w:space="0"/>
            </w:tcBorders>
            <w:vAlign w:val="center"/>
          </w:tcPr>
          <w:p w14:paraId="70089F26">
            <w:pPr>
              <w:snapToGrid w:val="0"/>
              <w:spacing w:line="360" w:lineRule="auto"/>
              <w:jc w:val="center"/>
              <w:rPr>
                <w:rFonts w:ascii="宋体" w:hAnsi="宋体" w:cs="宋体"/>
                <w:sz w:val="24"/>
              </w:rPr>
            </w:pPr>
            <w:r>
              <w:rPr>
                <w:rFonts w:hint="eastAsia" w:ascii="宋体" w:hAnsi="宋体" w:cs="宋体"/>
                <w:sz w:val="24"/>
              </w:rPr>
              <w:t>货物</w:t>
            </w:r>
          </w:p>
          <w:p w14:paraId="75883228">
            <w:pPr>
              <w:snapToGrid w:val="0"/>
              <w:spacing w:line="360" w:lineRule="auto"/>
              <w:jc w:val="center"/>
              <w:rPr>
                <w:rFonts w:ascii="宋体" w:hAnsi="宋体" w:cs="宋体"/>
                <w:sz w:val="24"/>
              </w:rPr>
            </w:pPr>
            <w:r>
              <w:rPr>
                <w:rFonts w:hint="eastAsia" w:ascii="宋体" w:hAnsi="宋体" w:cs="宋体"/>
                <w:sz w:val="24"/>
              </w:rPr>
              <w:t>名称</w:t>
            </w:r>
          </w:p>
        </w:tc>
        <w:tc>
          <w:tcPr>
            <w:tcW w:w="842" w:type="dxa"/>
            <w:tcBorders>
              <w:top w:val="single" w:color="auto" w:sz="4" w:space="0"/>
              <w:left w:val="single" w:color="auto" w:sz="4" w:space="0"/>
              <w:bottom w:val="single" w:color="auto" w:sz="4" w:space="0"/>
              <w:right w:val="single" w:color="auto" w:sz="4" w:space="0"/>
            </w:tcBorders>
            <w:vAlign w:val="center"/>
          </w:tcPr>
          <w:p w14:paraId="00AA4308">
            <w:pPr>
              <w:snapToGrid w:val="0"/>
              <w:spacing w:line="360" w:lineRule="auto"/>
              <w:jc w:val="center"/>
              <w:rPr>
                <w:rFonts w:ascii="宋体" w:hAnsi="宋体" w:cs="宋体"/>
                <w:sz w:val="24"/>
              </w:rPr>
            </w:pPr>
            <w:r>
              <w:rPr>
                <w:rFonts w:hint="eastAsia" w:ascii="宋体" w:hAnsi="宋体" w:cs="宋体"/>
                <w:sz w:val="24"/>
              </w:rPr>
              <w:t>品牌</w:t>
            </w:r>
          </w:p>
        </w:tc>
        <w:tc>
          <w:tcPr>
            <w:tcW w:w="1680" w:type="dxa"/>
            <w:tcBorders>
              <w:top w:val="single" w:color="auto" w:sz="4" w:space="0"/>
              <w:left w:val="single" w:color="auto" w:sz="4" w:space="0"/>
              <w:bottom w:val="single" w:color="auto" w:sz="4" w:space="0"/>
              <w:right w:val="single" w:color="auto" w:sz="4" w:space="0"/>
            </w:tcBorders>
            <w:vAlign w:val="center"/>
          </w:tcPr>
          <w:p w14:paraId="0F0F2878">
            <w:pPr>
              <w:snapToGrid w:val="0"/>
              <w:spacing w:line="360" w:lineRule="auto"/>
              <w:jc w:val="center"/>
              <w:rPr>
                <w:rFonts w:ascii="宋体" w:hAnsi="宋体" w:cs="宋体"/>
                <w:sz w:val="24"/>
              </w:rPr>
            </w:pPr>
            <w:r>
              <w:rPr>
                <w:rFonts w:hint="eastAsia" w:ascii="宋体" w:hAnsi="宋体" w:cs="宋体"/>
                <w:sz w:val="24"/>
              </w:rPr>
              <w:t>型号</w:t>
            </w:r>
          </w:p>
        </w:tc>
        <w:tc>
          <w:tcPr>
            <w:tcW w:w="1171" w:type="dxa"/>
            <w:tcBorders>
              <w:top w:val="single" w:color="auto" w:sz="4" w:space="0"/>
              <w:left w:val="single" w:color="auto" w:sz="4" w:space="0"/>
              <w:bottom w:val="single" w:color="auto" w:sz="4" w:space="0"/>
              <w:right w:val="single" w:color="auto" w:sz="4" w:space="0"/>
            </w:tcBorders>
            <w:vAlign w:val="center"/>
          </w:tcPr>
          <w:p w14:paraId="5EA11F31">
            <w:pPr>
              <w:snapToGrid w:val="0"/>
              <w:spacing w:line="360" w:lineRule="auto"/>
              <w:jc w:val="center"/>
              <w:rPr>
                <w:rFonts w:ascii="宋体" w:hAnsi="宋体" w:cs="宋体"/>
                <w:sz w:val="24"/>
              </w:rPr>
            </w:pPr>
            <w:r>
              <w:rPr>
                <w:rFonts w:hint="eastAsia" w:ascii="宋体" w:hAnsi="宋体" w:cs="宋体"/>
                <w:sz w:val="24"/>
              </w:rPr>
              <w:t>生产</w:t>
            </w:r>
          </w:p>
          <w:p w14:paraId="0CAE5192">
            <w:pPr>
              <w:snapToGrid w:val="0"/>
              <w:spacing w:line="360" w:lineRule="auto"/>
              <w:jc w:val="center"/>
              <w:rPr>
                <w:rFonts w:ascii="宋体" w:hAnsi="宋体" w:cs="宋体"/>
                <w:sz w:val="24"/>
              </w:rPr>
            </w:pPr>
            <w:r>
              <w:rPr>
                <w:rFonts w:hint="eastAsia" w:ascii="宋体" w:hAnsi="宋体" w:cs="宋体"/>
                <w:sz w:val="24"/>
              </w:rPr>
              <w:t>厂家</w:t>
            </w:r>
          </w:p>
        </w:tc>
        <w:tc>
          <w:tcPr>
            <w:tcW w:w="692" w:type="dxa"/>
            <w:tcBorders>
              <w:top w:val="single" w:color="auto" w:sz="4" w:space="0"/>
              <w:left w:val="single" w:color="auto" w:sz="4" w:space="0"/>
              <w:bottom w:val="single" w:color="auto" w:sz="4" w:space="0"/>
              <w:right w:val="single" w:color="auto" w:sz="4" w:space="0"/>
            </w:tcBorders>
            <w:vAlign w:val="center"/>
          </w:tcPr>
          <w:p w14:paraId="28914BA5">
            <w:pPr>
              <w:snapToGrid w:val="0"/>
              <w:spacing w:line="360" w:lineRule="auto"/>
              <w:jc w:val="center"/>
              <w:rPr>
                <w:rFonts w:ascii="宋体" w:hAnsi="宋体" w:cs="宋体"/>
                <w:sz w:val="24"/>
              </w:rPr>
            </w:pPr>
            <w:r>
              <w:rPr>
                <w:rFonts w:hint="eastAsia" w:ascii="宋体" w:hAnsi="宋体" w:cs="宋体"/>
                <w:sz w:val="24"/>
              </w:rPr>
              <w:t>产地</w:t>
            </w:r>
          </w:p>
        </w:tc>
        <w:tc>
          <w:tcPr>
            <w:tcW w:w="721" w:type="dxa"/>
            <w:tcBorders>
              <w:top w:val="single" w:color="auto" w:sz="4" w:space="0"/>
              <w:left w:val="single" w:color="auto" w:sz="4" w:space="0"/>
              <w:bottom w:val="single" w:color="auto" w:sz="4" w:space="0"/>
              <w:right w:val="single" w:color="auto" w:sz="4" w:space="0"/>
            </w:tcBorders>
            <w:vAlign w:val="center"/>
          </w:tcPr>
          <w:p w14:paraId="2CD7A650">
            <w:pPr>
              <w:snapToGrid w:val="0"/>
              <w:spacing w:line="360" w:lineRule="auto"/>
              <w:jc w:val="center"/>
              <w:rPr>
                <w:rFonts w:ascii="宋体" w:hAnsi="宋体" w:cs="宋体"/>
                <w:sz w:val="24"/>
              </w:rPr>
            </w:pPr>
            <w:r>
              <w:rPr>
                <w:rFonts w:hint="eastAsia" w:ascii="宋体" w:hAnsi="宋体" w:cs="宋体"/>
                <w:sz w:val="24"/>
              </w:rPr>
              <w:t>数量</w:t>
            </w:r>
          </w:p>
        </w:tc>
        <w:tc>
          <w:tcPr>
            <w:tcW w:w="879" w:type="dxa"/>
            <w:tcBorders>
              <w:top w:val="single" w:color="auto" w:sz="4" w:space="0"/>
              <w:left w:val="single" w:color="auto" w:sz="4" w:space="0"/>
              <w:bottom w:val="single" w:color="auto" w:sz="4" w:space="0"/>
              <w:right w:val="single" w:color="auto" w:sz="4" w:space="0"/>
            </w:tcBorders>
            <w:vAlign w:val="center"/>
          </w:tcPr>
          <w:p w14:paraId="5B65C70E">
            <w:pPr>
              <w:snapToGrid w:val="0"/>
              <w:spacing w:line="360" w:lineRule="auto"/>
              <w:jc w:val="center"/>
              <w:rPr>
                <w:rFonts w:ascii="宋体" w:hAnsi="宋体" w:cs="宋体"/>
                <w:sz w:val="24"/>
              </w:rPr>
            </w:pPr>
            <w:r>
              <w:rPr>
                <w:rFonts w:hint="eastAsia" w:ascii="宋体" w:hAnsi="宋体" w:cs="宋体"/>
                <w:sz w:val="24"/>
              </w:rPr>
              <w:t>单位</w:t>
            </w:r>
          </w:p>
        </w:tc>
        <w:tc>
          <w:tcPr>
            <w:tcW w:w="1945" w:type="dxa"/>
            <w:tcBorders>
              <w:top w:val="single" w:color="auto" w:sz="4" w:space="0"/>
              <w:left w:val="single" w:color="auto" w:sz="4" w:space="0"/>
              <w:bottom w:val="single" w:color="auto" w:sz="4" w:space="0"/>
              <w:right w:val="single" w:color="auto" w:sz="4" w:space="0"/>
            </w:tcBorders>
            <w:vAlign w:val="center"/>
          </w:tcPr>
          <w:p w14:paraId="04103609">
            <w:pPr>
              <w:snapToGrid w:val="0"/>
              <w:spacing w:line="360" w:lineRule="auto"/>
              <w:jc w:val="center"/>
              <w:rPr>
                <w:rFonts w:ascii="宋体" w:hAnsi="宋体" w:cs="宋体"/>
                <w:sz w:val="24"/>
              </w:rPr>
            </w:pPr>
            <w:r>
              <w:rPr>
                <w:rFonts w:hint="eastAsia" w:ascii="宋体" w:hAnsi="宋体" w:cs="宋体"/>
                <w:sz w:val="24"/>
              </w:rPr>
              <w:t>参数性能、指标及配置</w:t>
            </w:r>
          </w:p>
        </w:tc>
      </w:tr>
      <w:tr w14:paraId="4AC9E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1D5731F6">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41ECBBB3">
            <w:pPr>
              <w:snapToGrid w:val="0"/>
              <w:spacing w:line="360" w:lineRule="auto"/>
              <w:jc w:val="center"/>
              <w:rPr>
                <w:rFonts w:ascii="宋体" w:hAnsi="宋体" w:cs="宋体"/>
                <w:sz w:val="24"/>
              </w:rPr>
            </w:pPr>
          </w:p>
        </w:tc>
        <w:tc>
          <w:tcPr>
            <w:tcW w:w="842" w:type="dxa"/>
            <w:tcBorders>
              <w:top w:val="single" w:color="auto" w:sz="4" w:space="0"/>
              <w:left w:val="single" w:color="auto" w:sz="4" w:space="0"/>
              <w:bottom w:val="single" w:color="auto" w:sz="4" w:space="0"/>
              <w:right w:val="single" w:color="auto" w:sz="4" w:space="0"/>
            </w:tcBorders>
            <w:vAlign w:val="center"/>
          </w:tcPr>
          <w:p w14:paraId="61E33088">
            <w:pPr>
              <w:snapToGrid w:val="0"/>
              <w:spacing w:line="360" w:lineRule="auto"/>
              <w:jc w:val="center"/>
              <w:rPr>
                <w:rFonts w:ascii="宋体" w:hAnsi="宋体" w:cs="宋体"/>
                <w:sz w:val="24"/>
              </w:rPr>
            </w:pPr>
          </w:p>
        </w:tc>
        <w:tc>
          <w:tcPr>
            <w:tcW w:w="1680" w:type="dxa"/>
            <w:tcBorders>
              <w:top w:val="single" w:color="auto" w:sz="4" w:space="0"/>
              <w:left w:val="single" w:color="auto" w:sz="4" w:space="0"/>
              <w:bottom w:val="single" w:color="auto" w:sz="4" w:space="0"/>
              <w:right w:val="single" w:color="auto" w:sz="4" w:space="0"/>
            </w:tcBorders>
          </w:tcPr>
          <w:p w14:paraId="13002BA0">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59D3E01F">
            <w:pPr>
              <w:snapToGrid w:val="0"/>
              <w:spacing w:line="360" w:lineRule="auto"/>
              <w:jc w:val="center"/>
              <w:rPr>
                <w:rFonts w:ascii="宋体" w:hAnsi="宋体" w:cs="宋体"/>
                <w:sz w:val="24"/>
              </w:rPr>
            </w:pPr>
          </w:p>
        </w:tc>
        <w:tc>
          <w:tcPr>
            <w:tcW w:w="692" w:type="dxa"/>
            <w:tcBorders>
              <w:top w:val="single" w:color="auto" w:sz="4" w:space="0"/>
              <w:left w:val="single" w:color="auto" w:sz="4" w:space="0"/>
              <w:bottom w:val="single" w:color="auto" w:sz="4" w:space="0"/>
              <w:right w:val="single" w:color="auto" w:sz="4" w:space="0"/>
            </w:tcBorders>
            <w:vAlign w:val="center"/>
          </w:tcPr>
          <w:p w14:paraId="4F690CE5">
            <w:pPr>
              <w:snapToGrid w:val="0"/>
              <w:spacing w:line="360" w:lineRule="auto"/>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tcPr>
          <w:p w14:paraId="68A2EDE0">
            <w:pPr>
              <w:snapToGrid w:val="0"/>
              <w:spacing w:line="360" w:lineRule="auto"/>
              <w:jc w:val="center"/>
              <w:rPr>
                <w:rFonts w:ascii="宋体" w:hAnsi="宋体" w:cs="宋体"/>
                <w:sz w:val="24"/>
              </w:rPr>
            </w:pPr>
          </w:p>
        </w:tc>
        <w:tc>
          <w:tcPr>
            <w:tcW w:w="879" w:type="dxa"/>
            <w:tcBorders>
              <w:top w:val="single" w:color="auto" w:sz="4" w:space="0"/>
              <w:left w:val="single" w:color="auto" w:sz="4" w:space="0"/>
              <w:bottom w:val="single" w:color="auto" w:sz="4" w:space="0"/>
              <w:right w:val="single" w:color="auto" w:sz="4" w:space="0"/>
            </w:tcBorders>
          </w:tcPr>
          <w:p w14:paraId="23F64762">
            <w:pPr>
              <w:snapToGrid w:val="0"/>
              <w:spacing w:line="360" w:lineRule="auto"/>
              <w:jc w:val="center"/>
              <w:rPr>
                <w:rFonts w:ascii="宋体" w:hAnsi="宋体" w:cs="宋体"/>
                <w:sz w:val="24"/>
              </w:rPr>
            </w:pPr>
          </w:p>
        </w:tc>
        <w:tc>
          <w:tcPr>
            <w:tcW w:w="1945" w:type="dxa"/>
            <w:tcBorders>
              <w:top w:val="single" w:color="auto" w:sz="4" w:space="0"/>
              <w:left w:val="single" w:color="auto" w:sz="4" w:space="0"/>
              <w:bottom w:val="single" w:color="auto" w:sz="4" w:space="0"/>
              <w:right w:val="single" w:color="auto" w:sz="4" w:space="0"/>
            </w:tcBorders>
            <w:vAlign w:val="center"/>
          </w:tcPr>
          <w:p w14:paraId="04E2CCD6">
            <w:pPr>
              <w:snapToGrid w:val="0"/>
              <w:spacing w:line="360" w:lineRule="auto"/>
              <w:jc w:val="center"/>
              <w:rPr>
                <w:rFonts w:ascii="宋体" w:hAnsi="宋体" w:cs="宋体"/>
                <w:sz w:val="24"/>
              </w:rPr>
            </w:pPr>
          </w:p>
        </w:tc>
      </w:tr>
      <w:tr w14:paraId="6B3AD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671F1E86">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3E27568F">
            <w:pPr>
              <w:snapToGrid w:val="0"/>
              <w:spacing w:line="360" w:lineRule="auto"/>
              <w:jc w:val="center"/>
              <w:rPr>
                <w:rFonts w:ascii="宋体" w:hAnsi="宋体" w:cs="宋体"/>
                <w:sz w:val="24"/>
              </w:rPr>
            </w:pPr>
          </w:p>
        </w:tc>
        <w:tc>
          <w:tcPr>
            <w:tcW w:w="842" w:type="dxa"/>
            <w:tcBorders>
              <w:top w:val="single" w:color="auto" w:sz="4" w:space="0"/>
              <w:left w:val="single" w:color="auto" w:sz="4" w:space="0"/>
              <w:bottom w:val="single" w:color="auto" w:sz="4" w:space="0"/>
              <w:right w:val="single" w:color="auto" w:sz="4" w:space="0"/>
            </w:tcBorders>
            <w:vAlign w:val="center"/>
          </w:tcPr>
          <w:p w14:paraId="5D15DC62">
            <w:pPr>
              <w:snapToGrid w:val="0"/>
              <w:spacing w:line="360" w:lineRule="auto"/>
              <w:jc w:val="center"/>
              <w:rPr>
                <w:rFonts w:ascii="宋体" w:hAnsi="宋体" w:cs="宋体"/>
                <w:sz w:val="24"/>
              </w:rPr>
            </w:pPr>
          </w:p>
        </w:tc>
        <w:tc>
          <w:tcPr>
            <w:tcW w:w="1680" w:type="dxa"/>
            <w:tcBorders>
              <w:top w:val="single" w:color="auto" w:sz="4" w:space="0"/>
              <w:left w:val="single" w:color="auto" w:sz="4" w:space="0"/>
              <w:bottom w:val="single" w:color="auto" w:sz="4" w:space="0"/>
              <w:right w:val="single" w:color="auto" w:sz="4" w:space="0"/>
            </w:tcBorders>
          </w:tcPr>
          <w:p w14:paraId="2D82FA5D">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4B166AFB">
            <w:pPr>
              <w:snapToGrid w:val="0"/>
              <w:spacing w:line="360" w:lineRule="auto"/>
              <w:jc w:val="center"/>
              <w:rPr>
                <w:rFonts w:ascii="宋体" w:hAnsi="宋体" w:cs="宋体"/>
                <w:sz w:val="24"/>
              </w:rPr>
            </w:pPr>
          </w:p>
        </w:tc>
        <w:tc>
          <w:tcPr>
            <w:tcW w:w="692" w:type="dxa"/>
            <w:tcBorders>
              <w:top w:val="single" w:color="auto" w:sz="4" w:space="0"/>
              <w:left w:val="single" w:color="auto" w:sz="4" w:space="0"/>
              <w:bottom w:val="single" w:color="auto" w:sz="4" w:space="0"/>
              <w:right w:val="single" w:color="auto" w:sz="4" w:space="0"/>
            </w:tcBorders>
            <w:vAlign w:val="center"/>
          </w:tcPr>
          <w:p w14:paraId="7EEE1A02">
            <w:pPr>
              <w:snapToGrid w:val="0"/>
              <w:spacing w:line="360" w:lineRule="auto"/>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tcPr>
          <w:p w14:paraId="4EA6FC2E">
            <w:pPr>
              <w:snapToGrid w:val="0"/>
              <w:spacing w:line="360" w:lineRule="auto"/>
              <w:jc w:val="center"/>
              <w:rPr>
                <w:rFonts w:ascii="宋体" w:hAnsi="宋体" w:cs="宋体"/>
                <w:sz w:val="24"/>
              </w:rPr>
            </w:pPr>
          </w:p>
        </w:tc>
        <w:tc>
          <w:tcPr>
            <w:tcW w:w="879" w:type="dxa"/>
            <w:tcBorders>
              <w:top w:val="single" w:color="auto" w:sz="4" w:space="0"/>
              <w:left w:val="single" w:color="auto" w:sz="4" w:space="0"/>
              <w:bottom w:val="single" w:color="auto" w:sz="4" w:space="0"/>
              <w:right w:val="single" w:color="auto" w:sz="4" w:space="0"/>
            </w:tcBorders>
          </w:tcPr>
          <w:p w14:paraId="02B5A3C7">
            <w:pPr>
              <w:snapToGrid w:val="0"/>
              <w:spacing w:line="360" w:lineRule="auto"/>
              <w:jc w:val="center"/>
              <w:rPr>
                <w:rFonts w:ascii="宋体" w:hAnsi="宋体" w:cs="宋体"/>
                <w:sz w:val="24"/>
              </w:rPr>
            </w:pPr>
          </w:p>
        </w:tc>
        <w:tc>
          <w:tcPr>
            <w:tcW w:w="1945" w:type="dxa"/>
            <w:tcBorders>
              <w:top w:val="single" w:color="auto" w:sz="4" w:space="0"/>
              <w:left w:val="single" w:color="auto" w:sz="4" w:space="0"/>
              <w:bottom w:val="single" w:color="auto" w:sz="4" w:space="0"/>
              <w:right w:val="single" w:color="auto" w:sz="4" w:space="0"/>
            </w:tcBorders>
            <w:vAlign w:val="center"/>
          </w:tcPr>
          <w:p w14:paraId="009A0F3A">
            <w:pPr>
              <w:snapToGrid w:val="0"/>
              <w:spacing w:line="360" w:lineRule="auto"/>
              <w:jc w:val="center"/>
              <w:rPr>
                <w:rFonts w:ascii="宋体" w:hAnsi="宋体" w:cs="宋体"/>
                <w:sz w:val="24"/>
              </w:rPr>
            </w:pPr>
          </w:p>
        </w:tc>
      </w:tr>
      <w:tr w14:paraId="19736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694" w:type="dxa"/>
            <w:tcBorders>
              <w:top w:val="single" w:color="auto" w:sz="4" w:space="0"/>
              <w:left w:val="single" w:color="auto" w:sz="4" w:space="0"/>
              <w:bottom w:val="single" w:color="auto" w:sz="4" w:space="0"/>
              <w:right w:val="single" w:color="auto" w:sz="4" w:space="0"/>
            </w:tcBorders>
            <w:vAlign w:val="center"/>
          </w:tcPr>
          <w:p w14:paraId="2AC12924">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33EEAAA4">
            <w:pPr>
              <w:snapToGrid w:val="0"/>
              <w:spacing w:line="360" w:lineRule="auto"/>
              <w:jc w:val="center"/>
              <w:rPr>
                <w:rFonts w:ascii="宋体" w:hAnsi="宋体" w:cs="宋体"/>
                <w:sz w:val="24"/>
              </w:rPr>
            </w:pPr>
          </w:p>
        </w:tc>
        <w:tc>
          <w:tcPr>
            <w:tcW w:w="842" w:type="dxa"/>
            <w:tcBorders>
              <w:top w:val="single" w:color="auto" w:sz="4" w:space="0"/>
              <w:left w:val="single" w:color="auto" w:sz="4" w:space="0"/>
              <w:bottom w:val="single" w:color="auto" w:sz="4" w:space="0"/>
              <w:right w:val="single" w:color="auto" w:sz="4" w:space="0"/>
            </w:tcBorders>
            <w:vAlign w:val="center"/>
          </w:tcPr>
          <w:p w14:paraId="4FBCDD45">
            <w:pPr>
              <w:snapToGrid w:val="0"/>
              <w:spacing w:line="360" w:lineRule="auto"/>
              <w:jc w:val="center"/>
              <w:rPr>
                <w:rFonts w:ascii="宋体" w:hAnsi="宋体" w:cs="宋体"/>
                <w:sz w:val="24"/>
              </w:rPr>
            </w:pPr>
          </w:p>
        </w:tc>
        <w:tc>
          <w:tcPr>
            <w:tcW w:w="1680" w:type="dxa"/>
            <w:tcBorders>
              <w:top w:val="single" w:color="auto" w:sz="4" w:space="0"/>
              <w:left w:val="single" w:color="auto" w:sz="4" w:space="0"/>
              <w:bottom w:val="single" w:color="auto" w:sz="4" w:space="0"/>
              <w:right w:val="single" w:color="auto" w:sz="4" w:space="0"/>
            </w:tcBorders>
          </w:tcPr>
          <w:p w14:paraId="23603238">
            <w:pPr>
              <w:snapToGrid w:val="0"/>
              <w:spacing w:line="360" w:lineRule="auto"/>
              <w:jc w:val="center"/>
              <w:rPr>
                <w:rFonts w:ascii="宋体" w:hAnsi="宋体" w:cs="宋体"/>
                <w:sz w:val="24"/>
              </w:rPr>
            </w:pPr>
          </w:p>
        </w:tc>
        <w:tc>
          <w:tcPr>
            <w:tcW w:w="1171" w:type="dxa"/>
            <w:tcBorders>
              <w:top w:val="single" w:color="auto" w:sz="4" w:space="0"/>
              <w:left w:val="single" w:color="auto" w:sz="4" w:space="0"/>
              <w:bottom w:val="single" w:color="auto" w:sz="4" w:space="0"/>
              <w:right w:val="single" w:color="auto" w:sz="4" w:space="0"/>
            </w:tcBorders>
            <w:vAlign w:val="center"/>
          </w:tcPr>
          <w:p w14:paraId="3A2EAE91">
            <w:pPr>
              <w:snapToGrid w:val="0"/>
              <w:spacing w:line="360" w:lineRule="auto"/>
              <w:jc w:val="center"/>
              <w:rPr>
                <w:rFonts w:ascii="宋体" w:hAnsi="宋体" w:cs="宋体"/>
                <w:sz w:val="24"/>
              </w:rPr>
            </w:pPr>
          </w:p>
        </w:tc>
        <w:tc>
          <w:tcPr>
            <w:tcW w:w="692" w:type="dxa"/>
            <w:tcBorders>
              <w:top w:val="single" w:color="auto" w:sz="4" w:space="0"/>
              <w:left w:val="single" w:color="auto" w:sz="4" w:space="0"/>
              <w:bottom w:val="single" w:color="auto" w:sz="4" w:space="0"/>
              <w:right w:val="single" w:color="auto" w:sz="4" w:space="0"/>
            </w:tcBorders>
            <w:vAlign w:val="center"/>
          </w:tcPr>
          <w:p w14:paraId="333D8D3D">
            <w:pPr>
              <w:snapToGrid w:val="0"/>
              <w:spacing w:line="360" w:lineRule="auto"/>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tcPr>
          <w:p w14:paraId="603D3B23">
            <w:pPr>
              <w:snapToGrid w:val="0"/>
              <w:spacing w:line="360" w:lineRule="auto"/>
              <w:jc w:val="center"/>
              <w:rPr>
                <w:rFonts w:ascii="宋体" w:hAnsi="宋体" w:cs="宋体"/>
                <w:sz w:val="24"/>
              </w:rPr>
            </w:pPr>
          </w:p>
        </w:tc>
        <w:tc>
          <w:tcPr>
            <w:tcW w:w="879" w:type="dxa"/>
            <w:tcBorders>
              <w:top w:val="single" w:color="auto" w:sz="4" w:space="0"/>
              <w:left w:val="single" w:color="auto" w:sz="4" w:space="0"/>
              <w:bottom w:val="single" w:color="auto" w:sz="4" w:space="0"/>
              <w:right w:val="single" w:color="auto" w:sz="4" w:space="0"/>
            </w:tcBorders>
          </w:tcPr>
          <w:p w14:paraId="0108C669">
            <w:pPr>
              <w:snapToGrid w:val="0"/>
              <w:spacing w:line="360" w:lineRule="auto"/>
              <w:jc w:val="center"/>
              <w:rPr>
                <w:rFonts w:ascii="宋体" w:hAnsi="宋体" w:cs="宋体"/>
                <w:sz w:val="24"/>
              </w:rPr>
            </w:pPr>
          </w:p>
        </w:tc>
        <w:tc>
          <w:tcPr>
            <w:tcW w:w="1945" w:type="dxa"/>
            <w:tcBorders>
              <w:top w:val="single" w:color="auto" w:sz="4" w:space="0"/>
              <w:left w:val="single" w:color="auto" w:sz="4" w:space="0"/>
              <w:bottom w:val="single" w:color="auto" w:sz="4" w:space="0"/>
              <w:right w:val="single" w:color="auto" w:sz="4" w:space="0"/>
            </w:tcBorders>
            <w:vAlign w:val="center"/>
          </w:tcPr>
          <w:p w14:paraId="48D1C1DA">
            <w:pPr>
              <w:snapToGrid w:val="0"/>
              <w:spacing w:line="360" w:lineRule="auto"/>
              <w:jc w:val="center"/>
              <w:rPr>
                <w:rFonts w:ascii="宋体" w:hAnsi="宋体" w:cs="宋体"/>
                <w:sz w:val="24"/>
              </w:rPr>
            </w:pPr>
          </w:p>
        </w:tc>
      </w:tr>
    </w:tbl>
    <w:p w14:paraId="684892FF">
      <w:pPr>
        <w:spacing w:line="360" w:lineRule="auto"/>
        <w:contextualSpacing/>
        <w:rPr>
          <w:rFonts w:hint="eastAsia" w:ascii="宋体" w:hAnsi="宋体" w:cs="宋体"/>
          <w:b/>
          <w:sz w:val="24"/>
        </w:rPr>
      </w:pPr>
    </w:p>
    <w:p w14:paraId="55BF3FBF">
      <w:pPr>
        <w:spacing w:line="360" w:lineRule="auto"/>
        <w:contextualSpacing/>
        <w:rPr>
          <w:rFonts w:ascii="宋体" w:hAnsi="宋体" w:cs="宋体"/>
          <w:b/>
          <w:sz w:val="24"/>
        </w:rPr>
      </w:pPr>
      <w:r>
        <w:rPr>
          <w:rFonts w:hint="eastAsia" w:ascii="宋体" w:hAnsi="宋体" w:cs="宋体"/>
          <w:b/>
          <w:sz w:val="24"/>
        </w:rPr>
        <w:t>备注：</w:t>
      </w:r>
    </w:p>
    <w:p w14:paraId="6A0601D3">
      <w:pPr>
        <w:tabs>
          <w:tab w:val="left" w:pos="1065"/>
        </w:tabs>
        <w:adjustRightInd w:val="0"/>
        <w:spacing w:line="360" w:lineRule="auto"/>
        <w:ind w:firstLine="482" w:firstLineChars="200"/>
        <w:contextualSpacing/>
        <w:rPr>
          <w:rFonts w:hint="eastAsia" w:ascii="宋体" w:hAnsi="宋体" w:cs="宋体"/>
          <w:sz w:val="24"/>
        </w:rPr>
      </w:pPr>
      <w:r>
        <w:rPr>
          <w:rFonts w:hint="eastAsia" w:ascii="宋体" w:hAnsi="宋体" w:cs="宋体"/>
          <w:b/>
          <w:bCs/>
          <w:sz w:val="24"/>
          <w:lang w:val="en-US" w:eastAsia="zh-CN"/>
        </w:rPr>
        <w:t>1.</w:t>
      </w:r>
      <w:r>
        <w:rPr>
          <w:rFonts w:hint="eastAsia" w:ascii="宋体" w:hAnsi="宋体" w:cs="宋体"/>
          <w:b/>
          <w:bCs/>
          <w:sz w:val="24"/>
        </w:rPr>
        <w:t>以上货物配置清单中“货物名称、数量、单位、品牌、型号、生产厂家、产地、参数性能、指标及配置”必须如实填写完整，定制产品在型号栏中填写“定制”。填写有缺漏的，响应文件按无效响应处理</w:t>
      </w:r>
      <w:r>
        <w:rPr>
          <w:rFonts w:hint="eastAsia" w:ascii="宋体" w:hAnsi="宋体" w:cs="宋体"/>
          <w:b/>
          <w:sz w:val="24"/>
        </w:rPr>
        <w:t>。</w:t>
      </w:r>
      <w:r>
        <w:rPr>
          <w:rFonts w:hint="eastAsia" w:ascii="宋体" w:hAnsi="宋体" w:cs="宋体"/>
          <w:sz w:val="24"/>
        </w:rPr>
        <w:t>货物名称、数量、单位、品牌等必须与“报价表”一致，</w:t>
      </w:r>
      <w:r>
        <w:rPr>
          <w:rFonts w:hint="eastAsia" w:ascii="宋体" w:hAnsi="宋体" w:cs="宋体"/>
          <w:bCs/>
          <w:sz w:val="24"/>
        </w:rPr>
        <w:t>否则响应文件按无效响应处理</w:t>
      </w:r>
      <w:r>
        <w:rPr>
          <w:rFonts w:hint="eastAsia" w:ascii="宋体" w:hAnsi="宋体" w:cs="宋体"/>
          <w:b/>
          <w:sz w:val="24"/>
        </w:rPr>
        <w:t>。</w:t>
      </w:r>
      <w:r>
        <w:rPr>
          <w:rFonts w:hint="eastAsia" w:ascii="宋体" w:hAnsi="宋体" w:cs="宋体"/>
          <w:sz w:val="24"/>
        </w:rPr>
        <w:tab/>
      </w:r>
    </w:p>
    <w:p w14:paraId="33BD4439">
      <w:pPr>
        <w:pStyle w:val="4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kern w:val="2"/>
          <w:sz w:val="24"/>
          <w:szCs w:val="24"/>
          <w:lang w:val="en-US" w:eastAsia="zh-CN" w:bidi="ar-SA"/>
        </w:rPr>
      </w:pPr>
      <w:r>
        <w:rPr>
          <w:rFonts w:hint="eastAsia"/>
          <w:lang w:val="en-US" w:eastAsia="zh-CN"/>
        </w:rPr>
        <w:t xml:space="preserve">   </w:t>
      </w:r>
      <w:r>
        <w:rPr>
          <w:rFonts w:hint="eastAsia" w:ascii="宋体" w:hAnsi="宋体" w:eastAsia="宋体" w:cs="宋体"/>
          <w:b/>
          <w:bCs/>
          <w:kern w:val="2"/>
          <w:sz w:val="24"/>
          <w:szCs w:val="24"/>
          <w:lang w:val="en-US" w:eastAsia="zh-CN" w:bidi="ar-SA"/>
        </w:rPr>
        <w:t xml:space="preserve"> 2.</w:t>
      </w:r>
      <w:r>
        <w:rPr>
          <w:rFonts w:hint="eastAsia" w:ascii="宋体" w:hAnsi="宋体" w:cs="宋体"/>
          <w:b/>
          <w:bCs/>
          <w:sz w:val="24"/>
        </w:rPr>
        <w:t>生产厂家</w:t>
      </w:r>
      <w:r>
        <w:rPr>
          <w:rFonts w:hint="eastAsia" w:ascii="宋体" w:hAnsi="宋体" w:cs="宋体"/>
          <w:b/>
          <w:bCs/>
          <w:sz w:val="24"/>
          <w:lang w:eastAsia="zh-CN"/>
        </w:rPr>
        <w:t>、</w:t>
      </w:r>
      <w:r>
        <w:rPr>
          <w:rFonts w:hint="eastAsia" w:ascii="宋体" w:hAnsi="宋体" w:cs="宋体"/>
          <w:b/>
          <w:bCs/>
          <w:sz w:val="24"/>
        </w:rPr>
        <w:t>产地</w:t>
      </w:r>
      <w:r>
        <w:rPr>
          <w:rFonts w:hint="eastAsia" w:ascii="宋体" w:hAnsi="宋体" w:cs="宋体"/>
          <w:b/>
          <w:bCs/>
          <w:sz w:val="24"/>
          <w:lang w:val="en-US" w:eastAsia="zh-CN"/>
        </w:rPr>
        <w:t>必须为货物具体厂家，填写“国产”等泛指的</w:t>
      </w:r>
      <w:r>
        <w:rPr>
          <w:rFonts w:hint="eastAsia" w:ascii="宋体" w:hAnsi="宋体" w:cs="宋体"/>
          <w:b/>
          <w:bCs/>
          <w:sz w:val="24"/>
        </w:rPr>
        <w:t>厂家</w:t>
      </w:r>
      <w:r>
        <w:rPr>
          <w:rFonts w:hint="eastAsia" w:ascii="宋体" w:hAnsi="宋体" w:cs="宋体"/>
          <w:b/>
          <w:bCs/>
          <w:sz w:val="24"/>
          <w:lang w:eastAsia="zh-CN"/>
        </w:rPr>
        <w:t>、</w:t>
      </w:r>
      <w:r>
        <w:rPr>
          <w:rFonts w:hint="eastAsia" w:ascii="宋体" w:hAnsi="宋体" w:cs="宋体"/>
          <w:b/>
          <w:bCs/>
          <w:sz w:val="24"/>
        </w:rPr>
        <w:t>产地</w:t>
      </w:r>
      <w:r>
        <w:rPr>
          <w:rFonts w:hint="eastAsia" w:ascii="宋体" w:hAnsi="宋体" w:cs="宋体"/>
          <w:b/>
          <w:bCs/>
          <w:sz w:val="24"/>
          <w:lang w:val="en-US" w:eastAsia="zh-CN"/>
        </w:rPr>
        <w:t>，</w:t>
      </w:r>
      <w:r>
        <w:rPr>
          <w:rFonts w:hint="eastAsia" w:ascii="宋体" w:hAnsi="宋体" w:cs="宋体"/>
          <w:bCs/>
          <w:sz w:val="24"/>
        </w:rPr>
        <w:t>响应文件按无效响应处理</w:t>
      </w:r>
      <w:r>
        <w:rPr>
          <w:rFonts w:hint="eastAsia" w:ascii="宋体" w:hAnsi="宋体" w:cs="宋体"/>
          <w:b/>
          <w:sz w:val="24"/>
        </w:rPr>
        <w:t>。</w:t>
      </w:r>
    </w:p>
    <w:p w14:paraId="57B001EE">
      <w:pPr>
        <w:adjustRightInd w:val="0"/>
        <w:spacing w:line="360" w:lineRule="auto"/>
        <w:contextualSpacing/>
        <w:jc w:val="left"/>
        <w:rPr>
          <w:rFonts w:hint="eastAsia" w:ascii="宋体" w:hAnsi="宋体" w:eastAsia="宋体" w:cs="宋体"/>
          <w:b/>
          <w:bCs/>
          <w:kern w:val="2"/>
          <w:sz w:val="24"/>
          <w:szCs w:val="24"/>
          <w:lang w:val="en-US" w:eastAsia="zh-CN" w:bidi="ar-SA"/>
        </w:rPr>
      </w:pPr>
    </w:p>
    <w:p w14:paraId="147B525E">
      <w:pPr>
        <w:adjustRightInd w:val="0"/>
        <w:spacing w:line="360" w:lineRule="auto"/>
        <w:contextualSpacing/>
        <w:jc w:val="left"/>
        <w:rPr>
          <w:rFonts w:ascii="宋体" w:hAnsi="宋体" w:cs="宋体"/>
          <w:sz w:val="24"/>
        </w:rPr>
      </w:pPr>
    </w:p>
    <w:p w14:paraId="2121D7BD">
      <w:pPr>
        <w:adjustRightInd w:val="0"/>
        <w:spacing w:line="360" w:lineRule="auto"/>
        <w:contextualSpacing/>
        <w:jc w:val="left"/>
        <w:rPr>
          <w:rFonts w:ascii="宋体" w:hAnsi="宋体" w:cs="宋体"/>
          <w:sz w:val="24"/>
        </w:rPr>
      </w:pPr>
    </w:p>
    <w:p w14:paraId="115BCC23">
      <w:pPr>
        <w:spacing w:line="360" w:lineRule="auto"/>
        <w:contextualSpacing/>
        <w:jc w:val="center"/>
        <w:rPr>
          <w:rFonts w:hint="eastAsia" w:ascii="宋体" w:hAnsi="宋体" w:eastAsia="宋体" w:cs="宋体"/>
          <w:sz w:val="24"/>
          <w:u w:val="single"/>
          <w:lang w:eastAsia="zh-CN"/>
        </w:rPr>
      </w:pPr>
      <w:r>
        <w:rPr>
          <w:rFonts w:hint="eastAsia" w:ascii="宋体" w:hAnsi="宋体" w:cs="宋体"/>
          <w:sz w:val="24"/>
        </w:rPr>
        <w:t>法定代表人或者委托代理人（签字）：</w:t>
      </w:r>
    </w:p>
    <w:p w14:paraId="3D239268">
      <w:pPr>
        <w:spacing w:line="360" w:lineRule="auto"/>
        <w:ind w:firstLine="3240" w:firstLineChars="1350"/>
        <w:contextualSpacing/>
        <w:rPr>
          <w:rFonts w:hint="eastAsia" w:ascii="宋体" w:hAnsi="宋体" w:eastAsia="宋体" w:cs="宋体"/>
          <w:sz w:val="24"/>
          <w:lang w:eastAsia="zh-CN"/>
        </w:rPr>
      </w:pPr>
      <w:r>
        <w:rPr>
          <w:rFonts w:hint="eastAsia" w:ascii="宋体" w:hAnsi="宋体" w:cs="宋体"/>
          <w:sz w:val="24"/>
        </w:rPr>
        <w:t>供应商（公章）：</w:t>
      </w:r>
    </w:p>
    <w:p w14:paraId="3649AA47">
      <w:pPr>
        <w:spacing w:line="360" w:lineRule="auto"/>
        <w:ind w:firstLine="3240" w:firstLineChars="1350"/>
        <w:contextualSpacing/>
        <w:rPr>
          <w:rFonts w:ascii="宋体" w:hAnsi="宋体" w:cs="宋体"/>
          <w:szCs w:val="21"/>
          <w:u w:val="single"/>
        </w:rPr>
      </w:pPr>
      <w:r>
        <w:rPr>
          <w:rFonts w:hint="eastAsia" w:ascii="宋体" w:hAnsi="宋体" w:cs="宋体"/>
          <w:sz w:val="24"/>
        </w:rPr>
        <w:t>日期：</w:t>
      </w:r>
      <w:r>
        <w:rPr>
          <w:rFonts w:hint="eastAsia" w:ascii="宋体" w:hAnsi="宋体" w:cs="宋体"/>
          <w:spacing w:val="20"/>
          <w:sz w:val="24"/>
        </w:rPr>
        <w:t>年月日</w:t>
      </w:r>
    </w:p>
    <w:p w14:paraId="5A15EB79">
      <w:pPr>
        <w:adjustRightInd w:val="0"/>
        <w:snapToGrid w:val="0"/>
        <w:spacing w:line="360" w:lineRule="auto"/>
        <w:rPr>
          <w:rFonts w:ascii="宋体" w:hAnsi="宋体" w:cs="宋体"/>
          <w:szCs w:val="21"/>
          <w:u w:val="single"/>
        </w:rPr>
      </w:pPr>
    </w:p>
    <w:p w14:paraId="28327E41">
      <w:pPr>
        <w:tabs>
          <w:tab w:val="left" w:pos="3479"/>
        </w:tabs>
        <w:spacing w:line="520" w:lineRule="exact"/>
        <w:jc w:val="center"/>
        <w:rPr>
          <w:rFonts w:hint="eastAsia" w:ascii="微软雅黑" w:hAnsi="微软雅黑" w:eastAsia="微软雅黑" w:cs="方正小标宋简体"/>
          <w:bCs/>
          <w:sz w:val="44"/>
          <w:szCs w:val="44"/>
        </w:rPr>
      </w:pPr>
    </w:p>
    <w:p w14:paraId="5DC8F873">
      <w:pPr>
        <w:tabs>
          <w:tab w:val="left" w:pos="3479"/>
        </w:tabs>
        <w:spacing w:line="520" w:lineRule="exact"/>
        <w:jc w:val="center"/>
        <w:rPr>
          <w:rFonts w:hint="eastAsia" w:ascii="微软雅黑" w:hAnsi="微软雅黑" w:eastAsia="微软雅黑" w:cs="方正小标宋简体"/>
          <w:bCs/>
          <w:sz w:val="44"/>
          <w:szCs w:val="44"/>
        </w:rPr>
      </w:pPr>
    </w:p>
    <w:p w14:paraId="4BD508EA">
      <w:pPr>
        <w:tabs>
          <w:tab w:val="left" w:pos="3479"/>
        </w:tabs>
        <w:spacing w:line="520" w:lineRule="exact"/>
        <w:jc w:val="center"/>
        <w:rPr>
          <w:rFonts w:hint="eastAsia" w:ascii="微软雅黑" w:hAnsi="微软雅黑" w:eastAsia="微软雅黑" w:cs="方正小标宋简体"/>
          <w:bCs/>
          <w:sz w:val="44"/>
          <w:szCs w:val="44"/>
        </w:rPr>
      </w:pPr>
    </w:p>
    <w:p w14:paraId="730C4A97">
      <w:pPr>
        <w:tabs>
          <w:tab w:val="left" w:pos="3479"/>
        </w:tabs>
        <w:spacing w:line="520" w:lineRule="exact"/>
        <w:jc w:val="center"/>
        <w:rPr>
          <w:rFonts w:hint="eastAsia" w:ascii="微软雅黑" w:hAnsi="微软雅黑" w:eastAsia="微软雅黑" w:cs="方正小标宋简体"/>
          <w:bCs/>
          <w:sz w:val="44"/>
          <w:szCs w:val="44"/>
        </w:rPr>
      </w:pPr>
    </w:p>
    <w:p w14:paraId="24FD35AF">
      <w:pPr>
        <w:tabs>
          <w:tab w:val="left" w:pos="3479"/>
        </w:tabs>
        <w:spacing w:line="520" w:lineRule="exact"/>
        <w:jc w:val="center"/>
        <w:rPr>
          <w:rFonts w:hint="eastAsia" w:ascii="微软雅黑" w:hAnsi="微软雅黑" w:eastAsia="微软雅黑" w:cs="方正小标宋简体"/>
          <w:bCs/>
          <w:sz w:val="44"/>
          <w:szCs w:val="44"/>
        </w:rPr>
      </w:pPr>
    </w:p>
    <w:p w14:paraId="48323456">
      <w:pPr>
        <w:tabs>
          <w:tab w:val="left" w:pos="3479"/>
        </w:tabs>
        <w:spacing w:line="520" w:lineRule="exact"/>
        <w:jc w:val="center"/>
        <w:rPr>
          <w:rFonts w:hint="eastAsia" w:ascii="微软雅黑" w:hAnsi="微软雅黑" w:eastAsia="微软雅黑" w:cs="方正小标宋简体"/>
          <w:bCs/>
          <w:sz w:val="44"/>
          <w:szCs w:val="44"/>
        </w:rPr>
      </w:pPr>
    </w:p>
    <w:p w14:paraId="2DE81713">
      <w:pPr>
        <w:tabs>
          <w:tab w:val="left" w:pos="3479"/>
        </w:tabs>
        <w:spacing w:line="520" w:lineRule="exact"/>
        <w:jc w:val="center"/>
        <w:rPr>
          <w:rFonts w:hint="eastAsia" w:ascii="微软雅黑" w:hAnsi="微软雅黑" w:eastAsia="微软雅黑" w:cs="方正小标宋简体"/>
          <w:bCs/>
          <w:sz w:val="44"/>
          <w:szCs w:val="44"/>
        </w:rPr>
      </w:pPr>
    </w:p>
    <w:p w14:paraId="0CE05F3F">
      <w:pPr>
        <w:spacing w:line="360" w:lineRule="auto"/>
        <w:jc w:val="center"/>
        <w:rPr>
          <w:rFonts w:ascii="微软雅黑" w:hAnsi="微软雅黑" w:eastAsia="微软雅黑" w:cs="方正小标宋简体"/>
          <w:bCs/>
          <w:color w:val="000000"/>
          <w:sz w:val="44"/>
          <w:szCs w:val="44"/>
        </w:rPr>
      </w:pPr>
      <w:r>
        <w:rPr>
          <w:rFonts w:hint="eastAsia" w:ascii="微软雅黑" w:hAnsi="微软雅黑" w:eastAsia="微软雅黑" w:cs="方正小标宋简体"/>
          <w:bCs/>
          <w:color w:val="000000"/>
          <w:sz w:val="44"/>
          <w:szCs w:val="44"/>
        </w:rPr>
        <w:t>营 业 执 照</w:t>
      </w:r>
    </w:p>
    <w:p w14:paraId="5DC93864">
      <w:pPr>
        <w:pStyle w:val="18"/>
      </w:pPr>
      <w:r>
        <w:rPr>
          <w:rFonts w:hint="eastAsia" w:hAnsi="宋体" w:cs="Arial"/>
        </w:rPr>
        <w:t>（有效的营业执照正本或副本扫描件，如营业执照不是三证合一或五证合一的还需提供有效的组织机构代码证副本、税务登记证扫描件，加盖单位公章）</w:t>
      </w:r>
    </w:p>
    <w:p w14:paraId="74C3CB52">
      <w:pPr>
        <w:rPr>
          <w:rFonts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br w:type="page"/>
      </w:r>
    </w:p>
    <w:p w14:paraId="65312810">
      <w:pPr>
        <w:jc w:val="center"/>
      </w:pPr>
      <w:r>
        <w:rPr>
          <w:rFonts w:hint="eastAsia" w:ascii="微软雅黑" w:hAnsi="微软雅黑" w:eastAsia="微软雅黑" w:cs="方正小标宋简体"/>
          <w:color w:val="000000"/>
          <w:sz w:val="44"/>
          <w:szCs w:val="44"/>
        </w:rPr>
        <w:t>法定代表人身份证</w:t>
      </w:r>
    </w:p>
    <w:p w14:paraId="0979E35C">
      <w:pPr>
        <w:jc w:val="center"/>
        <w:rPr>
          <w:rFonts w:ascii="微软雅黑" w:hAnsi="微软雅黑" w:eastAsia="微软雅黑" w:cs="方正小标宋简体"/>
          <w:color w:val="000000"/>
          <w:sz w:val="44"/>
          <w:szCs w:val="44"/>
        </w:rPr>
      </w:pPr>
      <w:r>
        <w:rPr>
          <w:rFonts w:hint="eastAsia" w:ascii="微软雅黑" w:hAnsi="微软雅黑" w:eastAsia="微软雅黑" w:cs="仿宋_GB2312"/>
          <w:color w:val="000000"/>
          <w:sz w:val="24"/>
        </w:rPr>
        <w:t>（法定代表人有效身份证正反面扫描件）</w:t>
      </w:r>
    </w:p>
    <w:p w14:paraId="15E7D115">
      <w:pPr>
        <w:rPr>
          <w:rFonts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br w:type="page"/>
      </w:r>
    </w:p>
    <w:p w14:paraId="7C4D29B6">
      <w:pPr>
        <w:spacing w:line="360" w:lineRule="auto"/>
        <w:jc w:val="center"/>
        <w:rPr>
          <w:rFonts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t>授 权 委 托 书</w:t>
      </w:r>
    </w:p>
    <w:p w14:paraId="5A22329B">
      <w:pPr>
        <w:pStyle w:val="18"/>
      </w:pPr>
    </w:p>
    <w:p w14:paraId="122A9C8E">
      <w:pPr>
        <w:contextualSpacing/>
        <w:rPr>
          <w:rFonts w:ascii="微软雅黑" w:hAnsi="微软雅黑" w:eastAsia="微软雅黑" w:cs="宋体"/>
          <w:color w:val="000000"/>
          <w:sz w:val="24"/>
        </w:rPr>
      </w:pPr>
      <w:r>
        <w:rPr>
          <w:rFonts w:hint="eastAsia" w:ascii="微软雅黑" w:hAnsi="微软雅黑" w:eastAsia="微软雅黑" w:cs="宋体"/>
          <w:color w:val="000000"/>
          <w:sz w:val="24"/>
        </w:rPr>
        <w:t>致：</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u w:val="single"/>
          <w:lang w:val="en-US" w:eastAsia="zh-CN"/>
        </w:rPr>
        <w:t xml:space="preserve">       </w:t>
      </w:r>
      <w:r>
        <w:rPr>
          <w:rFonts w:hint="eastAsia" w:ascii="微软雅黑" w:hAnsi="微软雅黑" w:eastAsia="微软雅黑" w:cs="宋体"/>
          <w:color w:val="000000"/>
          <w:sz w:val="24"/>
          <w:u w:val="single"/>
        </w:rPr>
        <w:t xml:space="preserve"> </w:t>
      </w:r>
      <w:r>
        <w:rPr>
          <w:rFonts w:hint="eastAsia" w:ascii="微软雅黑" w:hAnsi="微软雅黑" w:eastAsia="微软雅黑" w:cs="宋体"/>
          <w:color w:val="000000"/>
          <w:sz w:val="24"/>
        </w:rPr>
        <w:t>：</w:t>
      </w:r>
    </w:p>
    <w:p w14:paraId="33524012">
      <w:pPr>
        <w:ind w:firstLine="480" w:firstLineChars="200"/>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我</w:t>
      </w:r>
      <w:r>
        <w:rPr>
          <w:rFonts w:hint="eastAsia" w:ascii="微软雅黑" w:hAnsi="微软雅黑" w:eastAsia="微软雅黑" w:cs="仿宋_GB2312"/>
          <w:color w:val="000000"/>
          <w:sz w:val="24"/>
          <w:u w:val="single"/>
        </w:rPr>
        <w:t xml:space="preserve">  （姓名）  </w:t>
      </w:r>
      <w:r>
        <w:rPr>
          <w:rFonts w:hint="eastAsia" w:ascii="微软雅黑" w:hAnsi="微软雅黑" w:eastAsia="微软雅黑" w:cs="仿宋_GB2312"/>
          <w:color w:val="000000"/>
          <w:sz w:val="24"/>
        </w:rPr>
        <w:t>系</w:t>
      </w:r>
      <w:r>
        <w:rPr>
          <w:rFonts w:hint="eastAsia" w:ascii="微软雅黑" w:hAnsi="微软雅黑" w:eastAsia="微软雅黑" w:cs="仿宋_GB2312"/>
          <w:color w:val="000000"/>
          <w:sz w:val="24"/>
          <w:u w:val="single"/>
        </w:rPr>
        <w:t xml:space="preserve">  （供应商名称）  </w:t>
      </w:r>
      <w:r>
        <w:rPr>
          <w:rFonts w:hint="eastAsia" w:ascii="微软雅黑" w:hAnsi="微软雅黑" w:eastAsia="微软雅黑" w:cs="仿宋_GB2312"/>
          <w:color w:val="000000"/>
          <w:sz w:val="24"/>
        </w:rPr>
        <w:t>的（</w:t>
      </w:r>
      <w:r>
        <w:rPr>
          <w:rFonts w:hint="eastAsia" w:ascii="微软雅黑" w:hAnsi="微软雅黑" w:eastAsia="微软雅黑" w:cs="仿宋_GB2312"/>
          <w:color w:val="000000"/>
          <w:sz w:val="24"/>
          <w:u w:val="single"/>
        </w:rPr>
        <w:sym w:font="Wingdings" w:char="00FE"/>
      </w:r>
      <w:r>
        <w:rPr>
          <w:rFonts w:hint="eastAsia" w:ascii="微软雅黑" w:hAnsi="微软雅黑" w:eastAsia="微软雅黑" w:cs="仿宋_GB2312"/>
          <w:color w:val="000000"/>
          <w:sz w:val="24"/>
          <w:u w:val="single"/>
        </w:rPr>
        <w:t>法定代表人/</w:t>
      </w:r>
      <w:r>
        <w:rPr>
          <w:rFonts w:hint="eastAsia" w:ascii="微软雅黑" w:hAnsi="微软雅黑" w:eastAsia="微软雅黑" w:cs="仿宋_GB2312"/>
          <w:color w:val="000000"/>
          <w:sz w:val="24"/>
          <w:u w:val="single"/>
        </w:rPr>
        <w:sym w:font="Wingdings" w:char="00A8"/>
      </w:r>
      <w:r>
        <w:rPr>
          <w:rFonts w:hint="eastAsia" w:ascii="微软雅黑" w:hAnsi="微软雅黑" w:eastAsia="微软雅黑" w:cs="仿宋_GB2312"/>
          <w:color w:val="000000"/>
          <w:sz w:val="24"/>
          <w:u w:val="single"/>
        </w:rPr>
        <w:t>负责人/</w:t>
      </w:r>
      <w:r>
        <w:rPr>
          <w:rFonts w:hint="eastAsia" w:ascii="微软雅黑" w:hAnsi="微软雅黑" w:eastAsia="微软雅黑" w:cs="仿宋_GB2312"/>
          <w:color w:val="000000"/>
          <w:sz w:val="24"/>
          <w:u w:val="single"/>
        </w:rPr>
        <w:sym w:font="Wingdings" w:char="00A8"/>
      </w:r>
      <w:r>
        <w:rPr>
          <w:rFonts w:hint="eastAsia" w:ascii="微软雅黑" w:hAnsi="微软雅黑" w:eastAsia="微软雅黑" w:cs="仿宋_GB2312"/>
          <w:color w:val="000000"/>
          <w:sz w:val="24"/>
          <w:u w:val="single"/>
        </w:rPr>
        <w:t>自然人本人</w:t>
      </w:r>
      <w:r>
        <w:rPr>
          <w:rFonts w:hint="eastAsia" w:ascii="微软雅黑" w:hAnsi="微软雅黑" w:eastAsia="微软雅黑" w:cs="仿宋_GB2312"/>
          <w:color w:val="000000"/>
          <w:sz w:val="24"/>
        </w:rPr>
        <w:t>），现授权</w:t>
      </w:r>
      <w:r>
        <w:rPr>
          <w:rFonts w:hint="eastAsia" w:ascii="微软雅黑" w:hAnsi="微软雅黑" w:eastAsia="微软雅黑" w:cs="仿宋_GB2312"/>
          <w:color w:val="000000"/>
          <w:sz w:val="24"/>
          <w:u w:val="single"/>
        </w:rPr>
        <w:t xml:space="preserve"> （姓名） </w:t>
      </w:r>
      <w:r>
        <w:rPr>
          <w:rFonts w:hint="eastAsia" w:ascii="微软雅黑" w:hAnsi="微软雅黑" w:eastAsia="微软雅黑" w:cs="仿宋_GB2312"/>
          <w:color w:val="000000"/>
          <w:sz w:val="24"/>
        </w:rPr>
        <w:t>以我方的名义参加</w:t>
      </w:r>
      <w:r>
        <w:rPr>
          <w:rFonts w:hint="eastAsia" w:ascii="微软雅黑" w:hAnsi="微软雅黑" w:eastAsia="微软雅黑" w:cs="仿宋_GB2312"/>
          <w:color w:val="000000"/>
          <w:sz w:val="24"/>
          <w:u w:val="single"/>
        </w:rPr>
        <w:t xml:space="preserve"> </w:t>
      </w:r>
      <w:r>
        <w:rPr>
          <w:rFonts w:hint="eastAsia" w:ascii="微软雅黑" w:hAnsi="微软雅黑" w:eastAsia="微软雅黑" w:cs="仿宋_GB2312"/>
          <w:color w:val="auto"/>
          <w:sz w:val="24"/>
          <w:u w:val="single"/>
          <w:lang w:val="en-US" w:eastAsia="zh-CN"/>
        </w:rPr>
        <w:t xml:space="preserve">        </w:t>
      </w:r>
      <w:r>
        <w:rPr>
          <w:rFonts w:hint="eastAsia" w:ascii="微软雅黑" w:hAnsi="微软雅黑" w:eastAsia="微软雅黑" w:cs="宋体"/>
          <w:color w:val="auto"/>
          <w:sz w:val="24"/>
          <w:u w:val="single"/>
          <w:lang w:val="en-US" w:eastAsia="zh-CN"/>
        </w:rPr>
        <w:t xml:space="preserve">      </w:t>
      </w:r>
      <w:r>
        <w:rPr>
          <w:rFonts w:hint="eastAsia" w:ascii="微软雅黑" w:hAnsi="微软雅黑" w:eastAsia="微软雅黑" w:cs="仿宋_GB2312"/>
          <w:color w:val="000000"/>
          <w:sz w:val="24"/>
          <w:u w:val="single"/>
        </w:rPr>
        <w:t xml:space="preserve"> </w:t>
      </w:r>
      <w:r>
        <w:rPr>
          <w:rFonts w:hint="eastAsia" w:ascii="微软雅黑" w:hAnsi="微软雅黑" w:eastAsia="微软雅黑" w:cs="仿宋_GB2312"/>
          <w:color w:val="000000"/>
          <w:sz w:val="24"/>
        </w:rPr>
        <w:t>的竞标活动，并代表我方全权办理针对上述项目的所有采购程序和环节的具体事务和签署相关文件。</w:t>
      </w:r>
    </w:p>
    <w:p w14:paraId="7C584650">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 xml:space="preserve">    我方对委托代理人的签字事项负全部责任。</w:t>
      </w:r>
    </w:p>
    <w:p w14:paraId="2935FDBD">
      <w:pPr>
        <w:ind w:firstLine="480" w:firstLineChars="200"/>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本授权书自签署之日起生效，在撤销授权的书面通知以前，本授权书一直有效。委托代理人在授权书有效期内签署的所有文件不因授权的撤销而失效。</w:t>
      </w:r>
    </w:p>
    <w:p w14:paraId="0EB1EA8D">
      <w:pPr>
        <w:ind w:firstLine="480" w:firstLineChars="200"/>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委托代理人无转委托权，特此委托。</w:t>
      </w:r>
    </w:p>
    <w:p w14:paraId="6428F45E">
      <w:pPr>
        <w:ind w:firstLine="480" w:firstLineChars="200"/>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附：法定代表人及委托代理人有效身份证正反面复印件</w:t>
      </w:r>
    </w:p>
    <w:p w14:paraId="607975F7">
      <w:pPr>
        <w:contextualSpacing/>
        <w:rPr>
          <w:rFonts w:ascii="微软雅黑" w:hAnsi="微软雅黑" w:eastAsia="微软雅黑" w:cs="仿宋_GB2312"/>
          <w:color w:val="000000"/>
          <w:sz w:val="24"/>
        </w:rPr>
      </w:pPr>
    </w:p>
    <w:p w14:paraId="0F016558">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 xml:space="preserve">委托代理人（签字）：         法定代表人（签字或盖章）：                    </w:t>
      </w:r>
    </w:p>
    <w:p w14:paraId="244FA3FC">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 xml:space="preserve">委托代理人身份证号码：                              </w:t>
      </w:r>
    </w:p>
    <w:p w14:paraId="703A2A8B">
      <w:pPr>
        <w:contextualSpacing/>
        <w:rPr>
          <w:rFonts w:ascii="微软雅黑" w:hAnsi="微软雅黑" w:eastAsia="微软雅黑" w:cs="仿宋_GB2312"/>
          <w:color w:val="000000"/>
          <w:sz w:val="24"/>
        </w:rPr>
      </w:pPr>
    </w:p>
    <w:p w14:paraId="30233259">
      <w:pPr>
        <w:contextualSpacing/>
        <w:rPr>
          <w:rFonts w:ascii="微软雅黑" w:hAnsi="微软雅黑" w:eastAsia="微软雅黑" w:cs="仿宋_GB2312"/>
          <w:color w:val="000000"/>
          <w:sz w:val="24"/>
        </w:rPr>
      </w:pPr>
    </w:p>
    <w:p w14:paraId="34E0DCE5">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 xml:space="preserve">                                     供应商名称（盖公章）：                      </w:t>
      </w:r>
    </w:p>
    <w:p w14:paraId="3D75EF6F">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 xml:space="preserve">                                         年    月    日</w:t>
      </w:r>
    </w:p>
    <w:p w14:paraId="714D9D3B">
      <w:pPr>
        <w:contextualSpacing/>
        <w:rPr>
          <w:rFonts w:ascii="微软雅黑" w:hAnsi="微软雅黑" w:eastAsia="微软雅黑" w:cs="仿宋_GB2312"/>
          <w:color w:val="000000"/>
          <w:sz w:val="24"/>
        </w:rPr>
      </w:pPr>
    </w:p>
    <w:p w14:paraId="2C01578F">
      <w:pPr>
        <w:contextualSpacing/>
        <w:rPr>
          <w:rFonts w:ascii="微软雅黑" w:hAnsi="微软雅黑" w:eastAsia="微软雅黑" w:cs="仿宋_GB2312"/>
          <w:color w:val="000000"/>
          <w:sz w:val="24"/>
        </w:rPr>
      </w:pPr>
    </w:p>
    <w:p w14:paraId="5A0B47F7">
      <w:pPr>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注：1. 本授权委托书如有委托时必须提供。</w:t>
      </w:r>
    </w:p>
    <w:p w14:paraId="7A1FFDE9">
      <w:pPr>
        <w:numPr>
          <w:ilvl w:val="0"/>
          <w:numId w:val="9"/>
        </w:numPr>
        <w:ind w:firstLine="480" w:firstLineChars="200"/>
        <w:contextualSpacing/>
        <w:rPr>
          <w:rFonts w:ascii="微软雅黑" w:hAnsi="微软雅黑" w:eastAsia="微软雅黑" w:cs="仿宋_GB2312"/>
          <w:color w:val="000000"/>
          <w:sz w:val="24"/>
        </w:rPr>
      </w:pPr>
      <w:r>
        <w:rPr>
          <w:rFonts w:hint="eastAsia" w:ascii="微软雅黑" w:hAnsi="微软雅黑" w:eastAsia="微软雅黑" w:cs="仿宋_GB2312"/>
          <w:color w:val="000000"/>
          <w:sz w:val="24"/>
        </w:rPr>
        <w:t>法定代表人必须在授权委托书上亲笔签字或盖章，委托代理人必须在授权委托书上亲笔签字，</w:t>
      </w:r>
      <w:r>
        <w:rPr>
          <w:rFonts w:hint="eastAsia" w:ascii="微软雅黑" w:hAnsi="微软雅黑" w:eastAsia="微软雅黑" w:cs="仿宋_GB2312"/>
          <w:b/>
          <w:color w:val="000000"/>
          <w:sz w:val="24"/>
        </w:rPr>
        <w:t>否则其响应文件按无效响应处理。</w:t>
      </w:r>
    </w:p>
    <w:p w14:paraId="008376C2">
      <w:pPr>
        <w:numPr>
          <w:ilvl w:val="0"/>
          <w:numId w:val="9"/>
        </w:numPr>
        <w:ind w:firstLine="480" w:firstLineChars="200"/>
        <w:contextualSpacing/>
        <w:jc w:val="left"/>
        <w:rPr>
          <w:rFonts w:ascii="微软雅黑" w:hAnsi="微软雅黑" w:eastAsia="微软雅黑" w:cs="仿宋_GB2312"/>
          <w:color w:val="000000"/>
          <w:sz w:val="24"/>
        </w:rPr>
      </w:pPr>
      <w:r>
        <w:rPr>
          <w:rFonts w:hint="eastAsia" w:ascii="微软雅黑" w:hAnsi="微软雅黑" w:eastAsia="微软雅黑" w:cs="仿宋_GB2312"/>
          <w:color w:val="000000"/>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B8E8073">
      <w:pPr>
        <w:numPr>
          <w:ilvl w:val="0"/>
          <w:numId w:val="9"/>
        </w:numPr>
        <w:ind w:firstLine="480" w:firstLineChars="200"/>
        <w:contextualSpacing/>
        <w:jc w:val="left"/>
        <w:rPr>
          <w:rFonts w:ascii="微软雅黑" w:hAnsi="微软雅黑" w:eastAsia="微软雅黑" w:cs="仿宋_GB2312"/>
          <w:color w:val="000000"/>
          <w:sz w:val="24"/>
        </w:rPr>
      </w:pPr>
      <w:r>
        <w:rPr>
          <w:rFonts w:hint="eastAsia" w:ascii="微软雅黑" w:hAnsi="微软雅黑" w:eastAsia="微软雅黑" w:cs="仿宋_GB2312"/>
          <w:color w:val="000000"/>
          <w:sz w:val="24"/>
        </w:rPr>
        <w:t>法人、其他组织竞标时“我方”是指“我单位”，自然人竞标时“我方”是指“本人”。</w:t>
      </w:r>
    </w:p>
    <w:p w14:paraId="2F2E75D2">
      <w:pPr>
        <w:rPr>
          <w:rFonts w:ascii="宋体" w:hAnsi="宋体"/>
          <w:sz w:val="28"/>
          <w:szCs w:val="28"/>
        </w:rPr>
      </w:pPr>
      <w:r>
        <w:rPr>
          <w:rFonts w:ascii="宋体" w:hAnsi="宋体"/>
          <w:sz w:val="28"/>
          <w:szCs w:val="28"/>
        </w:rPr>
        <w:br w:type="page"/>
      </w:r>
    </w:p>
    <w:p w14:paraId="4FBD8F64">
      <w:pPr>
        <w:jc w:val="center"/>
      </w:pPr>
      <w:r>
        <w:rPr>
          <w:rFonts w:hint="eastAsia" w:ascii="微软雅黑" w:hAnsi="微软雅黑" w:eastAsia="微软雅黑" w:cs="方正小标宋简体"/>
          <w:color w:val="000000"/>
          <w:sz w:val="44"/>
          <w:szCs w:val="44"/>
        </w:rPr>
        <w:t>委托代理人身份证</w:t>
      </w:r>
    </w:p>
    <w:p w14:paraId="5F759B52">
      <w:pPr>
        <w:jc w:val="center"/>
        <w:rPr>
          <w:rFonts w:ascii="微软雅黑" w:hAnsi="微软雅黑" w:eastAsia="微软雅黑" w:cs="方正小标宋简体"/>
          <w:color w:val="000000"/>
          <w:sz w:val="44"/>
          <w:szCs w:val="44"/>
        </w:rPr>
      </w:pPr>
      <w:r>
        <w:rPr>
          <w:rFonts w:hint="eastAsia" w:ascii="微软雅黑" w:hAnsi="微软雅黑" w:eastAsia="微软雅黑" w:cs="仿宋_GB2312"/>
          <w:color w:val="000000"/>
          <w:sz w:val="24"/>
        </w:rPr>
        <w:t>（委托代理人有效身份证正反面扫描件）</w:t>
      </w:r>
    </w:p>
    <w:p w14:paraId="77D8528C">
      <w:pPr>
        <w:widowControl/>
        <w:jc w:val="left"/>
        <w:rPr>
          <w:rFonts w:ascii="宋体" w:cs="Courier New"/>
          <w:szCs w:val="21"/>
        </w:rPr>
      </w:pPr>
    </w:p>
    <w:sectPr>
      <w:footerReference r:id="rId4" w:type="first"/>
      <w:footerReference r:id="rId3" w:type="default"/>
      <w:pgSz w:w="11906" w:h="16838"/>
      <w:pgMar w:top="907" w:right="1469" w:bottom="907" w:left="1440" w:header="851" w:footer="992" w:gutter="0"/>
      <w:pgNumType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0C05">
    <w:pPr>
      <w:pStyle w:val="27"/>
      <w:jc w:val="center"/>
    </w:pPr>
    <w:r>
      <w:fldChar w:fldCharType="begin"/>
    </w:r>
    <w:r>
      <w:instrText xml:space="preserve">PAGE   \* MERGEFORMAT</w:instrText>
    </w:r>
    <w:r>
      <w:fldChar w:fldCharType="separate"/>
    </w:r>
    <w:r>
      <w:rPr>
        <w:lang w:val="zh-CN"/>
      </w:rPr>
      <w:t>24</w:t>
    </w:r>
    <w:r>
      <w:fldChar w:fldCharType="end"/>
    </w:r>
  </w:p>
  <w:p w14:paraId="14656F41">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965D5">
    <w:pPr>
      <w:pStyle w:val="27"/>
      <w:jc w:val="center"/>
    </w:pPr>
    <w:r>
      <w:fldChar w:fldCharType="begin"/>
    </w:r>
    <w:r>
      <w:rPr>
        <w:rStyle w:val="43"/>
      </w:rPr>
      <w:instrText xml:space="preserve"> PAGE </w:instrText>
    </w:r>
    <w:r>
      <w:fldChar w:fldCharType="separate"/>
    </w:r>
    <w:r>
      <w:rPr>
        <w:rStyle w:val="43"/>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2E6C61"/>
    <w:multiLevelType w:val="singleLevel"/>
    <w:tmpl w:val="9D2E6C61"/>
    <w:lvl w:ilvl="0" w:tentative="0">
      <w:start w:val="2"/>
      <w:numFmt w:val="decimal"/>
      <w:suff w:val="space"/>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2">
    <w:nsid w:val="076C7C35"/>
    <w:multiLevelType w:val="multilevel"/>
    <w:tmpl w:val="076C7C35"/>
    <w:lvl w:ilvl="0" w:tentative="0">
      <w:start w:val="1"/>
      <w:numFmt w:val="decimal"/>
      <w:pStyle w:val="136"/>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357098D"/>
    <w:multiLevelType w:val="singleLevel"/>
    <w:tmpl w:val="2357098D"/>
    <w:lvl w:ilvl="0" w:tentative="0">
      <w:start w:val="1"/>
      <w:numFmt w:val="decimal"/>
      <w:lvlText w:val="(%1)"/>
      <w:lvlJc w:val="left"/>
      <w:pPr>
        <w:ind w:left="425" w:hanging="425"/>
      </w:pPr>
      <w:rPr>
        <w:rFonts w:hint="default"/>
      </w:rPr>
    </w:lvl>
  </w:abstractNum>
  <w:abstractNum w:abstractNumId="4">
    <w:nsid w:val="32714F5E"/>
    <w:multiLevelType w:val="multilevel"/>
    <w:tmpl w:val="32714F5E"/>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6"/>
      <w:suff w:val="nothing"/>
      <w:lvlText w:val=""/>
      <w:lvlJc w:val="left"/>
      <w:pPr>
        <w:tabs>
          <w:tab w:val="left" w:pos="0"/>
        </w:tabs>
        <w:ind w:left="0" w:firstLine="0"/>
      </w:pPr>
      <w:rPr>
        <w:rFonts w:hint="eastAsia"/>
      </w:rPr>
    </w:lvl>
    <w:lvl w:ilvl="5" w:tentative="0">
      <w:start w:val="1"/>
      <w:numFmt w:val="none"/>
      <w:pStyle w:val="8"/>
      <w:suff w:val="nothing"/>
      <w:lvlText w:val=""/>
      <w:lvlJc w:val="left"/>
      <w:pPr>
        <w:tabs>
          <w:tab w:val="left" w:pos="0"/>
        </w:tabs>
        <w:ind w:left="0" w:firstLine="0"/>
      </w:pPr>
      <w:rPr>
        <w:rFonts w:hint="eastAsia"/>
      </w:rPr>
    </w:lvl>
    <w:lvl w:ilvl="6" w:tentative="0">
      <w:start w:val="1"/>
      <w:numFmt w:val="none"/>
      <w:pStyle w:val="9"/>
      <w:suff w:val="nothing"/>
      <w:lvlText w:val=""/>
      <w:lvlJc w:val="left"/>
      <w:pPr>
        <w:tabs>
          <w:tab w:val="left" w:pos="0"/>
        </w:tabs>
        <w:ind w:left="0" w:firstLine="0"/>
      </w:pPr>
      <w:rPr>
        <w:rFonts w:hint="eastAsia"/>
      </w:rPr>
    </w:lvl>
    <w:lvl w:ilvl="7" w:tentative="0">
      <w:start w:val="1"/>
      <w:numFmt w:val="none"/>
      <w:pStyle w:val="10"/>
      <w:suff w:val="nothing"/>
      <w:lvlText w:val=""/>
      <w:lvlJc w:val="left"/>
      <w:pPr>
        <w:tabs>
          <w:tab w:val="left" w:pos="0"/>
        </w:tabs>
        <w:ind w:left="0" w:firstLine="0"/>
      </w:pPr>
      <w:rPr>
        <w:rFonts w:hint="eastAsia"/>
      </w:rPr>
    </w:lvl>
    <w:lvl w:ilvl="8" w:tentative="0">
      <w:start w:val="1"/>
      <w:numFmt w:val="none"/>
      <w:pStyle w:val="11"/>
      <w:suff w:val="nothing"/>
      <w:lvlText w:val=""/>
      <w:lvlJc w:val="left"/>
      <w:pPr>
        <w:tabs>
          <w:tab w:val="left" w:pos="0"/>
        </w:tabs>
        <w:ind w:left="0" w:firstLine="0"/>
      </w:pPr>
      <w:rPr>
        <w:rFonts w:hint="eastAsia"/>
      </w:rPr>
    </w:lvl>
  </w:abstractNum>
  <w:abstractNum w:abstractNumId="5">
    <w:nsid w:val="4304EA86"/>
    <w:multiLevelType w:val="singleLevel"/>
    <w:tmpl w:val="4304EA86"/>
    <w:lvl w:ilvl="0" w:tentative="0">
      <w:start w:val="1"/>
      <w:numFmt w:val="decimal"/>
      <w:suff w:val="nothing"/>
      <w:lvlText w:val="%1．"/>
      <w:lvlJc w:val="left"/>
      <w:pPr>
        <w:ind w:left="0" w:firstLine="400"/>
      </w:pPr>
      <w:rPr>
        <w:rFonts w:hint="default"/>
      </w:rPr>
    </w:lvl>
  </w:abstractNum>
  <w:abstractNum w:abstractNumId="6">
    <w:nsid w:val="4F886337"/>
    <w:multiLevelType w:val="multilevel"/>
    <w:tmpl w:val="4F886337"/>
    <w:lvl w:ilvl="0" w:tentative="0">
      <w:start w:val="1"/>
      <w:numFmt w:val="decimal"/>
      <w:pStyle w:val="127"/>
      <w:lvlText w:val="（%1）"/>
      <w:lvlJc w:val="left"/>
      <w:pPr>
        <w:tabs>
          <w:tab w:val="left" w:pos="0"/>
        </w:tabs>
        <w:ind w:left="1275" w:hanging="750"/>
      </w:pPr>
      <w:rPr>
        <w:rFonts w:hint="default"/>
      </w:r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7">
    <w:nsid w:val="4FF1187F"/>
    <w:multiLevelType w:val="multilevel"/>
    <w:tmpl w:val="4FF1187F"/>
    <w:lvl w:ilvl="0" w:tentative="0">
      <w:start w:val="1"/>
      <w:numFmt w:val="decimal"/>
      <w:pStyle w:val="148"/>
      <w:lvlText w:val="%1．"/>
      <w:lvlJc w:val="left"/>
      <w:pPr>
        <w:tabs>
          <w:tab w:val="left" w:pos="0"/>
        </w:tabs>
        <w:ind w:left="1004" w:hanging="720"/>
      </w:pPr>
      <w:rPr>
        <w:rFonts w:hint="default"/>
      </w:rPr>
    </w:lvl>
    <w:lvl w:ilvl="1" w:tentative="0">
      <w:start w:val="1"/>
      <w:numFmt w:val="lowerLetter"/>
      <w:lvlText w:val="%2)"/>
      <w:lvlJc w:val="left"/>
      <w:pPr>
        <w:tabs>
          <w:tab w:val="left" w:pos="0"/>
        </w:tabs>
        <w:ind w:left="1124" w:hanging="420"/>
      </w:pPr>
    </w:lvl>
    <w:lvl w:ilvl="2" w:tentative="0">
      <w:start w:val="1"/>
      <w:numFmt w:val="lowerRoman"/>
      <w:lvlText w:val="%3."/>
      <w:lvlJc w:val="right"/>
      <w:pPr>
        <w:tabs>
          <w:tab w:val="left" w:pos="0"/>
        </w:tabs>
        <w:ind w:left="1544" w:hanging="420"/>
      </w:pPr>
    </w:lvl>
    <w:lvl w:ilvl="3" w:tentative="0">
      <w:start w:val="1"/>
      <w:numFmt w:val="decimal"/>
      <w:lvlText w:val="%4."/>
      <w:lvlJc w:val="left"/>
      <w:pPr>
        <w:tabs>
          <w:tab w:val="left" w:pos="0"/>
        </w:tabs>
        <w:ind w:left="1964" w:hanging="420"/>
      </w:pPr>
    </w:lvl>
    <w:lvl w:ilvl="4" w:tentative="0">
      <w:start w:val="1"/>
      <w:numFmt w:val="lowerLetter"/>
      <w:lvlText w:val="%5)"/>
      <w:lvlJc w:val="left"/>
      <w:pPr>
        <w:tabs>
          <w:tab w:val="left" w:pos="0"/>
        </w:tabs>
        <w:ind w:left="2384" w:hanging="420"/>
      </w:pPr>
    </w:lvl>
    <w:lvl w:ilvl="5" w:tentative="0">
      <w:start w:val="1"/>
      <w:numFmt w:val="lowerRoman"/>
      <w:lvlText w:val="%6."/>
      <w:lvlJc w:val="right"/>
      <w:pPr>
        <w:tabs>
          <w:tab w:val="left" w:pos="0"/>
        </w:tabs>
        <w:ind w:left="2804" w:hanging="420"/>
      </w:pPr>
    </w:lvl>
    <w:lvl w:ilvl="6" w:tentative="0">
      <w:start w:val="1"/>
      <w:numFmt w:val="decimal"/>
      <w:lvlText w:val="%7."/>
      <w:lvlJc w:val="left"/>
      <w:pPr>
        <w:tabs>
          <w:tab w:val="left" w:pos="0"/>
        </w:tabs>
        <w:ind w:left="3224" w:hanging="420"/>
      </w:pPr>
    </w:lvl>
    <w:lvl w:ilvl="7" w:tentative="0">
      <w:start w:val="1"/>
      <w:numFmt w:val="lowerLetter"/>
      <w:lvlText w:val="%8)"/>
      <w:lvlJc w:val="left"/>
      <w:pPr>
        <w:tabs>
          <w:tab w:val="left" w:pos="0"/>
        </w:tabs>
        <w:ind w:left="3644" w:hanging="420"/>
      </w:pPr>
    </w:lvl>
    <w:lvl w:ilvl="8" w:tentative="0">
      <w:start w:val="1"/>
      <w:numFmt w:val="lowerRoman"/>
      <w:lvlText w:val="%9."/>
      <w:lvlJc w:val="right"/>
      <w:pPr>
        <w:tabs>
          <w:tab w:val="left" w:pos="0"/>
        </w:tabs>
        <w:ind w:left="4064" w:hanging="420"/>
      </w:pPr>
    </w:lvl>
  </w:abstractNum>
  <w:abstractNum w:abstractNumId="8">
    <w:nsid w:val="56692B5F"/>
    <w:multiLevelType w:val="multilevel"/>
    <w:tmpl w:val="56692B5F"/>
    <w:lvl w:ilvl="0" w:tentative="0">
      <w:start w:val="1"/>
      <w:numFmt w:val="decimal"/>
      <w:pStyle w:val="111"/>
      <w:lvlText w:val="%1."/>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1"/>
  </w:num>
  <w:num w:numId="3">
    <w:abstractNumId w:val="8"/>
  </w:num>
  <w:num w:numId="4">
    <w:abstractNumId w:val="6"/>
  </w:num>
  <w:num w:numId="5">
    <w:abstractNumId w:val="2"/>
  </w:num>
  <w:num w:numId="6">
    <w:abstractNumId w:val="7"/>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zNWYwNGVlNGVjYzQ3NDE0M2EyNGZjYzU2ZTQxZmEifQ=="/>
  </w:docVars>
  <w:rsids>
    <w:rsidRoot w:val="00F34B14"/>
    <w:rsid w:val="0000107C"/>
    <w:rsid w:val="000011B8"/>
    <w:rsid w:val="000026A6"/>
    <w:rsid w:val="00002C09"/>
    <w:rsid w:val="00003398"/>
    <w:rsid w:val="00004F65"/>
    <w:rsid w:val="0000508C"/>
    <w:rsid w:val="00010792"/>
    <w:rsid w:val="0001229F"/>
    <w:rsid w:val="00013C37"/>
    <w:rsid w:val="000143D1"/>
    <w:rsid w:val="000155F3"/>
    <w:rsid w:val="0001579B"/>
    <w:rsid w:val="000159D2"/>
    <w:rsid w:val="000172AE"/>
    <w:rsid w:val="000172BD"/>
    <w:rsid w:val="00017C9A"/>
    <w:rsid w:val="00020C33"/>
    <w:rsid w:val="000212B7"/>
    <w:rsid w:val="000223CE"/>
    <w:rsid w:val="0002259A"/>
    <w:rsid w:val="00025A4E"/>
    <w:rsid w:val="00026087"/>
    <w:rsid w:val="00026465"/>
    <w:rsid w:val="00026A87"/>
    <w:rsid w:val="00026F3C"/>
    <w:rsid w:val="00027231"/>
    <w:rsid w:val="00030267"/>
    <w:rsid w:val="00030467"/>
    <w:rsid w:val="00032678"/>
    <w:rsid w:val="000332FF"/>
    <w:rsid w:val="00033730"/>
    <w:rsid w:val="00033D04"/>
    <w:rsid w:val="00034008"/>
    <w:rsid w:val="00034119"/>
    <w:rsid w:val="00034C60"/>
    <w:rsid w:val="00034E10"/>
    <w:rsid w:val="000352DA"/>
    <w:rsid w:val="000360BE"/>
    <w:rsid w:val="0003699B"/>
    <w:rsid w:val="00042591"/>
    <w:rsid w:val="0004259C"/>
    <w:rsid w:val="00042686"/>
    <w:rsid w:val="000428FC"/>
    <w:rsid w:val="00042D75"/>
    <w:rsid w:val="0004313D"/>
    <w:rsid w:val="000437B0"/>
    <w:rsid w:val="000443D3"/>
    <w:rsid w:val="00045B1F"/>
    <w:rsid w:val="000467A1"/>
    <w:rsid w:val="00047716"/>
    <w:rsid w:val="0005045A"/>
    <w:rsid w:val="0005101C"/>
    <w:rsid w:val="00053666"/>
    <w:rsid w:val="00053B43"/>
    <w:rsid w:val="00055A3A"/>
    <w:rsid w:val="00055E65"/>
    <w:rsid w:val="0005641F"/>
    <w:rsid w:val="00057834"/>
    <w:rsid w:val="00057C99"/>
    <w:rsid w:val="00060827"/>
    <w:rsid w:val="00060BBD"/>
    <w:rsid w:val="0006234D"/>
    <w:rsid w:val="000627EC"/>
    <w:rsid w:val="00062D17"/>
    <w:rsid w:val="00063439"/>
    <w:rsid w:val="00063E13"/>
    <w:rsid w:val="00064CC4"/>
    <w:rsid w:val="00065E3B"/>
    <w:rsid w:val="0006641F"/>
    <w:rsid w:val="00066A12"/>
    <w:rsid w:val="00066A4C"/>
    <w:rsid w:val="00066A8D"/>
    <w:rsid w:val="00070197"/>
    <w:rsid w:val="00070231"/>
    <w:rsid w:val="00070742"/>
    <w:rsid w:val="000713E9"/>
    <w:rsid w:val="0007165F"/>
    <w:rsid w:val="000726BD"/>
    <w:rsid w:val="00072CDF"/>
    <w:rsid w:val="00072DB5"/>
    <w:rsid w:val="00074A85"/>
    <w:rsid w:val="00076421"/>
    <w:rsid w:val="00076E36"/>
    <w:rsid w:val="00076FC7"/>
    <w:rsid w:val="0008056D"/>
    <w:rsid w:val="00080A21"/>
    <w:rsid w:val="00080D26"/>
    <w:rsid w:val="00081BD7"/>
    <w:rsid w:val="0008347E"/>
    <w:rsid w:val="000847F0"/>
    <w:rsid w:val="00092918"/>
    <w:rsid w:val="00092C1F"/>
    <w:rsid w:val="00092D28"/>
    <w:rsid w:val="000930F8"/>
    <w:rsid w:val="00095F42"/>
    <w:rsid w:val="000963ED"/>
    <w:rsid w:val="00097C0F"/>
    <w:rsid w:val="000A1F81"/>
    <w:rsid w:val="000A7132"/>
    <w:rsid w:val="000A7FCC"/>
    <w:rsid w:val="000B04B1"/>
    <w:rsid w:val="000B0E86"/>
    <w:rsid w:val="000B1D2E"/>
    <w:rsid w:val="000B1F0B"/>
    <w:rsid w:val="000B2746"/>
    <w:rsid w:val="000B2A79"/>
    <w:rsid w:val="000B2B9B"/>
    <w:rsid w:val="000B3B19"/>
    <w:rsid w:val="000B3FC7"/>
    <w:rsid w:val="000B447D"/>
    <w:rsid w:val="000B4544"/>
    <w:rsid w:val="000B4A4D"/>
    <w:rsid w:val="000B4DC9"/>
    <w:rsid w:val="000B66B4"/>
    <w:rsid w:val="000B6D99"/>
    <w:rsid w:val="000B7355"/>
    <w:rsid w:val="000B7EFF"/>
    <w:rsid w:val="000C078E"/>
    <w:rsid w:val="000C1093"/>
    <w:rsid w:val="000C181F"/>
    <w:rsid w:val="000C1905"/>
    <w:rsid w:val="000C5387"/>
    <w:rsid w:val="000C5392"/>
    <w:rsid w:val="000C5676"/>
    <w:rsid w:val="000C5C80"/>
    <w:rsid w:val="000C5DD8"/>
    <w:rsid w:val="000C5FF9"/>
    <w:rsid w:val="000C695D"/>
    <w:rsid w:val="000C6A08"/>
    <w:rsid w:val="000C790B"/>
    <w:rsid w:val="000D1A20"/>
    <w:rsid w:val="000D3A76"/>
    <w:rsid w:val="000D6499"/>
    <w:rsid w:val="000D7B04"/>
    <w:rsid w:val="000E0BDE"/>
    <w:rsid w:val="000E1401"/>
    <w:rsid w:val="000E1A86"/>
    <w:rsid w:val="000E2772"/>
    <w:rsid w:val="000E356C"/>
    <w:rsid w:val="000E5175"/>
    <w:rsid w:val="000E57EC"/>
    <w:rsid w:val="000E66FC"/>
    <w:rsid w:val="000E7770"/>
    <w:rsid w:val="000E7E59"/>
    <w:rsid w:val="000F075B"/>
    <w:rsid w:val="000F0C37"/>
    <w:rsid w:val="000F102C"/>
    <w:rsid w:val="000F36DE"/>
    <w:rsid w:val="000F58D7"/>
    <w:rsid w:val="000F5A22"/>
    <w:rsid w:val="000F5A5D"/>
    <w:rsid w:val="000F5AC1"/>
    <w:rsid w:val="000F6F80"/>
    <w:rsid w:val="000F7219"/>
    <w:rsid w:val="000F7DDD"/>
    <w:rsid w:val="001010D8"/>
    <w:rsid w:val="00102AA4"/>
    <w:rsid w:val="00103037"/>
    <w:rsid w:val="001040E5"/>
    <w:rsid w:val="001052CE"/>
    <w:rsid w:val="0010570F"/>
    <w:rsid w:val="001058C6"/>
    <w:rsid w:val="00105A91"/>
    <w:rsid w:val="001060CC"/>
    <w:rsid w:val="00106E5C"/>
    <w:rsid w:val="00110832"/>
    <w:rsid w:val="00110DCC"/>
    <w:rsid w:val="00112764"/>
    <w:rsid w:val="001128BD"/>
    <w:rsid w:val="00113637"/>
    <w:rsid w:val="00115509"/>
    <w:rsid w:val="00116902"/>
    <w:rsid w:val="00116CD6"/>
    <w:rsid w:val="00120024"/>
    <w:rsid w:val="00121B78"/>
    <w:rsid w:val="001220B0"/>
    <w:rsid w:val="00122A03"/>
    <w:rsid w:val="00122A31"/>
    <w:rsid w:val="0012334E"/>
    <w:rsid w:val="00123E56"/>
    <w:rsid w:val="00123FF0"/>
    <w:rsid w:val="00124C96"/>
    <w:rsid w:val="00126817"/>
    <w:rsid w:val="00126FE5"/>
    <w:rsid w:val="0012735E"/>
    <w:rsid w:val="00127614"/>
    <w:rsid w:val="001300CF"/>
    <w:rsid w:val="00131890"/>
    <w:rsid w:val="0013232E"/>
    <w:rsid w:val="001325AA"/>
    <w:rsid w:val="00132ED7"/>
    <w:rsid w:val="00134BA0"/>
    <w:rsid w:val="001354D7"/>
    <w:rsid w:val="0013554B"/>
    <w:rsid w:val="00135823"/>
    <w:rsid w:val="00135C9D"/>
    <w:rsid w:val="00136A26"/>
    <w:rsid w:val="0013731B"/>
    <w:rsid w:val="001409BE"/>
    <w:rsid w:val="00140A12"/>
    <w:rsid w:val="0014157A"/>
    <w:rsid w:val="00142139"/>
    <w:rsid w:val="001421B4"/>
    <w:rsid w:val="0014735B"/>
    <w:rsid w:val="001473A7"/>
    <w:rsid w:val="00152B4A"/>
    <w:rsid w:val="001533A1"/>
    <w:rsid w:val="001537C2"/>
    <w:rsid w:val="0015532E"/>
    <w:rsid w:val="00155A8C"/>
    <w:rsid w:val="00156E9E"/>
    <w:rsid w:val="00157A78"/>
    <w:rsid w:val="001606EC"/>
    <w:rsid w:val="001608D4"/>
    <w:rsid w:val="00160ADE"/>
    <w:rsid w:val="001626F8"/>
    <w:rsid w:val="00166EC3"/>
    <w:rsid w:val="00167503"/>
    <w:rsid w:val="0017045B"/>
    <w:rsid w:val="00170A25"/>
    <w:rsid w:val="00170F42"/>
    <w:rsid w:val="001717F1"/>
    <w:rsid w:val="001724CF"/>
    <w:rsid w:val="00172FA4"/>
    <w:rsid w:val="001738B4"/>
    <w:rsid w:val="001741F1"/>
    <w:rsid w:val="001758F9"/>
    <w:rsid w:val="0017593A"/>
    <w:rsid w:val="00175B54"/>
    <w:rsid w:val="00176FFA"/>
    <w:rsid w:val="001770E0"/>
    <w:rsid w:val="001775E5"/>
    <w:rsid w:val="00177BAB"/>
    <w:rsid w:val="00177C2A"/>
    <w:rsid w:val="0018457F"/>
    <w:rsid w:val="00184D8B"/>
    <w:rsid w:val="00185240"/>
    <w:rsid w:val="0018606B"/>
    <w:rsid w:val="00187261"/>
    <w:rsid w:val="00187F47"/>
    <w:rsid w:val="00192398"/>
    <w:rsid w:val="001928A0"/>
    <w:rsid w:val="00192B2D"/>
    <w:rsid w:val="00192FC1"/>
    <w:rsid w:val="001935D9"/>
    <w:rsid w:val="0019410C"/>
    <w:rsid w:val="001947B5"/>
    <w:rsid w:val="001958E4"/>
    <w:rsid w:val="001959CF"/>
    <w:rsid w:val="00197075"/>
    <w:rsid w:val="00197587"/>
    <w:rsid w:val="001A033B"/>
    <w:rsid w:val="001A05D4"/>
    <w:rsid w:val="001A091E"/>
    <w:rsid w:val="001A14AB"/>
    <w:rsid w:val="001A1B92"/>
    <w:rsid w:val="001A2CDB"/>
    <w:rsid w:val="001A3C4E"/>
    <w:rsid w:val="001A5069"/>
    <w:rsid w:val="001A5583"/>
    <w:rsid w:val="001A58BB"/>
    <w:rsid w:val="001A5C21"/>
    <w:rsid w:val="001A5E4C"/>
    <w:rsid w:val="001A6C23"/>
    <w:rsid w:val="001A76B3"/>
    <w:rsid w:val="001A7B0A"/>
    <w:rsid w:val="001B03EE"/>
    <w:rsid w:val="001B1D51"/>
    <w:rsid w:val="001B2387"/>
    <w:rsid w:val="001B26C6"/>
    <w:rsid w:val="001B2C2E"/>
    <w:rsid w:val="001B300A"/>
    <w:rsid w:val="001B3FB1"/>
    <w:rsid w:val="001B5354"/>
    <w:rsid w:val="001B5975"/>
    <w:rsid w:val="001B6C40"/>
    <w:rsid w:val="001B6CE7"/>
    <w:rsid w:val="001B72CD"/>
    <w:rsid w:val="001B7602"/>
    <w:rsid w:val="001C0021"/>
    <w:rsid w:val="001C0F0E"/>
    <w:rsid w:val="001C177B"/>
    <w:rsid w:val="001C2DDF"/>
    <w:rsid w:val="001C3250"/>
    <w:rsid w:val="001C3384"/>
    <w:rsid w:val="001C4073"/>
    <w:rsid w:val="001C7123"/>
    <w:rsid w:val="001C76FE"/>
    <w:rsid w:val="001D0C7F"/>
    <w:rsid w:val="001D1D3D"/>
    <w:rsid w:val="001D20AF"/>
    <w:rsid w:val="001D2F09"/>
    <w:rsid w:val="001D2FE6"/>
    <w:rsid w:val="001D34FA"/>
    <w:rsid w:val="001D46F5"/>
    <w:rsid w:val="001D47BE"/>
    <w:rsid w:val="001D4D3C"/>
    <w:rsid w:val="001D4ECB"/>
    <w:rsid w:val="001D55BA"/>
    <w:rsid w:val="001D5A19"/>
    <w:rsid w:val="001D5F41"/>
    <w:rsid w:val="001D65FA"/>
    <w:rsid w:val="001E1648"/>
    <w:rsid w:val="001E2053"/>
    <w:rsid w:val="001E3EBB"/>
    <w:rsid w:val="001E5910"/>
    <w:rsid w:val="001E6347"/>
    <w:rsid w:val="001E7452"/>
    <w:rsid w:val="001E77BA"/>
    <w:rsid w:val="001E79E3"/>
    <w:rsid w:val="001E7B32"/>
    <w:rsid w:val="001F1CD0"/>
    <w:rsid w:val="001F2581"/>
    <w:rsid w:val="001F2718"/>
    <w:rsid w:val="001F2DBE"/>
    <w:rsid w:val="001F2DD7"/>
    <w:rsid w:val="001F2F66"/>
    <w:rsid w:val="001F362F"/>
    <w:rsid w:val="001F380C"/>
    <w:rsid w:val="001F3C15"/>
    <w:rsid w:val="001F4669"/>
    <w:rsid w:val="001F63E9"/>
    <w:rsid w:val="002001B6"/>
    <w:rsid w:val="00200D9E"/>
    <w:rsid w:val="002011DB"/>
    <w:rsid w:val="0020160B"/>
    <w:rsid w:val="00201D06"/>
    <w:rsid w:val="00201EF1"/>
    <w:rsid w:val="00203A09"/>
    <w:rsid w:val="0020470C"/>
    <w:rsid w:val="00206291"/>
    <w:rsid w:val="00206ACB"/>
    <w:rsid w:val="002077D7"/>
    <w:rsid w:val="00207A3B"/>
    <w:rsid w:val="002109B7"/>
    <w:rsid w:val="002109D5"/>
    <w:rsid w:val="0021129E"/>
    <w:rsid w:val="0021172C"/>
    <w:rsid w:val="00211A1D"/>
    <w:rsid w:val="00211D2A"/>
    <w:rsid w:val="00213C42"/>
    <w:rsid w:val="00213D9A"/>
    <w:rsid w:val="0021446C"/>
    <w:rsid w:val="00214D63"/>
    <w:rsid w:val="00215E48"/>
    <w:rsid w:val="00220487"/>
    <w:rsid w:val="002212F6"/>
    <w:rsid w:val="00222028"/>
    <w:rsid w:val="00222795"/>
    <w:rsid w:val="00223DAA"/>
    <w:rsid w:val="00224C0A"/>
    <w:rsid w:val="00225A7F"/>
    <w:rsid w:val="00225AA9"/>
    <w:rsid w:val="002275E0"/>
    <w:rsid w:val="0023067E"/>
    <w:rsid w:val="0023094B"/>
    <w:rsid w:val="00232562"/>
    <w:rsid w:val="00232937"/>
    <w:rsid w:val="00232A2B"/>
    <w:rsid w:val="00233151"/>
    <w:rsid w:val="0023428C"/>
    <w:rsid w:val="002344C9"/>
    <w:rsid w:val="00235006"/>
    <w:rsid w:val="00236879"/>
    <w:rsid w:val="00237D50"/>
    <w:rsid w:val="00240326"/>
    <w:rsid w:val="00246952"/>
    <w:rsid w:val="002470E4"/>
    <w:rsid w:val="00247A62"/>
    <w:rsid w:val="00247BB9"/>
    <w:rsid w:val="00247C79"/>
    <w:rsid w:val="00250C0A"/>
    <w:rsid w:val="0025166F"/>
    <w:rsid w:val="00252204"/>
    <w:rsid w:val="002527FA"/>
    <w:rsid w:val="00252C3A"/>
    <w:rsid w:val="00253BFE"/>
    <w:rsid w:val="00253E6E"/>
    <w:rsid w:val="00253F81"/>
    <w:rsid w:val="00254328"/>
    <w:rsid w:val="0025539F"/>
    <w:rsid w:val="00255F73"/>
    <w:rsid w:val="00256328"/>
    <w:rsid w:val="00256C56"/>
    <w:rsid w:val="002605F9"/>
    <w:rsid w:val="00261342"/>
    <w:rsid w:val="002637F4"/>
    <w:rsid w:val="00264C13"/>
    <w:rsid w:val="00264DEB"/>
    <w:rsid w:val="00265188"/>
    <w:rsid w:val="002656B6"/>
    <w:rsid w:val="0026597F"/>
    <w:rsid w:val="002663A1"/>
    <w:rsid w:val="00266A19"/>
    <w:rsid w:val="00266D39"/>
    <w:rsid w:val="00267178"/>
    <w:rsid w:val="0027173C"/>
    <w:rsid w:val="00273A77"/>
    <w:rsid w:val="00274DBE"/>
    <w:rsid w:val="00275679"/>
    <w:rsid w:val="00276534"/>
    <w:rsid w:val="00276874"/>
    <w:rsid w:val="0027790E"/>
    <w:rsid w:val="00277980"/>
    <w:rsid w:val="00277ECD"/>
    <w:rsid w:val="002800C1"/>
    <w:rsid w:val="00280B81"/>
    <w:rsid w:val="00281150"/>
    <w:rsid w:val="002816EA"/>
    <w:rsid w:val="00282095"/>
    <w:rsid w:val="0028397D"/>
    <w:rsid w:val="00283D81"/>
    <w:rsid w:val="00285B16"/>
    <w:rsid w:val="00285F08"/>
    <w:rsid w:val="002866DC"/>
    <w:rsid w:val="00290A8A"/>
    <w:rsid w:val="00291EC7"/>
    <w:rsid w:val="002922BF"/>
    <w:rsid w:val="00293296"/>
    <w:rsid w:val="00293305"/>
    <w:rsid w:val="00294A7B"/>
    <w:rsid w:val="002950F8"/>
    <w:rsid w:val="00296A5E"/>
    <w:rsid w:val="00296BD5"/>
    <w:rsid w:val="002A0586"/>
    <w:rsid w:val="002A1514"/>
    <w:rsid w:val="002A2471"/>
    <w:rsid w:val="002A26C8"/>
    <w:rsid w:val="002A28D0"/>
    <w:rsid w:val="002A3312"/>
    <w:rsid w:val="002A4030"/>
    <w:rsid w:val="002A43CC"/>
    <w:rsid w:val="002A4A77"/>
    <w:rsid w:val="002A5959"/>
    <w:rsid w:val="002A5E64"/>
    <w:rsid w:val="002A78E4"/>
    <w:rsid w:val="002B0603"/>
    <w:rsid w:val="002B0768"/>
    <w:rsid w:val="002B0C5D"/>
    <w:rsid w:val="002B13F2"/>
    <w:rsid w:val="002B3A25"/>
    <w:rsid w:val="002B41EA"/>
    <w:rsid w:val="002B5897"/>
    <w:rsid w:val="002B5931"/>
    <w:rsid w:val="002B625E"/>
    <w:rsid w:val="002B6694"/>
    <w:rsid w:val="002B723B"/>
    <w:rsid w:val="002B7A2A"/>
    <w:rsid w:val="002C030A"/>
    <w:rsid w:val="002C22B6"/>
    <w:rsid w:val="002C246F"/>
    <w:rsid w:val="002C264D"/>
    <w:rsid w:val="002C5729"/>
    <w:rsid w:val="002C63C1"/>
    <w:rsid w:val="002C64F2"/>
    <w:rsid w:val="002C7689"/>
    <w:rsid w:val="002D091E"/>
    <w:rsid w:val="002D1606"/>
    <w:rsid w:val="002D1EBE"/>
    <w:rsid w:val="002D2B25"/>
    <w:rsid w:val="002D31E1"/>
    <w:rsid w:val="002D74CB"/>
    <w:rsid w:val="002D78D1"/>
    <w:rsid w:val="002E0A2A"/>
    <w:rsid w:val="002E167C"/>
    <w:rsid w:val="002E2040"/>
    <w:rsid w:val="002E2F26"/>
    <w:rsid w:val="002E34DD"/>
    <w:rsid w:val="002E3A7D"/>
    <w:rsid w:val="002E41C1"/>
    <w:rsid w:val="002E515D"/>
    <w:rsid w:val="002E55F5"/>
    <w:rsid w:val="002E62B6"/>
    <w:rsid w:val="002E6C66"/>
    <w:rsid w:val="002E7614"/>
    <w:rsid w:val="002E7BF9"/>
    <w:rsid w:val="002F193A"/>
    <w:rsid w:val="002F27D6"/>
    <w:rsid w:val="002F5004"/>
    <w:rsid w:val="002F6D0F"/>
    <w:rsid w:val="002F7C70"/>
    <w:rsid w:val="003006BE"/>
    <w:rsid w:val="00301C4E"/>
    <w:rsid w:val="00302205"/>
    <w:rsid w:val="00302A9B"/>
    <w:rsid w:val="00303983"/>
    <w:rsid w:val="00303AED"/>
    <w:rsid w:val="00303B34"/>
    <w:rsid w:val="00303E5E"/>
    <w:rsid w:val="00304006"/>
    <w:rsid w:val="003050C5"/>
    <w:rsid w:val="00305816"/>
    <w:rsid w:val="00306A2F"/>
    <w:rsid w:val="0030722E"/>
    <w:rsid w:val="0031011D"/>
    <w:rsid w:val="00310E59"/>
    <w:rsid w:val="00311310"/>
    <w:rsid w:val="00311531"/>
    <w:rsid w:val="003124BB"/>
    <w:rsid w:val="00313994"/>
    <w:rsid w:val="00313D40"/>
    <w:rsid w:val="00314E24"/>
    <w:rsid w:val="00315579"/>
    <w:rsid w:val="00315AB7"/>
    <w:rsid w:val="00315B8A"/>
    <w:rsid w:val="0031656C"/>
    <w:rsid w:val="0031673C"/>
    <w:rsid w:val="00320D23"/>
    <w:rsid w:val="0032255B"/>
    <w:rsid w:val="0032276F"/>
    <w:rsid w:val="003241B6"/>
    <w:rsid w:val="003249B5"/>
    <w:rsid w:val="00325099"/>
    <w:rsid w:val="0032534D"/>
    <w:rsid w:val="0032546A"/>
    <w:rsid w:val="003256E3"/>
    <w:rsid w:val="00325979"/>
    <w:rsid w:val="003264EA"/>
    <w:rsid w:val="00330139"/>
    <w:rsid w:val="0033086B"/>
    <w:rsid w:val="003318B7"/>
    <w:rsid w:val="0033262A"/>
    <w:rsid w:val="00332C80"/>
    <w:rsid w:val="00332F1D"/>
    <w:rsid w:val="0033360C"/>
    <w:rsid w:val="00333FB8"/>
    <w:rsid w:val="00334BF2"/>
    <w:rsid w:val="00334C01"/>
    <w:rsid w:val="00334F10"/>
    <w:rsid w:val="00335E68"/>
    <w:rsid w:val="00337A5E"/>
    <w:rsid w:val="00340285"/>
    <w:rsid w:val="003413E0"/>
    <w:rsid w:val="003427B2"/>
    <w:rsid w:val="00345B52"/>
    <w:rsid w:val="00345C3A"/>
    <w:rsid w:val="00345FAA"/>
    <w:rsid w:val="0034694E"/>
    <w:rsid w:val="00346C22"/>
    <w:rsid w:val="00350136"/>
    <w:rsid w:val="00350D57"/>
    <w:rsid w:val="00353290"/>
    <w:rsid w:val="00353DD5"/>
    <w:rsid w:val="003559B2"/>
    <w:rsid w:val="00357204"/>
    <w:rsid w:val="0035797F"/>
    <w:rsid w:val="00357E4E"/>
    <w:rsid w:val="00361D62"/>
    <w:rsid w:val="003627A7"/>
    <w:rsid w:val="0036374B"/>
    <w:rsid w:val="0036485C"/>
    <w:rsid w:val="00365953"/>
    <w:rsid w:val="00370622"/>
    <w:rsid w:val="00371E3E"/>
    <w:rsid w:val="0037397C"/>
    <w:rsid w:val="003740DE"/>
    <w:rsid w:val="00377D4B"/>
    <w:rsid w:val="00381575"/>
    <w:rsid w:val="00381DA3"/>
    <w:rsid w:val="00381E15"/>
    <w:rsid w:val="00381F4B"/>
    <w:rsid w:val="003822CD"/>
    <w:rsid w:val="00383413"/>
    <w:rsid w:val="003837CD"/>
    <w:rsid w:val="003838B3"/>
    <w:rsid w:val="003848A3"/>
    <w:rsid w:val="00385330"/>
    <w:rsid w:val="0038562D"/>
    <w:rsid w:val="0038662D"/>
    <w:rsid w:val="00386C04"/>
    <w:rsid w:val="0039072D"/>
    <w:rsid w:val="00390897"/>
    <w:rsid w:val="00390E4D"/>
    <w:rsid w:val="00391561"/>
    <w:rsid w:val="003915AA"/>
    <w:rsid w:val="00391C4F"/>
    <w:rsid w:val="003933C0"/>
    <w:rsid w:val="003950DB"/>
    <w:rsid w:val="00395884"/>
    <w:rsid w:val="003A0892"/>
    <w:rsid w:val="003A1A22"/>
    <w:rsid w:val="003A1A43"/>
    <w:rsid w:val="003A231D"/>
    <w:rsid w:val="003A25FE"/>
    <w:rsid w:val="003A2B5B"/>
    <w:rsid w:val="003A2B67"/>
    <w:rsid w:val="003A2BEC"/>
    <w:rsid w:val="003A3614"/>
    <w:rsid w:val="003A36D5"/>
    <w:rsid w:val="003A44AC"/>
    <w:rsid w:val="003A4A9B"/>
    <w:rsid w:val="003A6E2C"/>
    <w:rsid w:val="003A78C1"/>
    <w:rsid w:val="003B0457"/>
    <w:rsid w:val="003B0847"/>
    <w:rsid w:val="003B0FA9"/>
    <w:rsid w:val="003B2CB1"/>
    <w:rsid w:val="003B344F"/>
    <w:rsid w:val="003B34B6"/>
    <w:rsid w:val="003B3F5D"/>
    <w:rsid w:val="003B4213"/>
    <w:rsid w:val="003B4569"/>
    <w:rsid w:val="003B4C76"/>
    <w:rsid w:val="003B5A1D"/>
    <w:rsid w:val="003C0081"/>
    <w:rsid w:val="003C076C"/>
    <w:rsid w:val="003C1374"/>
    <w:rsid w:val="003C175C"/>
    <w:rsid w:val="003C1B83"/>
    <w:rsid w:val="003C2A44"/>
    <w:rsid w:val="003C351D"/>
    <w:rsid w:val="003C3D72"/>
    <w:rsid w:val="003C3E13"/>
    <w:rsid w:val="003C40AD"/>
    <w:rsid w:val="003C6D8B"/>
    <w:rsid w:val="003C775B"/>
    <w:rsid w:val="003D1930"/>
    <w:rsid w:val="003D1941"/>
    <w:rsid w:val="003D272E"/>
    <w:rsid w:val="003D283B"/>
    <w:rsid w:val="003D2AC6"/>
    <w:rsid w:val="003D44D6"/>
    <w:rsid w:val="003D482F"/>
    <w:rsid w:val="003D4D62"/>
    <w:rsid w:val="003D52D9"/>
    <w:rsid w:val="003D5426"/>
    <w:rsid w:val="003D5851"/>
    <w:rsid w:val="003D5C69"/>
    <w:rsid w:val="003D5D9F"/>
    <w:rsid w:val="003E0CC5"/>
    <w:rsid w:val="003E1F6A"/>
    <w:rsid w:val="003E2EF0"/>
    <w:rsid w:val="003E49E6"/>
    <w:rsid w:val="003E4D75"/>
    <w:rsid w:val="003E5563"/>
    <w:rsid w:val="003E55E7"/>
    <w:rsid w:val="003E60E1"/>
    <w:rsid w:val="003E63A6"/>
    <w:rsid w:val="003F08C0"/>
    <w:rsid w:val="003F0BCF"/>
    <w:rsid w:val="003F0C3B"/>
    <w:rsid w:val="003F0E6E"/>
    <w:rsid w:val="003F1B20"/>
    <w:rsid w:val="003F231F"/>
    <w:rsid w:val="003F272B"/>
    <w:rsid w:val="003F3006"/>
    <w:rsid w:val="003F304E"/>
    <w:rsid w:val="003F39E3"/>
    <w:rsid w:val="003F4892"/>
    <w:rsid w:val="003F5709"/>
    <w:rsid w:val="003F59AA"/>
    <w:rsid w:val="003F5B10"/>
    <w:rsid w:val="003F5B1A"/>
    <w:rsid w:val="003F6387"/>
    <w:rsid w:val="003F63DA"/>
    <w:rsid w:val="003F6B0A"/>
    <w:rsid w:val="003F713A"/>
    <w:rsid w:val="00400A3C"/>
    <w:rsid w:val="00400AFB"/>
    <w:rsid w:val="0040158D"/>
    <w:rsid w:val="00401B0E"/>
    <w:rsid w:val="00401FE7"/>
    <w:rsid w:val="00402065"/>
    <w:rsid w:val="004023B2"/>
    <w:rsid w:val="00403483"/>
    <w:rsid w:val="00404244"/>
    <w:rsid w:val="0040448D"/>
    <w:rsid w:val="00406961"/>
    <w:rsid w:val="00407213"/>
    <w:rsid w:val="00407BF2"/>
    <w:rsid w:val="00407DB6"/>
    <w:rsid w:val="0041161C"/>
    <w:rsid w:val="00411BF5"/>
    <w:rsid w:val="00411D55"/>
    <w:rsid w:val="00411FF3"/>
    <w:rsid w:val="0041360B"/>
    <w:rsid w:val="00415D56"/>
    <w:rsid w:val="0041633F"/>
    <w:rsid w:val="004178D7"/>
    <w:rsid w:val="0042167C"/>
    <w:rsid w:val="0042297D"/>
    <w:rsid w:val="00424E19"/>
    <w:rsid w:val="00425ED0"/>
    <w:rsid w:val="00426A86"/>
    <w:rsid w:val="00426DDE"/>
    <w:rsid w:val="00427333"/>
    <w:rsid w:val="004278DD"/>
    <w:rsid w:val="00427D33"/>
    <w:rsid w:val="00430705"/>
    <w:rsid w:val="00430775"/>
    <w:rsid w:val="00431842"/>
    <w:rsid w:val="004328B3"/>
    <w:rsid w:val="004340DE"/>
    <w:rsid w:val="0043557F"/>
    <w:rsid w:val="004356F5"/>
    <w:rsid w:val="00435889"/>
    <w:rsid w:val="00435BBB"/>
    <w:rsid w:val="0043662F"/>
    <w:rsid w:val="004367B3"/>
    <w:rsid w:val="00436DB8"/>
    <w:rsid w:val="0044062D"/>
    <w:rsid w:val="00440CB2"/>
    <w:rsid w:val="00441452"/>
    <w:rsid w:val="0044198E"/>
    <w:rsid w:val="0044273E"/>
    <w:rsid w:val="00442F49"/>
    <w:rsid w:val="00443764"/>
    <w:rsid w:val="00444473"/>
    <w:rsid w:val="00444F49"/>
    <w:rsid w:val="00445F2B"/>
    <w:rsid w:val="00446646"/>
    <w:rsid w:val="00446D3D"/>
    <w:rsid w:val="00447AE6"/>
    <w:rsid w:val="00451CB9"/>
    <w:rsid w:val="00453939"/>
    <w:rsid w:val="00453A26"/>
    <w:rsid w:val="00454A4A"/>
    <w:rsid w:val="00454DDE"/>
    <w:rsid w:val="004579A0"/>
    <w:rsid w:val="0046252A"/>
    <w:rsid w:val="00462A40"/>
    <w:rsid w:val="00462D62"/>
    <w:rsid w:val="00463A91"/>
    <w:rsid w:val="00465D69"/>
    <w:rsid w:val="00465ED5"/>
    <w:rsid w:val="00466356"/>
    <w:rsid w:val="004676D2"/>
    <w:rsid w:val="004678C1"/>
    <w:rsid w:val="00470403"/>
    <w:rsid w:val="00470C1E"/>
    <w:rsid w:val="004711C9"/>
    <w:rsid w:val="0047153C"/>
    <w:rsid w:val="00471DE9"/>
    <w:rsid w:val="00471F41"/>
    <w:rsid w:val="00472801"/>
    <w:rsid w:val="00472C39"/>
    <w:rsid w:val="004730B0"/>
    <w:rsid w:val="0047315F"/>
    <w:rsid w:val="00473A1B"/>
    <w:rsid w:val="00474F8F"/>
    <w:rsid w:val="004753EE"/>
    <w:rsid w:val="00475724"/>
    <w:rsid w:val="0047581D"/>
    <w:rsid w:val="0047656F"/>
    <w:rsid w:val="00480DB3"/>
    <w:rsid w:val="00481F7F"/>
    <w:rsid w:val="004837BA"/>
    <w:rsid w:val="00483C67"/>
    <w:rsid w:val="00484774"/>
    <w:rsid w:val="00484B78"/>
    <w:rsid w:val="00485133"/>
    <w:rsid w:val="0048667A"/>
    <w:rsid w:val="00487C7B"/>
    <w:rsid w:val="004904A3"/>
    <w:rsid w:val="0049170A"/>
    <w:rsid w:val="0049191C"/>
    <w:rsid w:val="00491E2E"/>
    <w:rsid w:val="00492015"/>
    <w:rsid w:val="00492768"/>
    <w:rsid w:val="00494F19"/>
    <w:rsid w:val="00495413"/>
    <w:rsid w:val="00495934"/>
    <w:rsid w:val="004969A3"/>
    <w:rsid w:val="0049739D"/>
    <w:rsid w:val="00497452"/>
    <w:rsid w:val="004A0045"/>
    <w:rsid w:val="004A01CE"/>
    <w:rsid w:val="004A0BF7"/>
    <w:rsid w:val="004A15A0"/>
    <w:rsid w:val="004A2962"/>
    <w:rsid w:val="004A2E0E"/>
    <w:rsid w:val="004A3BB9"/>
    <w:rsid w:val="004A3F77"/>
    <w:rsid w:val="004A4E8C"/>
    <w:rsid w:val="004A4F8A"/>
    <w:rsid w:val="004A5193"/>
    <w:rsid w:val="004A51C8"/>
    <w:rsid w:val="004A62F6"/>
    <w:rsid w:val="004A6F82"/>
    <w:rsid w:val="004A7100"/>
    <w:rsid w:val="004A7666"/>
    <w:rsid w:val="004B01DC"/>
    <w:rsid w:val="004B103F"/>
    <w:rsid w:val="004B1BED"/>
    <w:rsid w:val="004B2880"/>
    <w:rsid w:val="004B3A98"/>
    <w:rsid w:val="004B4333"/>
    <w:rsid w:val="004B47D2"/>
    <w:rsid w:val="004B51A9"/>
    <w:rsid w:val="004B5200"/>
    <w:rsid w:val="004B5334"/>
    <w:rsid w:val="004B5D03"/>
    <w:rsid w:val="004C1A8A"/>
    <w:rsid w:val="004C1CCC"/>
    <w:rsid w:val="004C2419"/>
    <w:rsid w:val="004C319D"/>
    <w:rsid w:val="004C3888"/>
    <w:rsid w:val="004C3D08"/>
    <w:rsid w:val="004C5E8B"/>
    <w:rsid w:val="004C6E35"/>
    <w:rsid w:val="004C6EB2"/>
    <w:rsid w:val="004C7541"/>
    <w:rsid w:val="004C758E"/>
    <w:rsid w:val="004C79B5"/>
    <w:rsid w:val="004D040B"/>
    <w:rsid w:val="004D19A0"/>
    <w:rsid w:val="004D4F36"/>
    <w:rsid w:val="004D5144"/>
    <w:rsid w:val="004D6DC6"/>
    <w:rsid w:val="004D7058"/>
    <w:rsid w:val="004D7D7B"/>
    <w:rsid w:val="004E0537"/>
    <w:rsid w:val="004E0D6A"/>
    <w:rsid w:val="004E0D9F"/>
    <w:rsid w:val="004E0F3C"/>
    <w:rsid w:val="004E140E"/>
    <w:rsid w:val="004E163D"/>
    <w:rsid w:val="004E173D"/>
    <w:rsid w:val="004E19AA"/>
    <w:rsid w:val="004E1A54"/>
    <w:rsid w:val="004E1B51"/>
    <w:rsid w:val="004E210D"/>
    <w:rsid w:val="004E2862"/>
    <w:rsid w:val="004E2FD5"/>
    <w:rsid w:val="004E3675"/>
    <w:rsid w:val="004E41D7"/>
    <w:rsid w:val="004E59D2"/>
    <w:rsid w:val="004E5DCD"/>
    <w:rsid w:val="004E6195"/>
    <w:rsid w:val="004E7184"/>
    <w:rsid w:val="004E75D3"/>
    <w:rsid w:val="004F1E9B"/>
    <w:rsid w:val="004F2607"/>
    <w:rsid w:val="004F3039"/>
    <w:rsid w:val="004F343A"/>
    <w:rsid w:val="004F5347"/>
    <w:rsid w:val="004F56D1"/>
    <w:rsid w:val="004F56F6"/>
    <w:rsid w:val="004F5919"/>
    <w:rsid w:val="004F6664"/>
    <w:rsid w:val="004F7520"/>
    <w:rsid w:val="005007C8"/>
    <w:rsid w:val="00501534"/>
    <w:rsid w:val="00501C36"/>
    <w:rsid w:val="0050244D"/>
    <w:rsid w:val="005026B6"/>
    <w:rsid w:val="005028CE"/>
    <w:rsid w:val="00502958"/>
    <w:rsid w:val="00502EB4"/>
    <w:rsid w:val="005040BC"/>
    <w:rsid w:val="005049D7"/>
    <w:rsid w:val="005066DC"/>
    <w:rsid w:val="005069B8"/>
    <w:rsid w:val="00506CFD"/>
    <w:rsid w:val="00506DFA"/>
    <w:rsid w:val="00506FE4"/>
    <w:rsid w:val="00507145"/>
    <w:rsid w:val="0050727E"/>
    <w:rsid w:val="00507D60"/>
    <w:rsid w:val="005101A5"/>
    <w:rsid w:val="005104E3"/>
    <w:rsid w:val="00512A15"/>
    <w:rsid w:val="00513D00"/>
    <w:rsid w:val="00513FEA"/>
    <w:rsid w:val="0051494D"/>
    <w:rsid w:val="00514980"/>
    <w:rsid w:val="00515B11"/>
    <w:rsid w:val="005160B3"/>
    <w:rsid w:val="00516D18"/>
    <w:rsid w:val="005201BC"/>
    <w:rsid w:val="005205E1"/>
    <w:rsid w:val="00523E92"/>
    <w:rsid w:val="005248BE"/>
    <w:rsid w:val="005249A0"/>
    <w:rsid w:val="0052509C"/>
    <w:rsid w:val="00525CE8"/>
    <w:rsid w:val="0052646F"/>
    <w:rsid w:val="005273FD"/>
    <w:rsid w:val="0053031A"/>
    <w:rsid w:val="00531504"/>
    <w:rsid w:val="00532A34"/>
    <w:rsid w:val="00532E21"/>
    <w:rsid w:val="0053304B"/>
    <w:rsid w:val="0053330A"/>
    <w:rsid w:val="00533538"/>
    <w:rsid w:val="0053392D"/>
    <w:rsid w:val="00533CA0"/>
    <w:rsid w:val="00535147"/>
    <w:rsid w:val="00535CB9"/>
    <w:rsid w:val="00535D47"/>
    <w:rsid w:val="00536B6F"/>
    <w:rsid w:val="005372DD"/>
    <w:rsid w:val="0053758F"/>
    <w:rsid w:val="00537AC7"/>
    <w:rsid w:val="00540762"/>
    <w:rsid w:val="005412AF"/>
    <w:rsid w:val="005417B3"/>
    <w:rsid w:val="00542215"/>
    <w:rsid w:val="00543947"/>
    <w:rsid w:val="00544FFB"/>
    <w:rsid w:val="00546B0D"/>
    <w:rsid w:val="0054715A"/>
    <w:rsid w:val="00550437"/>
    <w:rsid w:val="005504F6"/>
    <w:rsid w:val="0055060B"/>
    <w:rsid w:val="00550E6A"/>
    <w:rsid w:val="0055135F"/>
    <w:rsid w:val="00551BBB"/>
    <w:rsid w:val="005523D6"/>
    <w:rsid w:val="00554B80"/>
    <w:rsid w:val="00555063"/>
    <w:rsid w:val="005558A8"/>
    <w:rsid w:val="005567B3"/>
    <w:rsid w:val="005600E2"/>
    <w:rsid w:val="00561D41"/>
    <w:rsid w:val="00562405"/>
    <w:rsid w:val="00563427"/>
    <w:rsid w:val="00563932"/>
    <w:rsid w:val="005643BF"/>
    <w:rsid w:val="005663FC"/>
    <w:rsid w:val="00567276"/>
    <w:rsid w:val="005675DE"/>
    <w:rsid w:val="00570A1E"/>
    <w:rsid w:val="00570D33"/>
    <w:rsid w:val="00571672"/>
    <w:rsid w:val="00572289"/>
    <w:rsid w:val="005734B0"/>
    <w:rsid w:val="00573ABA"/>
    <w:rsid w:val="00574C23"/>
    <w:rsid w:val="00574FFD"/>
    <w:rsid w:val="0057596F"/>
    <w:rsid w:val="005764A7"/>
    <w:rsid w:val="00576EE4"/>
    <w:rsid w:val="005770EF"/>
    <w:rsid w:val="00577975"/>
    <w:rsid w:val="0058125D"/>
    <w:rsid w:val="00581DCE"/>
    <w:rsid w:val="005827CF"/>
    <w:rsid w:val="00582CC8"/>
    <w:rsid w:val="0058381A"/>
    <w:rsid w:val="005852B7"/>
    <w:rsid w:val="005855CA"/>
    <w:rsid w:val="005864C8"/>
    <w:rsid w:val="005869CF"/>
    <w:rsid w:val="00586B2C"/>
    <w:rsid w:val="00586FD1"/>
    <w:rsid w:val="00587356"/>
    <w:rsid w:val="005874D7"/>
    <w:rsid w:val="00587F0B"/>
    <w:rsid w:val="005900D5"/>
    <w:rsid w:val="0059056C"/>
    <w:rsid w:val="00591B66"/>
    <w:rsid w:val="00591BCD"/>
    <w:rsid w:val="00592A3B"/>
    <w:rsid w:val="00592AE7"/>
    <w:rsid w:val="00592DA4"/>
    <w:rsid w:val="00592F20"/>
    <w:rsid w:val="005938A7"/>
    <w:rsid w:val="00593EC4"/>
    <w:rsid w:val="00594C68"/>
    <w:rsid w:val="00596180"/>
    <w:rsid w:val="005968D1"/>
    <w:rsid w:val="00596FFB"/>
    <w:rsid w:val="005A0860"/>
    <w:rsid w:val="005A0956"/>
    <w:rsid w:val="005A18FA"/>
    <w:rsid w:val="005A1C39"/>
    <w:rsid w:val="005A1E29"/>
    <w:rsid w:val="005A2C4E"/>
    <w:rsid w:val="005A36AB"/>
    <w:rsid w:val="005A55EB"/>
    <w:rsid w:val="005A6412"/>
    <w:rsid w:val="005A6F42"/>
    <w:rsid w:val="005A7DA2"/>
    <w:rsid w:val="005A7DAC"/>
    <w:rsid w:val="005B0235"/>
    <w:rsid w:val="005B0907"/>
    <w:rsid w:val="005B11A9"/>
    <w:rsid w:val="005B15A2"/>
    <w:rsid w:val="005B1A36"/>
    <w:rsid w:val="005B1BE1"/>
    <w:rsid w:val="005B1CA1"/>
    <w:rsid w:val="005B2115"/>
    <w:rsid w:val="005B2274"/>
    <w:rsid w:val="005B2525"/>
    <w:rsid w:val="005B3DF9"/>
    <w:rsid w:val="005B4312"/>
    <w:rsid w:val="005B5218"/>
    <w:rsid w:val="005B57CC"/>
    <w:rsid w:val="005B5E92"/>
    <w:rsid w:val="005C06C6"/>
    <w:rsid w:val="005C0E8E"/>
    <w:rsid w:val="005C2C8F"/>
    <w:rsid w:val="005C3A22"/>
    <w:rsid w:val="005C3AB2"/>
    <w:rsid w:val="005C5C64"/>
    <w:rsid w:val="005C7415"/>
    <w:rsid w:val="005D2BF0"/>
    <w:rsid w:val="005D2F19"/>
    <w:rsid w:val="005D37C6"/>
    <w:rsid w:val="005D4607"/>
    <w:rsid w:val="005D4FF0"/>
    <w:rsid w:val="005D5670"/>
    <w:rsid w:val="005D5AC1"/>
    <w:rsid w:val="005E01CA"/>
    <w:rsid w:val="005E0431"/>
    <w:rsid w:val="005E0A0F"/>
    <w:rsid w:val="005E0F07"/>
    <w:rsid w:val="005E10CF"/>
    <w:rsid w:val="005E1866"/>
    <w:rsid w:val="005E3DCA"/>
    <w:rsid w:val="005E4425"/>
    <w:rsid w:val="005E4610"/>
    <w:rsid w:val="005E4748"/>
    <w:rsid w:val="005E4EFD"/>
    <w:rsid w:val="005E5DA2"/>
    <w:rsid w:val="005E6D28"/>
    <w:rsid w:val="005E778B"/>
    <w:rsid w:val="005F0478"/>
    <w:rsid w:val="005F20BB"/>
    <w:rsid w:val="005F220E"/>
    <w:rsid w:val="005F538F"/>
    <w:rsid w:val="005F5785"/>
    <w:rsid w:val="005F5B55"/>
    <w:rsid w:val="005F5CB8"/>
    <w:rsid w:val="005F5FCA"/>
    <w:rsid w:val="005F6D6D"/>
    <w:rsid w:val="005F75F7"/>
    <w:rsid w:val="005F7F13"/>
    <w:rsid w:val="006011B2"/>
    <w:rsid w:val="00602419"/>
    <w:rsid w:val="00603DC9"/>
    <w:rsid w:val="00605C37"/>
    <w:rsid w:val="00606266"/>
    <w:rsid w:val="00606999"/>
    <w:rsid w:val="00607857"/>
    <w:rsid w:val="00611FF5"/>
    <w:rsid w:val="00612C5B"/>
    <w:rsid w:val="00613848"/>
    <w:rsid w:val="0061420C"/>
    <w:rsid w:val="00614D66"/>
    <w:rsid w:val="006154C2"/>
    <w:rsid w:val="00616E95"/>
    <w:rsid w:val="00616EF4"/>
    <w:rsid w:val="00616FD0"/>
    <w:rsid w:val="00617304"/>
    <w:rsid w:val="0061742C"/>
    <w:rsid w:val="006174F1"/>
    <w:rsid w:val="0061764F"/>
    <w:rsid w:val="00617F60"/>
    <w:rsid w:val="00620432"/>
    <w:rsid w:val="00621508"/>
    <w:rsid w:val="006228A6"/>
    <w:rsid w:val="00622CC9"/>
    <w:rsid w:val="00623378"/>
    <w:rsid w:val="006238BA"/>
    <w:rsid w:val="0062499A"/>
    <w:rsid w:val="006249B8"/>
    <w:rsid w:val="006249E5"/>
    <w:rsid w:val="00624C1A"/>
    <w:rsid w:val="00627FAF"/>
    <w:rsid w:val="006312C1"/>
    <w:rsid w:val="006319E9"/>
    <w:rsid w:val="00631FFD"/>
    <w:rsid w:val="00632B23"/>
    <w:rsid w:val="006355D6"/>
    <w:rsid w:val="006367AB"/>
    <w:rsid w:val="00636E04"/>
    <w:rsid w:val="006371EA"/>
    <w:rsid w:val="006378E2"/>
    <w:rsid w:val="006411FD"/>
    <w:rsid w:val="0064139A"/>
    <w:rsid w:val="0064265A"/>
    <w:rsid w:val="00642853"/>
    <w:rsid w:val="00642C19"/>
    <w:rsid w:val="006433DA"/>
    <w:rsid w:val="00643A78"/>
    <w:rsid w:val="00643B6E"/>
    <w:rsid w:val="00643CF0"/>
    <w:rsid w:val="00644287"/>
    <w:rsid w:val="00645A79"/>
    <w:rsid w:val="00645B4D"/>
    <w:rsid w:val="00645E0D"/>
    <w:rsid w:val="006461DB"/>
    <w:rsid w:val="006474F3"/>
    <w:rsid w:val="00647ADB"/>
    <w:rsid w:val="0065034F"/>
    <w:rsid w:val="00650590"/>
    <w:rsid w:val="006508E5"/>
    <w:rsid w:val="00650AA8"/>
    <w:rsid w:val="0065120C"/>
    <w:rsid w:val="00652A89"/>
    <w:rsid w:val="0065488C"/>
    <w:rsid w:val="00654C77"/>
    <w:rsid w:val="006562AC"/>
    <w:rsid w:val="0065792C"/>
    <w:rsid w:val="00657C12"/>
    <w:rsid w:val="00660D91"/>
    <w:rsid w:val="00661D84"/>
    <w:rsid w:val="00662D3C"/>
    <w:rsid w:val="006632A2"/>
    <w:rsid w:val="00663DBC"/>
    <w:rsid w:val="00663E6F"/>
    <w:rsid w:val="00663F2D"/>
    <w:rsid w:val="00665E88"/>
    <w:rsid w:val="0066608A"/>
    <w:rsid w:val="006668D1"/>
    <w:rsid w:val="00670018"/>
    <w:rsid w:val="006703E3"/>
    <w:rsid w:val="00670555"/>
    <w:rsid w:val="00670995"/>
    <w:rsid w:val="00670AC6"/>
    <w:rsid w:val="00670B64"/>
    <w:rsid w:val="006727CB"/>
    <w:rsid w:val="00673D70"/>
    <w:rsid w:val="00673F65"/>
    <w:rsid w:val="0067520C"/>
    <w:rsid w:val="006755F7"/>
    <w:rsid w:val="00675649"/>
    <w:rsid w:val="00676346"/>
    <w:rsid w:val="0067634E"/>
    <w:rsid w:val="006769AC"/>
    <w:rsid w:val="00677C0D"/>
    <w:rsid w:val="00680333"/>
    <w:rsid w:val="00680658"/>
    <w:rsid w:val="00680DDD"/>
    <w:rsid w:val="00681B45"/>
    <w:rsid w:val="00681D0A"/>
    <w:rsid w:val="00683A78"/>
    <w:rsid w:val="00683AC7"/>
    <w:rsid w:val="00683F0C"/>
    <w:rsid w:val="006845D3"/>
    <w:rsid w:val="00684D94"/>
    <w:rsid w:val="00684ED1"/>
    <w:rsid w:val="006855DB"/>
    <w:rsid w:val="00686DAF"/>
    <w:rsid w:val="006901C0"/>
    <w:rsid w:val="006915E8"/>
    <w:rsid w:val="006931A2"/>
    <w:rsid w:val="0069346E"/>
    <w:rsid w:val="0069377E"/>
    <w:rsid w:val="00694CC7"/>
    <w:rsid w:val="006A0521"/>
    <w:rsid w:val="006A18DD"/>
    <w:rsid w:val="006A1E83"/>
    <w:rsid w:val="006A2C8C"/>
    <w:rsid w:val="006A3089"/>
    <w:rsid w:val="006A53D6"/>
    <w:rsid w:val="006A58E2"/>
    <w:rsid w:val="006A5B75"/>
    <w:rsid w:val="006A5B76"/>
    <w:rsid w:val="006A5F16"/>
    <w:rsid w:val="006A691B"/>
    <w:rsid w:val="006A6D9D"/>
    <w:rsid w:val="006A6F99"/>
    <w:rsid w:val="006A7F90"/>
    <w:rsid w:val="006B0A1A"/>
    <w:rsid w:val="006B1BFE"/>
    <w:rsid w:val="006B1C0E"/>
    <w:rsid w:val="006B3C10"/>
    <w:rsid w:val="006B4CCC"/>
    <w:rsid w:val="006B7EDA"/>
    <w:rsid w:val="006C0BDE"/>
    <w:rsid w:val="006C0F76"/>
    <w:rsid w:val="006C18AB"/>
    <w:rsid w:val="006C29F0"/>
    <w:rsid w:val="006C29F2"/>
    <w:rsid w:val="006C2B9D"/>
    <w:rsid w:val="006C3B5B"/>
    <w:rsid w:val="006C4445"/>
    <w:rsid w:val="006C5208"/>
    <w:rsid w:val="006C575D"/>
    <w:rsid w:val="006C5C71"/>
    <w:rsid w:val="006C6961"/>
    <w:rsid w:val="006C70BE"/>
    <w:rsid w:val="006C7714"/>
    <w:rsid w:val="006D00A3"/>
    <w:rsid w:val="006D07CB"/>
    <w:rsid w:val="006D23A3"/>
    <w:rsid w:val="006D23BC"/>
    <w:rsid w:val="006D2C4A"/>
    <w:rsid w:val="006D364C"/>
    <w:rsid w:val="006D4793"/>
    <w:rsid w:val="006D4B35"/>
    <w:rsid w:val="006D5054"/>
    <w:rsid w:val="006D53EA"/>
    <w:rsid w:val="006D572F"/>
    <w:rsid w:val="006D57A6"/>
    <w:rsid w:val="006D70D5"/>
    <w:rsid w:val="006E0D67"/>
    <w:rsid w:val="006E3104"/>
    <w:rsid w:val="006E3838"/>
    <w:rsid w:val="006E408E"/>
    <w:rsid w:val="006E5D49"/>
    <w:rsid w:val="006E6AA1"/>
    <w:rsid w:val="006E79AC"/>
    <w:rsid w:val="006F06F0"/>
    <w:rsid w:val="006F0EE2"/>
    <w:rsid w:val="006F1728"/>
    <w:rsid w:val="006F1F24"/>
    <w:rsid w:val="006F462B"/>
    <w:rsid w:val="006F4C60"/>
    <w:rsid w:val="006F5BA4"/>
    <w:rsid w:val="006F6740"/>
    <w:rsid w:val="00700B6F"/>
    <w:rsid w:val="00701461"/>
    <w:rsid w:val="007014DE"/>
    <w:rsid w:val="00701990"/>
    <w:rsid w:val="00701BFF"/>
    <w:rsid w:val="00704683"/>
    <w:rsid w:val="00704C53"/>
    <w:rsid w:val="00704EDD"/>
    <w:rsid w:val="00705C1A"/>
    <w:rsid w:val="00705D42"/>
    <w:rsid w:val="007064E1"/>
    <w:rsid w:val="00707F57"/>
    <w:rsid w:val="00707FE4"/>
    <w:rsid w:val="00711FA2"/>
    <w:rsid w:val="007126E6"/>
    <w:rsid w:val="00712C18"/>
    <w:rsid w:val="00714A54"/>
    <w:rsid w:val="00715C88"/>
    <w:rsid w:val="00716EE0"/>
    <w:rsid w:val="00717B6E"/>
    <w:rsid w:val="00720564"/>
    <w:rsid w:val="00721425"/>
    <w:rsid w:val="0072288F"/>
    <w:rsid w:val="00722AB1"/>
    <w:rsid w:val="00722FC9"/>
    <w:rsid w:val="00723203"/>
    <w:rsid w:val="007237AF"/>
    <w:rsid w:val="00723867"/>
    <w:rsid w:val="00723A84"/>
    <w:rsid w:val="00723E85"/>
    <w:rsid w:val="00723F4D"/>
    <w:rsid w:val="00725571"/>
    <w:rsid w:val="00725F7D"/>
    <w:rsid w:val="0072679A"/>
    <w:rsid w:val="00727AE5"/>
    <w:rsid w:val="00727D41"/>
    <w:rsid w:val="00730952"/>
    <w:rsid w:val="00730A38"/>
    <w:rsid w:val="00730B80"/>
    <w:rsid w:val="00730DE1"/>
    <w:rsid w:val="00731EA9"/>
    <w:rsid w:val="00732329"/>
    <w:rsid w:val="0073279A"/>
    <w:rsid w:val="00734201"/>
    <w:rsid w:val="00734223"/>
    <w:rsid w:val="0073424C"/>
    <w:rsid w:val="0073550A"/>
    <w:rsid w:val="0073560E"/>
    <w:rsid w:val="007370DA"/>
    <w:rsid w:val="007405FC"/>
    <w:rsid w:val="007415EA"/>
    <w:rsid w:val="00741AA0"/>
    <w:rsid w:val="00744E26"/>
    <w:rsid w:val="00745664"/>
    <w:rsid w:val="007456B2"/>
    <w:rsid w:val="00745F91"/>
    <w:rsid w:val="00746483"/>
    <w:rsid w:val="007466FF"/>
    <w:rsid w:val="007508EF"/>
    <w:rsid w:val="0075112A"/>
    <w:rsid w:val="0076142B"/>
    <w:rsid w:val="00762EB8"/>
    <w:rsid w:val="00763C37"/>
    <w:rsid w:val="00764D8D"/>
    <w:rsid w:val="007666E8"/>
    <w:rsid w:val="007678E5"/>
    <w:rsid w:val="00767AF0"/>
    <w:rsid w:val="00771275"/>
    <w:rsid w:val="007733C7"/>
    <w:rsid w:val="007740FA"/>
    <w:rsid w:val="007750C2"/>
    <w:rsid w:val="00775C50"/>
    <w:rsid w:val="00775D9C"/>
    <w:rsid w:val="00776773"/>
    <w:rsid w:val="007776BE"/>
    <w:rsid w:val="00777BA9"/>
    <w:rsid w:val="00777D92"/>
    <w:rsid w:val="00777F0D"/>
    <w:rsid w:val="007811EC"/>
    <w:rsid w:val="00781CDC"/>
    <w:rsid w:val="007825B3"/>
    <w:rsid w:val="00782C58"/>
    <w:rsid w:val="00785CA0"/>
    <w:rsid w:val="007862EB"/>
    <w:rsid w:val="007865C0"/>
    <w:rsid w:val="0078673A"/>
    <w:rsid w:val="00787CB6"/>
    <w:rsid w:val="00787DB1"/>
    <w:rsid w:val="007905DB"/>
    <w:rsid w:val="0079086B"/>
    <w:rsid w:val="00790A2C"/>
    <w:rsid w:val="00790DDA"/>
    <w:rsid w:val="007922A9"/>
    <w:rsid w:val="00792A24"/>
    <w:rsid w:val="0079302C"/>
    <w:rsid w:val="007950D3"/>
    <w:rsid w:val="007966AB"/>
    <w:rsid w:val="007A0ECF"/>
    <w:rsid w:val="007A12DC"/>
    <w:rsid w:val="007A197D"/>
    <w:rsid w:val="007A23EA"/>
    <w:rsid w:val="007A2F07"/>
    <w:rsid w:val="007A3FB5"/>
    <w:rsid w:val="007A63D1"/>
    <w:rsid w:val="007A77D8"/>
    <w:rsid w:val="007B00E5"/>
    <w:rsid w:val="007B0392"/>
    <w:rsid w:val="007B260D"/>
    <w:rsid w:val="007B4621"/>
    <w:rsid w:val="007B462C"/>
    <w:rsid w:val="007B46F9"/>
    <w:rsid w:val="007B570B"/>
    <w:rsid w:val="007B70E5"/>
    <w:rsid w:val="007C1DDA"/>
    <w:rsid w:val="007C20AC"/>
    <w:rsid w:val="007C3A8A"/>
    <w:rsid w:val="007C3D5A"/>
    <w:rsid w:val="007C3EA1"/>
    <w:rsid w:val="007C4B08"/>
    <w:rsid w:val="007C4CFA"/>
    <w:rsid w:val="007C6062"/>
    <w:rsid w:val="007C65DD"/>
    <w:rsid w:val="007D0808"/>
    <w:rsid w:val="007D0842"/>
    <w:rsid w:val="007D1A2A"/>
    <w:rsid w:val="007D3A8A"/>
    <w:rsid w:val="007D4148"/>
    <w:rsid w:val="007D4BA6"/>
    <w:rsid w:val="007D5D78"/>
    <w:rsid w:val="007D60F2"/>
    <w:rsid w:val="007D6376"/>
    <w:rsid w:val="007D6CF9"/>
    <w:rsid w:val="007D6D0A"/>
    <w:rsid w:val="007E0037"/>
    <w:rsid w:val="007E04AA"/>
    <w:rsid w:val="007E0868"/>
    <w:rsid w:val="007E0C22"/>
    <w:rsid w:val="007E0C80"/>
    <w:rsid w:val="007E2691"/>
    <w:rsid w:val="007E30C5"/>
    <w:rsid w:val="007E34E8"/>
    <w:rsid w:val="007E3944"/>
    <w:rsid w:val="007E39B2"/>
    <w:rsid w:val="007E3C81"/>
    <w:rsid w:val="007E4D01"/>
    <w:rsid w:val="007E61F9"/>
    <w:rsid w:val="007E6843"/>
    <w:rsid w:val="007E68C7"/>
    <w:rsid w:val="007E7F65"/>
    <w:rsid w:val="007F0305"/>
    <w:rsid w:val="007F0393"/>
    <w:rsid w:val="007F1273"/>
    <w:rsid w:val="007F1988"/>
    <w:rsid w:val="007F1B21"/>
    <w:rsid w:val="007F24B8"/>
    <w:rsid w:val="007F3520"/>
    <w:rsid w:val="007F4566"/>
    <w:rsid w:val="007F55C4"/>
    <w:rsid w:val="007F6044"/>
    <w:rsid w:val="007F6343"/>
    <w:rsid w:val="007F7B4B"/>
    <w:rsid w:val="007F7E6E"/>
    <w:rsid w:val="00800C0D"/>
    <w:rsid w:val="0080162E"/>
    <w:rsid w:val="00801B55"/>
    <w:rsid w:val="00801EA2"/>
    <w:rsid w:val="008025F3"/>
    <w:rsid w:val="0080290C"/>
    <w:rsid w:val="00802FB8"/>
    <w:rsid w:val="00802FD9"/>
    <w:rsid w:val="00803EE6"/>
    <w:rsid w:val="008062A2"/>
    <w:rsid w:val="008063E2"/>
    <w:rsid w:val="008063E8"/>
    <w:rsid w:val="00807834"/>
    <w:rsid w:val="00810911"/>
    <w:rsid w:val="0081207E"/>
    <w:rsid w:val="0081260A"/>
    <w:rsid w:val="00813437"/>
    <w:rsid w:val="00814A87"/>
    <w:rsid w:val="008155B2"/>
    <w:rsid w:val="008163C9"/>
    <w:rsid w:val="0081651D"/>
    <w:rsid w:val="008217D0"/>
    <w:rsid w:val="008219B2"/>
    <w:rsid w:val="00822F8C"/>
    <w:rsid w:val="00823034"/>
    <w:rsid w:val="00823184"/>
    <w:rsid w:val="008241BC"/>
    <w:rsid w:val="00825D2A"/>
    <w:rsid w:val="00825D9F"/>
    <w:rsid w:val="0082631F"/>
    <w:rsid w:val="00826890"/>
    <w:rsid w:val="00826D6A"/>
    <w:rsid w:val="00827F6D"/>
    <w:rsid w:val="00830740"/>
    <w:rsid w:val="00830DFA"/>
    <w:rsid w:val="00831D50"/>
    <w:rsid w:val="00831E27"/>
    <w:rsid w:val="008328BC"/>
    <w:rsid w:val="008334A8"/>
    <w:rsid w:val="00833519"/>
    <w:rsid w:val="00833D9B"/>
    <w:rsid w:val="00835171"/>
    <w:rsid w:val="00836121"/>
    <w:rsid w:val="0083767E"/>
    <w:rsid w:val="00837C16"/>
    <w:rsid w:val="0084025E"/>
    <w:rsid w:val="008429B6"/>
    <w:rsid w:val="00842AC7"/>
    <w:rsid w:val="00842D7F"/>
    <w:rsid w:val="0084309B"/>
    <w:rsid w:val="00843791"/>
    <w:rsid w:val="00843C5A"/>
    <w:rsid w:val="00843CD3"/>
    <w:rsid w:val="00843DA3"/>
    <w:rsid w:val="008473AE"/>
    <w:rsid w:val="008524D8"/>
    <w:rsid w:val="00852683"/>
    <w:rsid w:val="00852A89"/>
    <w:rsid w:val="00852B02"/>
    <w:rsid w:val="00855191"/>
    <w:rsid w:val="00855697"/>
    <w:rsid w:val="008557D4"/>
    <w:rsid w:val="00855D06"/>
    <w:rsid w:val="00855D6A"/>
    <w:rsid w:val="00856071"/>
    <w:rsid w:val="00856EF6"/>
    <w:rsid w:val="0085773B"/>
    <w:rsid w:val="00862116"/>
    <w:rsid w:val="00862FE0"/>
    <w:rsid w:val="0086316A"/>
    <w:rsid w:val="008639FC"/>
    <w:rsid w:val="008647CE"/>
    <w:rsid w:val="00865273"/>
    <w:rsid w:val="00865974"/>
    <w:rsid w:val="00865CF8"/>
    <w:rsid w:val="0086608C"/>
    <w:rsid w:val="00866932"/>
    <w:rsid w:val="0087027E"/>
    <w:rsid w:val="00870417"/>
    <w:rsid w:val="00871E21"/>
    <w:rsid w:val="008735E2"/>
    <w:rsid w:val="00873F66"/>
    <w:rsid w:val="008745F0"/>
    <w:rsid w:val="00876655"/>
    <w:rsid w:val="0087770D"/>
    <w:rsid w:val="00881417"/>
    <w:rsid w:val="008816CD"/>
    <w:rsid w:val="008820BE"/>
    <w:rsid w:val="0088213E"/>
    <w:rsid w:val="00883B6E"/>
    <w:rsid w:val="00883D36"/>
    <w:rsid w:val="0088464C"/>
    <w:rsid w:val="00884FE1"/>
    <w:rsid w:val="008858FF"/>
    <w:rsid w:val="00887571"/>
    <w:rsid w:val="00890341"/>
    <w:rsid w:val="00891D98"/>
    <w:rsid w:val="00892336"/>
    <w:rsid w:val="00892D7A"/>
    <w:rsid w:val="00893748"/>
    <w:rsid w:val="008939F5"/>
    <w:rsid w:val="00893BDB"/>
    <w:rsid w:val="00893EFC"/>
    <w:rsid w:val="00894E4A"/>
    <w:rsid w:val="00895119"/>
    <w:rsid w:val="00895742"/>
    <w:rsid w:val="008967E0"/>
    <w:rsid w:val="008977E4"/>
    <w:rsid w:val="008A04A0"/>
    <w:rsid w:val="008A2994"/>
    <w:rsid w:val="008A2A65"/>
    <w:rsid w:val="008A34E1"/>
    <w:rsid w:val="008A42BF"/>
    <w:rsid w:val="008A5934"/>
    <w:rsid w:val="008A68E6"/>
    <w:rsid w:val="008A705D"/>
    <w:rsid w:val="008A7D13"/>
    <w:rsid w:val="008B0861"/>
    <w:rsid w:val="008B4640"/>
    <w:rsid w:val="008B644D"/>
    <w:rsid w:val="008B7E1C"/>
    <w:rsid w:val="008C053E"/>
    <w:rsid w:val="008C319F"/>
    <w:rsid w:val="008C34BE"/>
    <w:rsid w:val="008C45D5"/>
    <w:rsid w:val="008C4ADA"/>
    <w:rsid w:val="008C5B82"/>
    <w:rsid w:val="008D24BD"/>
    <w:rsid w:val="008D2975"/>
    <w:rsid w:val="008D2EF0"/>
    <w:rsid w:val="008D3019"/>
    <w:rsid w:val="008D4C74"/>
    <w:rsid w:val="008D4E14"/>
    <w:rsid w:val="008D4EC9"/>
    <w:rsid w:val="008D5744"/>
    <w:rsid w:val="008D58A4"/>
    <w:rsid w:val="008D5942"/>
    <w:rsid w:val="008D5E56"/>
    <w:rsid w:val="008D72AA"/>
    <w:rsid w:val="008E0720"/>
    <w:rsid w:val="008E15AD"/>
    <w:rsid w:val="008E166C"/>
    <w:rsid w:val="008E1DB2"/>
    <w:rsid w:val="008E2E60"/>
    <w:rsid w:val="008E43EE"/>
    <w:rsid w:val="008E4411"/>
    <w:rsid w:val="008E5D71"/>
    <w:rsid w:val="008E6CB1"/>
    <w:rsid w:val="008E7AEB"/>
    <w:rsid w:val="008E7C2E"/>
    <w:rsid w:val="008F007F"/>
    <w:rsid w:val="008F0DFD"/>
    <w:rsid w:val="008F1FF6"/>
    <w:rsid w:val="008F36EF"/>
    <w:rsid w:val="008F6B9B"/>
    <w:rsid w:val="008F7C76"/>
    <w:rsid w:val="00900527"/>
    <w:rsid w:val="00900C7B"/>
    <w:rsid w:val="00901E4F"/>
    <w:rsid w:val="0090280F"/>
    <w:rsid w:val="00902974"/>
    <w:rsid w:val="00902F4B"/>
    <w:rsid w:val="0090303C"/>
    <w:rsid w:val="00903194"/>
    <w:rsid w:val="00903923"/>
    <w:rsid w:val="00903AE8"/>
    <w:rsid w:val="009044AE"/>
    <w:rsid w:val="00904EF2"/>
    <w:rsid w:val="0090528E"/>
    <w:rsid w:val="009053D0"/>
    <w:rsid w:val="00905A01"/>
    <w:rsid w:val="009068ED"/>
    <w:rsid w:val="00906E8B"/>
    <w:rsid w:val="00910A97"/>
    <w:rsid w:val="0091129F"/>
    <w:rsid w:val="00913320"/>
    <w:rsid w:val="00913411"/>
    <w:rsid w:val="009140C5"/>
    <w:rsid w:val="00914647"/>
    <w:rsid w:val="00914BA1"/>
    <w:rsid w:val="00915398"/>
    <w:rsid w:val="0091662C"/>
    <w:rsid w:val="009177C0"/>
    <w:rsid w:val="0092175E"/>
    <w:rsid w:val="0092226B"/>
    <w:rsid w:val="00922D7A"/>
    <w:rsid w:val="00923867"/>
    <w:rsid w:val="00923A40"/>
    <w:rsid w:val="009260AA"/>
    <w:rsid w:val="00926CFD"/>
    <w:rsid w:val="0092703E"/>
    <w:rsid w:val="009274D7"/>
    <w:rsid w:val="00931850"/>
    <w:rsid w:val="00931B28"/>
    <w:rsid w:val="00931FA7"/>
    <w:rsid w:val="0093279E"/>
    <w:rsid w:val="009327AB"/>
    <w:rsid w:val="00932892"/>
    <w:rsid w:val="0093294A"/>
    <w:rsid w:val="00934BB1"/>
    <w:rsid w:val="009366D4"/>
    <w:rsid w:val="0093740C"/>
    <w:rsid w:val="00940315"/>
    <w:rsid w:val="009422E3"/>
    <w:rsid w:val="00943840"/>
    <w:rsid w:val="00944BCA"/>
    <w:rsid w:val="009459D1"/>
    <w:rsid w:val="00946B06"/>
    <w:rsid w:val="00947595"/>
    <w:rsid w:val="009505B0"/>
    <w:rsid w:val="00951B53"/>
    <w:rsid w:val="00952AC0"/>
    <w:rsid w:val="00952D2A"/>
    <w:rsid w:val="00953361"/>
    <w:rsid w:val="00953AFF"/>
    <w:rsid w:val="009549B7"/>
    <w:rsid w:val="00956D6E"/>
    <w:rsid w:val="00957489"/>
    <w:rsid w:val="009610A8"/>
    <w:rsid w:val="00963212"/>
    <w:rsid w:val="009632DA"/>
    <w:rsid w:val="00963ACC"/>
    <w:rsid w:val="0096535D"/>
    <w:rsid w:val="009664DD"/>
    <w:rsid w:val="00967119"/>
    <w:rsid w:val="009678A1"/>
    <w:rsid w:val="009678F5"/>
    <w:rsid w:val="00967F65"/>
    <w:rsid w:val="0097204C"/>
    <w:rsid w:val="00972537"/>
    <w:rsid w:val="00972BF9"/>
    <w:rsid w:val="00972C00"/>
    <w:rsid w:val="00972CCE"/>
    <w:rsid w:val="00973C05"/>
    <w:rsid w:val="0097495A"/>
    <w:rsid w:val="00974A5D"/>
    <w:rsid w:val="009753A0"/>
    <w:rsid w:val="00975997"/>
    <w:rsid w:val="00976092"/>
    <w:rsid w:val="00977BE0"/>
    <w:rsid w:val="009806D6"/>
    <w:rsid w:val="00981586"/>
    <w:rsid w:val="009819C7"/>
    <w:rsid w:val="00981E43"/>
    <w:rsid w:val="00983AA4"/>
    <w:rsid w:val="009845F6"/>
    <w:rsid w:val="00984BEE"/>
    <w:rsid w:val="0098521F"/>
    <w:rsid w:val="00985853"/>
    <w:rsid w:val="00985C8C"/>
    <w:rsid w:val="009870E2"/>
    <w:rsid w:val="00987560"/>
    <w:rsid w:val="00992166"/>
    <w:rsid w:val="00992343"/>
    <w:rsid w:val="009948D2"/>
    <w:rsid w:val="00995933"/>
    <w:rsid w:val="00995EFD"/>
    <w:rsid w:val="00996BF1"/>
    <w:rsid w:val="009A02F4"/>
    <w:rsid w:val="009A1157"/>
    <w:rsid w:val="009A17C6"/>
    <w:rsid w:val="009A1990"/>
    <w:rsid w:val="009A2D47"/>
    <w:rsid w:val="009A34DB"/>
    <w:rsid w:val="009A34EA"/>
    <w:rsid w:val="009A4B6F"/>
    <w:rsid w:val="009A515E"/>
    <w:rsid w:val="009A6194"/>
    <w:rsid w:val="009A7712"/>
    <w:rsid w:val="009B2644"/>
    <w:rsid w:val="009B2F96"/>
    <w:rsid w:val="009B3144"/>
    <w:rsid w:val="009B386C"/>
    <w:rsid w:val="009B4F8E"/>
    <w:rsid w:val="009B52AE"/>
    <w:rsid w:val="009B61EA"/>
    <w:rsid w:val="009B66A6"/>
    <w:rsid w:val="009B7397"/>
    <w:rsid w:val="009B7DDB"/>
    <w:rsid w:val="009B7DEF"/>
    <w:rsid w:val="009C0AE0"/>
    <w:rsid w:val="009C136F"/>
    <w:rsid w:val="009C1DD4"/>
    <w:rsid w:val="009C2407"/>
    <w:rsid w:val="009C2E66"/>
    <w:rsid w:val="009C319D"/>
    <w:rsid w:val="009C3D8C"/>
    <w:rsid w:val="009C3F32"/>
    <w:rsid w:val="009C4620"/>
    <w:rsid w:val="009C5C84"/>
    <w:rsid w:val="009C6078"/>
    <w:rsid w:val="009C76C0"/>
    <w:rsid w:val="009C7968"/>
    <w:rsid w:val="009C7C16"/>
    <w:rsid w:val="009C7C8F"/>
    <w:rsid w:val="009C7D04"/>
    <w:rsid w:val="009D055B"/>
    <w:rsid w:val="009D2A2F"/>
    <w:rsid w:val="009D2C46"/>
    <w:rsid w:val="009D44B2"/>
    <w:rsid w:val="009D7AA9"/>
    <w:rsid w:val="009E07A3"/>
    <w:rsid w:val="009E0969"/>
    <w:rsid w:val="009E4AE5"/>
    <w:rsid w:val="009E6299"/>
    <w:rsid w:val="009E67BC"/>
    <w:rsid w:val="009E715B"/>
    <w:rsid w:val="009E7E2F"/>
    <w:rsid w:val="009F0537"/>
    <w:rsid w:val="009F13EB"/>
    <w:rsid w:val="009F4422"/>
    <w:rsid w:val="009F4B46"/>
    <w:rsid w:val="009F6266"/>
    <w:rsid w:val="009F66B5"/>
    <w:rsid w:val="009F77E0"/>
    <w:rsid w:val="009F7D63"/>
    <w:rsid w:val="00A03692"/>
    <w:rsid w:val="00A04DB4"/>
    <w:rsid w:val="00A0604A"/>
    <w:rsid w:val="00A0692F"/>
    <w:rsid w:val="00A073EA"/>
    <w:rsid w:val="00A07B51"/>
    <w:rsid w:val="00A07E49"/>
    <w:rsid w:val="00A10C56"/>
    <w:rsid w:val="00A1348B"/>
    <w:rsid w:val="00A15A3C"/>
    <w:rsid w:val="00A1614A"/>
    <w:rsid w:val="00A166D9"/>
    <w:rsid w:val="00A20634"/>
    <w:rsid w:val="00A207B0"/>
    <w:rsid w:val="00A218C7"/>
    <w:rsid w:val="00A23B9D"/>
    <w:rsid w:val="00A24642"/>
    <w:rsid w:val="00A247FF"/>
    <w:rsid w:val="00A24F8B"/>
    <w:rsid w:val="00A27407"/>
    <w:rsid w:val="00A307A1"/>
    <w:rsid w:val="00A30C10"/>
    <w:rsid w:val="00A3442A"/>
    <w:rsid w:val="00A3471B"/>
    <w:rsid w:val="00A350CB"/>
    <w:rsid w:val="00A3544E"/>
    <w:rsid w:val="00A36A78"/>
    <w:rsid w:val="00A370D3"/>
    <w:rsid w:val="00A40C15"/>
    <w:rsid w:val="00A40EF7"/>
    <w:rsid w:val="00A41E63"/>
    <w:rsid w:val="00A42EB3"/>
    <w:rsid w:val="00A44976"/>
    <w:rsid w:val="00A44A09"/>
    <w:rsid w:val="00A44C74"/>
    <w:rsid w:val="00A456C4"/>
    <w:rsid w:val="00A456CE"/>
    <w:rsid w:val="00A46A64"/>
    <w:rsid w:val="00A5028B"/>
    <w:rsid w:val="00A515FA"/>
    <w:rsid w:val="00A51637"/>
    <w:rsid w:val="00A51C0D"/>
    <w:rsid w:val="00A5224F"/>
    <w:rsid w:val="00A527F7"/>
    <w:rsid w:val="00A55B90"/>
    <w:rsid w:val="00A607B2"/>
    <w:rsid w:val="00A61373"/>
    <w:rsid w:val="00A62E15"/>
    <w:rsid w:val="00A63F77"/>
    <w:rsid w:val="00A643A5"/>
    <w:rsid w:val="00A64818"/>
    <w:rsid w:val="00A661ED"/>
    <w:rsid w:val="00A673AC"/>
    <w:rsid w:val="00A67636"/>
    <w:rsid w:val="00A70472"/>
    <w:rsid w:val="00A7092E"/>
    <w:rsid w:val="00A71350"/>
    <w:rsid w:val="00A7389C"/>
    <w:rsid w:val="00A739AF"/>
    <w:rsid w:val="00A73A45"/>
    <w:rsid w:val="00A744BD"/>
    <w:rsid w:val="00A74E99"/>
    <w:rsid w:val="00A755B0"/>
    <w:rsid w:val="00A75CBD"/>
    <w:rsid w:val="00A76B14"/>
    <w:rsid w:val="00A80B1A"/>
    <w:rsid w:val="00A81479"/>
    <w:rsid w:val="00A83E65"/>
    <w:rsid w:val="00A848A1"/>
    <w:rsid w:val="00A84C51"/>
    <w:rsid w:val="00A84CD1"/>
    <w:rsid w:val="00A85157"/>
    <w:rsid w:val="00A854BB"/>
    <w:rsid w:val="00A8564D"/>
    <w:rsid w:val="00A8677B"/>
    <w:rsid w:val="00A869DE"/>
    <w:rsid w:val="00A87833"/>
    <w:rsid w:val="00A87F16"/>
    <w:rsid w:val="00A9261F"/>
    <w:rsid w:val="00A9312C"/>
    <w:rsid w:val="00A93D49"/>
    <w:rsid w:val="00A94E73"/>
    <w:rsid w:val="00A952CF"/>
    <w:rsid w:val="00A96059"/>
    <w:rsid w:val="00A961D6"/>
    <w:rsid w:val="00AA23E3"/>
    <w:rsid w:val="00AA37DC"/>
    <w:rsid w:val="00AA5DD5"/>
    <w:rsid w:val="00AA6678"/>
    <w:rsid w:val="00AA6EC4"/>
    <w:rsid w:val="00AA79C9"/>
    <w:rsid w:val="00AB240F"/>
    <w:rsid w:val="00AB27B1"/>
    <w:rsid w:val="00AB39DB"/>
    <w:rsid w:val="00AB3E1B"/>
    <w:rsid w:val="00AB3EC4"/>
    <w:rsid w:val="00AB4112"/>
    <w:rsid w:val="00AB449A"/>
    <w:rsid w:val="00AB56A1"/>
    <w:rsid w:val="00AB626F"/>
    <w:rsid w:val="00AC06D3"/>
    <w:rsid w:val="00AC0CA3"/>
    <w:rsid w:val="00AC1203"/>
    <w:rsid w:val="00AC1E81"/>
    <w:rsid w:val="00AC21FA"/>
    <w:rsid w:val="00AC3AAD"/>
    <w:rsid w:val="00AC4654"/>
    <w:rsid w:val="00AC4CB4"/>
    <w:rsid w:val="00AC4E8B"/>
    <w:rsid w:val="00AC5A9D"/>
    <w:rsid w:val="00AC5FA0"/>
    <w:rsid w:val="00AC6ABF"/>
    <w:rsid w:val="00AC789E"/>
    <w:rsid w:val="00AD03F6"/>
    <w:rsid w:val="00AD1D88"/>
    <w:rsid w:val="00AD2428"/>
    <w:rsid w:val="00AD3B05"/>
    <w:rsid w:val="00AD50AA"/>
    <w:rsid w:val="00AD5396"/>
    <w:rsid w:val="00AD541B"/>
    <w:rsid w:val="00AD5511"/>
    <w:rsid w:val="00AD76B6"/>
    <w:rsid w:val="00AE0499"/>
    <w:rsid w:val="00AE0577"/>
    <w:rsid w:val="00AE0CFE"/>
    <w:rsid w:val="00AE134E"/>
    <w:rsid w:val="00AE25A1"/>
    <w:rsid w:val="00AE2C75"/>
    <w:rsid w:val="00AE3BC1"/>
    <w:rsid w:val="00AE48F5"/>
    <w:rsid w:val="00AE4D32"/>
    <w:rsid w:val="00AE4FBD"/>
    <w:rsid w:val="00AE56F6"/>
    <w:rsid w:val="00AE63B7"/>
    <w:rsid w:val="00AE7378"/>
    <w:rsid w:val="00AF0DDC"/>
    <w:rsid w:val="00AF0FE0"/>
    <w:rsid w:val="00AF26A3"/>
    <w:rsid w:val="00AF2C27"/>
    <w:rsid w:val="00AF49D6"/>
    <w:rsid w:val="00AF4A5E"/>
    <w:rsid w:val="00AF5BD9"/>
    <w:rsid w:val="00AF6DC0"/>
    <w:rsid w:val="00AF6E66"/>
    <w:rsid w:val="00AF70C7"/>
    <w:rsid w:val="00B001B4"/>
    <w:rsid w:val="00B00236"/>
    <w:rsid w:val="00B0092D"/>
    <w:rsid w:val="00B00DE0"/>
    <w:rsid w:val="00B00FF8"/>
    <w:rsid w:val="00B01CC5"/>
    <w:rsid w:val="00B02221"/>
    <w:rsid w:val="00B0239B"/>
    <w:rsid w:val="00B029BA"/>
    <w:rsid w:val="00B042B6"/>
    <w:rsid w:val="00B05336"/>
    <w:rsid w:val="00B067B5"/>
    <w:rsid w:val="00B06894"/>
    <w:rsid w:val="00B0752B"/>
    <w:rsid w:val="00B119AC"/>
    <w:rsid w:val="00B147F7"/>
    <w:rsid w:val="00B16BCA"/>
    <w:rsid w:val="00B2016D"/>
    <w:rsid w:val="00B20DE1"/>
    <w:rsid w:val="00B211A7"/>
    <w:rsid w:val="00B215C0"/>
    <w:rsid w:val="00B219D9"/>
    <w:rsid w:val="00B2330E"/>
    <w:rsid w:val="00B23362"/>
    <w:rsid w:val="00B23949"/>
    <w:rsid w:val="00B23B8F"/>
    <w:rsid w:val="00B24F9D"/>
    <w:rsid w:val="00B26351"/>
    <w:rsid w:val="00B31C1D"/>
    <w:rsid w:val="00B32840"/>
    <w:rsid w:val="00B32928"/>
    <w:rsid w:val="00B32D11"/>
    <w:rsid w:val="00B35118"/>
    <w:rsid w:val="00B36A9D"/>
    <w:rsid w:val="00B40D55"/>
    <w:rsid w:val="00B45967"/>
    <w:rsid w:val="00B5022F"/>
    <w:rsid w:val="00B51684"/>
    <w:rsid w:val="00B5385F"/>
    <w:rsid w:val="00B546DB"/>
    <w:rsid w:val="00B608DA"/>
    <w:rsid w:val="00B6110E"/>
    <w:rsid w:val="00B61514"/>
    <w:rsid w:val="00B61F49"/>
    <w:rsid w:val="00B62904"/>
    <w:rsid w:val="00B63F73"/>
    <w:rsid w:val="00B6417A"/>
    <w:rsid w:val="00B652AE"/>
    <w:rsid w:val="00B65A3D"/>
    <w:rsid w:val="00B65F58"/>
    <w:rsid w:val="00B6648C"/>
    <w:rsid w:val="00B66F28"/>
    <w:rsid w:val="00B671AF"/>
    <w:rsid w:val="00B7065B"/>
    <w:rsid w:val="00B734D9"/>
    <w:rsid w:val="00B75191"/>
    <w:rsid w:val="00B751EF"/>
    <w:rsid w:val="00B762AD"/>
    <w:rsid w:val="00B775AE"/>
    <w:rsid w:val="00B77835"/>
    <w:rsid w:val="00B807C4"/>
    <w:rsid w:val="00B81637"/>
    <w:rsid w:val="00B81A3E"/>
    <w:rsid w:val="00B8216A"/>
    <w:rsid w:val="00B8280D"/>
    <w:rsid w:val="00B83B69"/>
    <w:rsid w:val="00B84BD4"/>
    <w:rsid w:val="00B850DB"/>
    <w:rsid w:val="00B861B5"/>
    <w:rsid w:val="00B87AEA"/>
    <w:rsid w:val="00B90AEC"/>
    <w:rsid w:val="00B90EF0"/>
    <w:rsid w:val="00B911B6"/>
    <w:rsid w:val="00B91A50"/>
    <w:rsid w:val="00B91B80"/>
    <w:rsid w:val="00B926A6"/>
    <w:rsid w:val="00B926C5"/>
    <w:rsid w:val="00B931EF"/>
    <w:rsid w:val="00B9406B"/>
    <w:rsid w:val="00B94746"/>
    <w:rsid w:val="00B94C51"/>
    <w:rsid w:val="00B95058"/>
    <w:rsid w:val="00B95734"/>
    <w:rsid w:val="00B95B45"/>
    <w:rsid w:val="00B95C46"/>
    <w:rsid w:val="00B96989"/>
    <w:rsid w:val="00B96EA4"/>
    <w:rsid w:val="00B97380"/>
    <w:rsid w:val="00B97A51"/>
    <w:rsid w:val="00BA0805"/>
    <w:rsid w:val="00BA2C17"/>
    <w:rsid w:val="00BA33C1"/>
    <w:rsid w:val="00BA4DD0"/>
    <w:rsid w:val="00BA6155"/>
    <w:rsid w:val="00BA6901"/>
    <w:rsid w:val="00BA69A0"/>
    <w:rsid w:val="00BA6B56"/>
    <w:rsid w:val="00BA7D10"/>
    <w:rsid w:val="00BB027D"/>
    <w:rsid w:val="00BB0CD6"/>
    <w:rsid w:val="00BB147F"/>
    <w:rsid w:val="00BB1816"/>
    <w:rsid w:val="00BB1E46"/>
    <w:rsid w:val="00BB20CC"/>
    <w:rsid w:val="00BB38D6"/>
    <w:rsid w:val="00BB3A9D"/>
    <w:rsid w:val="00BB3F4A"/>
    <w:rsid w:val="00BB5340"/>
    <w:rsid w:val="00BB58ED"/>
    <w:rsid w:val="00BB66E2"/>
    <w:rsid w:val="00BB684B"/>
    <w:rsid w:val="00BB7357"/>
    <w:rsid w:val="00BC1C3C"/>
    <w:rsid w:val="00BC4524"/>
    <w:rsid w:val="00BC45C8"/>
    <w:rsid w:val="00BC5A2E"/>
    <w:rsid w:val="00BC69B2"/>
    <w:rsid w:val="00BC6E28"/>
    <w:rsid w:val="00BD0EDB"/>
    <w:rsid w:val="00BD10E2"/>
    <w:rsid w:val="00BD2750"/>
    <w:rsid w:val="00BD27B4"/>
    <w:rsid w:val="00BD286E"/>
    <w:rsid w:val="00BD419D"/>
    <w:rsid w:val="00BD4692"/>
    <w:rsid w:val="00BD4A8F"/>
    <w:rsid w:val="00BD4C52"/>
    <w:rsid w:val="00BD575F"/>
    <w:rsid w:val="00BD57F6"/>
    <w:rsid w:val="00BD5A36"/>
    <w:rsid w:val="00BD6B37"/>
    <w:rsid w:val="00BD6ED0"/>
    <w:rsid w:val="00BE070B"/>
    <w:rsid w:val="00BE08FB"/>
    <w:rsid w:val="00BE0A70"/>
    <w:rsid w:val="00BE0B64"/>
    <w:rsid w:val="00BE0FFA"/>
    <w:rsid w:val="00BE1144"/>
    <w:rsid w:val="00BE2BF0"/>
    <w:rsid w:val="00BE3E26"/>
    <w:rsid w:val="00BE4F8B"/>
    <w:rsid w:val="00BE570E"/>
    <w:rsid w:val="00BE5BE3"/>
    <w:rsid w:val="00BE68E5"/>
    <w:rsid w:val="00BE7456"/>
    <w:rsid w:val="00BF074C"/>
    <w:rsid w:val="00BF1CA2"/>
    <w:rsid w:val="00BF25EA"/>
    <w:rsid w:val="00BF33A8"/>
    <w:rsid w:val="00BF44D6"/>
    <w:rsid w:val="00BF54FB"/>
    <w:rsid w:val="00BF657F"/>
    <w:rsid w:val="00BF7AD0"/>
    <w:rsid w:val="00C012CF"/>
    <w:rsid w:val="00C04F1B"/>
    <w:rsid w:val="00C05393"/>
    <w:rsid w:val="00C05595"/>
    <w:rsid w:val="00C1077C"/>
    <w:rsid w:val="00C1089D"/>
    <w:rsid w:val="00C10A8B"/>
    <w:rsid w:val="00C11011"/>
    <w:rsid w:val="00C120BC"/>
    <w:rsid w:val="00C128E8"/>
    <w:rsid w:val="00C129AA"/>
    <w:rsid w:val="00C129AC"/>
    <w:rsid w:val="00C13327"/>
    <w:rsid w:val="00C13C62"/>
    <w:rsid w:val="00C13E1E"/>
    <w:rsid w:val="00C145CC"/>
    <w:rsid w:val="00C146EB"/>
    <w:rsid w:val="00C14B5F"/>
    <w:rsid w:val="00C16A16"/>
    <w:rsid w:val="00C20CAC"/>
    <w:rsid w:val="00C212B5"/>
    <w:rsid w:val="00C21EAA"/>
    <w:rsid w:val="00C2262D"/>
    <w:rsid w:val="00C23D93"/>
    <w:rsid w:val="00C244F6"/>
    <w:rsid w:val="00C260B5"/>
    <w:rsid w:val="00C26DA9"/>
    <w:rsid w:val="00C26E47"/>
    <w:rsid w:val="00C301E3"/>
    <w:rsid w:val="00C30A1C"/>
    <w:rsid w:val="00C319A6"/>
    <w:rsid w:val="00C32023"/>
    <w:rsid w:val="00C33953"/>
    <w:rsid w:val="00C3432A"/>
    <w:rsid w:val="00C3485A"/>
    <w:rsid w:val="00C356D8"/>
    <w:rsid w:val="00C35B96"/>
    <w:rsid w:val="00C36380"/>
    <w:rsid w:val="00C37447"/>
    <w:rsid w:val="00C37515"/>
    <w:rsid w:val="00C37B76"/>
    <w:rsid w:val="00C410D8"/>
    <w:rsid w:val="00C443E4"/>
    <w:rsid w:val="00C445C9"/>
    <w:rsid w:val="00C44879"/>
    <w:rsid w:val="00C47002"/>
    <w:rsid w:val="00C50AA4"/>
    <w:rsid w:val="00C51366"/>
    <w:rsid w:val="00C52874"/>
    <w:rsid w:val="00C53A03"/>
    <w:rsid w:val="00C54EB1"/>
    <w:rsid w:val="00C54EF6"/>
    <w:rsid w:val="00C57D87"/>
    <w:rsid w:val="00C60228"/>
    <w:rsid w:val="00C60E28"/>
    <w:rsid w:val="00C613E7"/>
    <w:rsid w:val="00C6187C"/>
    <w:rsid w:val="00C62D51"/>
    <w:rsid w:val="00C63755"/>
    <w:rsid w:val="00C63946"/>
    <w:rsid w:val="00C63AD5"/>
    <w:rsid w:val="00C63E84"/>
    <w:rsid w:val="00C657DE"/>
    <w:rsid w:val="00C65B90"/>
    <w:rsid w:val="00C667DC"/>
    <w:rsid w:val="00C66B98"/>
    <w:rsid w:val="00C6715E"/>
    <w:rsid w:val="00C67C16"/>
    <w:rsid w:val="00C67E23"/>
    <w:rsid w:val="00C7286D"/>
    <w:rsid w:val="00C7589B"/>
    <w:rsid w:val="00C75D37"/>
    <w:rsid w:val="00C76B18"/>
    <w:rsid w:val="00C76D4E"/>
    <w:rsid w:val="00C77A59"/>
    <w:rsid w:val="00C801F9"/>
    <w:rsid w:val="00C8096D"/>
    <w:rsid w:val="00C80A92"/>
    <w:rsid w:val="00C820A5"/>
    <w:rsid w:val="00C834E0"/>
    <w:rsid w:val="00C837E8"/>
    <w:rsid w:val="00C85865"/>
    <w:rsid w:val="00C85D87"/>
    <w:rsid w:val="00C8618A"/>
    <w:rsid w:val="00C86C04"/>
    <w:rsid w:val="00C86D06"/>
    <w:rsid w:val="00C9259F"/>
    <w:rsid w:val="00C92BA2"/>
    <w:rsid w:val="00C92CA3"/>
    <w:rsid w:val="00C93591"/>
    <w:rsid w:val="00C93BCF"/>
    <w:rsid w:val="00C93E7D"/>
    <w:rsid w:val="00C94B69"/>
    <w:rsid w:val="00C94CEE"/>
    <w:rsid w:val="00C952E2"/>
    <w:rsid w:val="00C95CF1"/>
    <w:rsid w:val="00C95DA6"/>
    <w:rsid w:val="00C96667"/>
    <w:rsid w:val="00C9682C"/>
    <w:rsid w:val="00C97168"/>
    <w:rsid w:val="00CA1983"/>
    <w:rsid w:val="00CA19DE"/>
    <w:rsid w:val="00CA2300"/>
    <w:rsid w:val="00CA2C11"/>
    <w:rsid w:val="00CA3A66"/>
    <w:rsid w:val="00CA3EB4"/>
    <w:rsid w:val="00CA44BA"/>
    <w:rsid w:val="00CA48D1"/>
    <w:rsid w:val="00CA52BB"/>
    <w:rsid w:val="00CA624E"/>
    <w:rsid w:val="00CA6327"/>
    <w:rsid w:val="00CA7171"/>
    <w:rsid w:val="00CA7360"/>
    <w:rsid w:val="00CA7630"/>
    <w:rsid w:val="00CA7881"/>
    <w:rsid w:val="00CB05A5"/>
    <w:rsid w:val="00CB0B76"/>
    <w:rsid w:val="00CB1173"/>
    <w:rsid w:val="00CB1858"/>
    <w:rsid w:val="00CB193A"/>
    <w:rsid w:val="00CB1EB7"/>
    <w:rsid w:val="00CB214F"/>
    <w:rsid w:val="00CB3896"/>
    <w:rsid w:val="00CB3B35"/>
    <w:rsid w:val="00CB3E26"/>
    <w:rsid w:val="00CB4603"/>
    <w:rsid w:val="00CB5EB0"/>
    <w:rsid w:val="00CB620F"/>
    <w:rsid w:val="00CB71F3"/>
    <w:rsid w:val="00CC15AD"/>
    <w:rsid w:val="00CC15B0"/>
    <w:rsid w:val="00CC1D2C"/>
    <w:rsid w:val="00CC1FBD"/>
    <w:rsid w:val="00CC2A23"/>
    <w:rsid w:val="00CC3171"/>
    <w:rsid w:val="00CC3669"/>
    <w:rsid w:val="00CC3B1D"/>
    <w:rsid w:val="00CC4995"/>
    <w:rsid w:val="00CC51AF"/>
    <w:rsid w:val="00CC616D"/>
    <w:rsid w:val="00CC7431"/>
    <w:rsid w:val="00CC74DE"/>
    <w:rsid w:val="00CC76DF"/>
    <w:rsid w:val="00CD019D"/>
    <w:rsid w:val="00CD0638"/>
    <w:rsid w:val="00CD0D2E"/>
    <w:rsid w:val="00CD0EFA"/>
    <w:rsid w:val="00CD1046"/>
    <w:rsid w:val="00CD152D"/>
    <w:rsid w:val="00CD1D6B"/>
    <w:rsid w:val="00CD288E"/>
    <w:rsid w:val="00CD2FDA"/>
    <w:rsid w:val="00CD4398"/>
    <w:rsid w:val="00CD4D20"/>
    <w:rsid w:val="00CD71BE"/>
    <w:rsid w:val="00CD72FC"/>
    <w:rsid w:val="00CD7854"/>
    <w:rsid w:val="00CD788C"/>
    <w:rsid w:val="00CE00A9"/>
    <w:rsid w:val="00CE0DB8"/>
    <w:rsid w:val="00CE104E"/>
    <w:rsid w:val="00CE1390"/>
    <w:rsid w:val="00CE1F98"/>
    <w:rsid w:val="00CE2957"/>
    <w:rsid w:val="00CE2DD4"/>
    <w:rsid w:val="00CE4B55"/>
    <w:rsid w:val="00CE4D3A"/>
    <w:rsid w:val="00CE6520"/>
    <w:rsid w:val="00CE6B36"/>
    <w:rsid w:val="00CE7174"/>
    <w:rsid w:val="00CE78C9"/>
    <w:rsid w:val="00CE7CFF"/>
    <w:rsid w:val="00CF1C00"/>
    <w:rsid w:val="00CF33F2"/>
    <w:rsid w:val="00CF37E9"/>
    <w:rsid w:val="00CF56E1"/>
    <w:rsid w:val="00CF6AC8"/>
    <w:rsid w:val="00CF70E8"/>
    <w:rsid w:val="00CF7DC2"/>
    <w:rsid w:val="00D00296"/>
    <w:rsid w:val="00D019FF"/>
    <w:rsid w:val="00D022CC"/>
    <w:rsid w:val="00D03834"/>
    <w:rsid w:val="00D03BF2"/>
    <w:rsid w:val="00D04448"/>
    <w:rsid w:val="00D04755"/>
    <w:rsid w:val="00D05342"/>
    <w:rsid w:val="00D05407"/>
    <w:rsid w:val="00D0565B"/>
    <w:rsid w:val="00D06391"/>
    <w:rsid w:val="00D10D3A"/>
    <w:rsid w:val="00D1101C"/>
    <w:rsid w:val="00D1386A"/>
    <w:rsid w:val="00D143FD"/>
    <w:rsid w:val="00D15212"/>
    <w:rsid w:val="00D16EAA"/>
    <w:rsid w:val="00D16EB6"/>
    <w:rsid w:val="00D16EBC"/>
    <w:rsid w:val="00D172F4"/>
    <w:rsid w:val="00D20B54"/>
    <w:rsid w:val="00D20FB4"/>
    <w:rsid w:val="00D21E1A"/>
    <w:rsid w:val="00D2398F"/>
    <w:rsid w:val="00D23BAD"/>
    <w:rsid w:val="00D24D91"/>
    <w:rsid w:val="00D25310"/>
    <w:rsid w:val="00D257E5"/>
    <w:rsid w:val="00D26B22"/>
    <w:rsid w:val="00D275F3"/>
    <w:rsid w:val="00D2794C"/>
    <w:rsid w:val="00D279CB"/>
    <w:rsid w:val="00D317C2"/>
    <w:rsid w:val="00D32071"/>
    <w:rsid w:val="00D32BD5"/>
    <w:rsid w:val="00D32EA8"/>
    <w:rsid w:val="00D337C3"/>
    <w:rsid w:val="00D33E75"/>
    <w:rsid w:val="00D34D5E"/>
    <w:rsid w:val="00D358AA"/>
    <w:rsid w:val="00D35C36"/>
    <w:rsid w:val="00D360E7"/>
    <w:rsid w:val="00D401DC"/>
    <w:rsid w:val="00D409EC"/>
    <w:rsid w:val="00D4106E"/>
    <w:rsid w:val="00D41A4E"/>
    <w:rsid w:val="00D42554"/>
    <w:rsid w:val="00D43C2F"/>
    <w:rsid w:val="00D44FC8"/>
    <w:rsid w:val="00D45653"/>
    <w:rsid w:val="00D47747"/>
    <w:rsid w:val="00D47AB2"/>
    <w:rsid w:val="00D50445"/>
    <w:rsid w:val="00D51192"/>
    <w:rsid w:val="00D5119A"/>
    <w:rsid w:val="00D513B5"/>
    <w:rsid w:val="00D52D33"/>
    <w:rsid w:val="00D531A5"/>
    <w:rsid w:val="00D53AF1"/>
    <w:rsid w:val="00D54349"/>
    <w:rsid w:val="00D54456"/>
    <w:rsid w:val="00D54B02"/>
    <w:rsid w:val="00D54BBD"/>
    <w:rsid w:val="00D566AD"/>
    <w:rsid w:val="00D566DB"/>
    <w:rsid w:val="00D5758C"/>
    <w:rsid w:val="00D57EE0"/>
    <w:rsid w:val="00D61759"/>
    <w:rsid w:val="00D618E6"/>
    <w:rsid w:val="00D62D17"/>
    <w:rsid w:val="00D63B11"/>
    <w:rsid w:val="00D64C69"/>
    <w:rsid w:val="00D64F18"/>
    <w:rsid w:val="00D65905"/>
    <w:rsid w:val="00D662DB"/>
    <w:rsid w:val="00D7077B"/>
    <w:rsid w:val="00D70B82"/>
    <w:rsid w:val="00D710EF"/>
    <w:rsid w:val="00D71C0F"/>
    <w:rsid w:val="00D722A7"/>
    <w:rsid w:val="00D74CFF"/>
    <w:rsid w:val="00D76966"/>
    <w:rsid w:val="00D76AAA"/>
    <w:rsid w:val="00D77975"/>
    <w:rsid w:val="00D77D1B"/>
    <w:rsid w:val="00D80DBB"/>
    <w:rsid w:val="00D8224D"/>
    <w:rsid w:val="00D828D0"/>
    <w:rsid w:val="00D8294F"/>
    <w:rsid w:val="00D8300E"/>
    <w:rsid w:val="00D83250"/>
    <w:rsid w:val="00D8407B"/>
    <w:rsid w:val="00D8442D"/>
    <w:rsid w:val="00D84EEC"/>
    <w:rsid w:val="00D853C1"/>
    <w:rsid w:val="00D8559B"/>
    <w:rsid w:val="00D860BF"/>
    <w:rsid w:val="00D87269"/>
    <w:rsid w:val="00D87E86"/>
    <w:rsid w:val="00D87F72"/>
    <w:rsid w:val="00D900F5"/>
    <w:rsid w:val="00D90E71"/>
    <w:rsid w:val="00D93064"/>
    <w:rsid w:val="00D9336A"/>
    <w:rsid w:val="00D95DBB"/>
    <w:rsid w:val="00D96A45"/>
    <w:rsid w:val="00D97621"/>
    <w:rsid w:val="00D97B9A"/>
    <w:rsid w:val="00D97BE1"/>
    <w:rsid w:val="00DA32B2"/>
    <w:rsid w:val="00DA3FAB"/>
    <w:rsid w:val="00DA4110"/>
    <w:rsid w:val="00DA4AE7"/>
    <w:rsid w:val="00DA6159"/>
    <w:rsid w:val="00DA6369"/>
    <w:rsid w:val="00DA6942"/>
    <w:rsid w:val="00DA6947"/>
    <w:rsid w:val="00DA6C9E"/>
    <w:rsid w:val="00DA6CE8"/>
    <w:rsid w:val="00DA7AA1"/>
    <w:rsid w:val="00DA7D6B"/>
    <w:rsid w:val="00DB0A12"/>
    <w:rsid w:val="00DB0AD1"/>
    <w:rsid w:val="00DB1243"/>
    <w:rsid w:val="00DB144A"/>
    <w:rsid w:val="00DB1B33"/>
    <w:rsid w:val="00DB219B"/>
    <w:rsid w:val="00DB2515"/>
    <w:rsid w:val="00DB281F"/>
    <w:rsid w:val="00DB2D05"/>
    <w:rsid w:val="00DB3FEE"/>
    <w:rsid w:val="00DB412A"/>
    <w:rsid w:val="00DB4435"/>
    <w:rsid w:val="00DB61C6"/>
    <w:rsid w:val="00DB7489"/>
    <w:rsid w:val="00DC0F35"/>
    <w:rsid w:val="00DC1B72"/>
    <w:rsid w:val="00DC2714"/>
    <w:rsid w:val="00DC2F15"/>
    <w:rsid w:val="00DC50EE"/>
    <w:rsid w:val="00DC59FA"/>
    <w:rsid w:val="00DC5E54"/>
    <w:rsid w:val="00DC7BA9"/>
    <w:rsid w:val="00DD15CF"/>
    <w:rsid w:val="00DD4462"/>
    <w:rsid w:val="00DD49A8"/>
    <w:rsid w:val="00DD4AC7"/>
    <w:rsid w:val="00DD62A3"/>
    <w:rsid w:val="00DD6387"/>
    <w:rsid w:val="00DD6EA1"/>
    <w:rsid w:val="00DD705C"/>
    <w:rsid w:val="00DD7CB3"/>
    <w:rsid w:val="00DE06B9"/>
    <w:rsid w:val="00DE0ADB"/>
    <w:rsid w:val="00DE17A9"/>
    <w:rsid w:val="00DE260C"/>
    <w:rsid w:val="00DE3B7F"/>
    <w:rsid w:val="00DE3B83"/>
    <w:rsid w:val="00DE6278"/>
    <w:rsid w:val="00DE6334"/>
    <w:rsid w:val="00DE63E6"/>
    <w:rsid w:val="00DE72DB"/>
    <w:rsid w:val="00DE7D03"/>
    <w:rsid w:val="00DE7ECC"/>
    <w:rsid w:val="00DF01CA"/>
    <w:rsid w:val="00DF31DE"/>
    <w:rsid w:val="00DF383E"/>
    <w:rsid w:val="00DF3943"/>
    <w:rsid w:val="00DF495C"/>
    <w:rsid w:val="00DF570B"/>
    <w:rsid w:val="00DF72EA"/>
    <w:rsid w:val="00DF779D"/>
    <w:rsid w:val="00E00916"/>
    <w:rsid w:val="00E014AD"/>
    <w:rsid w:val="00E033A1"/>
    <w:rsid w:val="00E0341B"/>
    <w:rsid w:val="00E03975"/>
    <w:rsid w:val="00E03E35"/>
    <w:rsid w:val="00E046E6"/>
    <w:rsid w:val="00E07CF5"/>
    <w:rsid w:val="00E10060"/>
    <w:rsid w:val="00E1128D"/>
    <w:rsid w:val="00E12157"/>
    <w:rsid w:val="00E1356B"/>
    <w:rsid w:val="00E1382C"/>
    <w:rsid w:val="00E16C62"/>
    <w:rsid w:val="00E17F46"/>
    <w:rsid w:val="00E207A2"/>
    <w:rsid w:val="00E20FED"/>
    <w:rsid w:val="00E24B08"/>
    <w:rsid w:val="00E25182"/>
    <w:rsid w:val="00E2543E"/>
    <w:rsid w:val="00E25849"/>
    <w:rsid w:val="00E25B93"/>
    <w:rsid w:val="00E266F9"/>
    <w:rsid w:val="00E2720C"/>
    <w:rsid w:val="00E27803"/>
    <w:rsid w:val="00E30686"/>
    <w:rsid w:val="00E3179E"/>
    <w:rsid w:val="00E3228B"/>
    <w:rsid w:val="00E3243E"/>
    <w:rsid w:val="00E32B2F"/>
    <w:rsid w:val="00E331B7"/>
    <w:rsid w:val="00E3385A"/>
    <w:rsid w:val="00E33F60"/>
    <w:rsid w:val="00E35390"/>
    <w:rsid w:val="00E35B92"/>
    <w:rsid w:val="00E40DF3"/>
    <w:rsid w:val="00E418D6"/>
    <w:rsid w:val="00E418F8"/>
    <w:rsid w:val="00E41D52"/>
    <w:rsid w:val="00E44676"/>
    <w:rsid w:val="00E44C79"/>
    <w:rsid w:val="00E45C3C"/>
    <w:rsid w:val="00E4666D"/>
    <w:rsid w:val="00E47BE2"/>
    <w:rsid w:val="00E50A5B"/>
    <w:rsid w:val="00E50F9D"/>
    <w:rsid w:val="00E5137D"/>
    <w:rsid w:val="00E51FB9"/>
    <w:rsid w:val="00E539AC"/>
    <w:rsid w:val="00E54C80"/>
    <w:rsid w:val="00E5712D"/>
    <w:rsid w:val="00E575CC"/>
    <w:rsid w:val="00E6166E"/>
    <w:rsid w:val="00E6320C"/>
    <w:rsid w:val="00E6522B"/>
    <w:rsid w:val="00E6600E"/>
    <w:rsid w:val="00E6612F"/>
    <w:rsid w:val="00E67A52"/>
    <w:rsid w:val="00E709E8"/>
    <w:rsid w:val="00E712CE"/>
    <w:rsid w:val="00E718F2"/>
    <w:rsid w:val="00E725F8"/>
    <w:rsid w:val="00E72A9E"/>
    <w:rsid w:val="00E748F0"/>
    <w:rsid w:val="00E755D1"/>
    <w:rsid w:val="00E7644E"/>
    <w:rsid w:val="00E76673"/>
    <w:rsid w:val="00E77694"/>
    <w:rsid w:val="00E77869"/>
    <w:rsid w:val="00E80F09"/>
    <w:rsid w:val="00E810D5"/>
    <w:rsid w:val="00E81D41"/>
    <w:rsid w:val="00E8323F"/>
    <w:rsid w:val="00E839D1"/>
    <w:rsid w:val="00E844FC"/>
    <w:rsid w:val="00E86091"/>
    <w:rsid w:val="00E862E2"/>
    <w:rsid w:val="00E86402"/>
    <w:rsid w:val="00E876A2"/>
    <w:rsid w:val="00E87726"/>
    <w:rsid w:val="00E87E53"/>
    <w:rsid w:val="00E90958"/>
    <w:rsid w:val="00E91822"/>
    <w:rsid w:val="00E91CD9"/>
    <w:rsid w:val="00E941B5"/>
    <w:rsid w:val="00E94ADF"/>
    <w:rsid w:val="00E95516"/>
    <w:rsid w:val="00E9646B"/>
    <w:rsid w:val="00EA0A40"/>
    <w:rsid w:val="00EA199E"/>
    <w:rsid w:val="00EA3F85"/>
    <w:rsid w:val="00EA4ACF"/>
    <w:rsid w:val="00EA4F26"/>
    <w:rsid w:val="00EA5189"/>
    <w:rsid w:val="00EA52C6"/>
    <w:rsid w:val="00EA5504"/>
    <w:rsid w:val="00EA577F"/>
    <w:rsid w:val="00EA72F6"/>
    <w:rsid w:val="00EB11C2"/>
    <w:rsid w:val="00EB1C8A"/>
    <w:rsid w:val="00EB207E"/>
    <w:rsid w:val="00EB4000"/>
    <w:rsid w:val="00EB4688"/>
    <w:rsid w:val="00EB4E4E"/>
    <w:rsid w:val="00EB5EAC"/>
    <w:rsid w:val="00EB6309"/>
    <w:rsid w:val="00EB730C"/>
    <w:rsid w:val="00EC009D"/>
    <w:rsid w:val="00EC01DB"/>
    <w:rsid w:val="00EC1394"/>
    <w:rsid w:val="00EC1B07"/>
    <w:rsid w:val="00EC2DE7"/>
    <w:rsid w:val="00EC302D"/>
    <w:rsid w:val="00EC4874"/>
    <w:rsid w:val="00EC4EAB"/>
    <w:rsid w:val="00EC5495"/>
    <w:rsid w:val="00EC7A76"/>
    <w:rsid w:val="00EC7B84"/>
    <w:rsid w:val="00ED0F4A"/>
    <w:rsid w:val="00ED1F38"/>
    <w:rsid w:val="00ED2307"/>
    <w:rsid w:val="00ED4A55"/>
    <w:rsid w:val="00ED5B38"/>
    <w:rsid w:val="00ED6164"/>
    <w:rsid w:val="00ED6EAA"/>
    <w:rsid w:val="00ED7B0B"/>
    <w:rsid w:val="00ED7B4F"/>
    <w:rsid w:val="00ED7FE2"/>
    <w:rsid w:val="00EE0529"/>
    <w:rsid w:val="00EE12F5"/>
    <w:rsid w:val="00EE1A36"/>
    <w:rsid w:val="00EE1F71"/>
    <w:rsid w:val="00EE1FC3"/>
    <w:rsid w:val="00EE25FE"/>
    <w:rsid w:val="00EE2627"/>
    <w:rsid w:val="00EE3208"/>
    <w:rsid w:val="00EE33B2"/>
    <w:rsid w:val="00EE39EC"/>
    <w:rsid w:val="00EE3B7A"/>
    <w:rsid w:val="00EE4000"/>
    <w:rsid w:val="00EE50E5"/>
    <w:rsid w:val="00EE50ED"/>
    <w:rsid w:val="00EF0189"/>
    <w:rsid w:val="00EF16AD"/>
    <w:rsid w:val="00EF1B09"/>
    <w:rsid w:val="00EF2015"/>
    <w:rsid w:val="00EF2EB3"/>
    <w:rsid w:val="00EF417C"/>
    <w:rsid w:val="00EF4B99"/>
    <w:rsid w:val="00EF515D"/>
    <w:rsid w:val="00EF5A77"/>
    <w:rsid w:val="00EF6A03"/>
    <w:rsid w:val="00EF6E6E"/>
    <w:rsid w:val="00F0041C"/>
    <w:rsid w:val="00F01AA4"/>
    <w:rsid w:val="00F01D69"/>
    <w:rsid w:val="00F02099"/>
    <w:rsid w:val="00F033E6"/>
    <w:rsid w:val="00F03DFF"/>
    <w:rsid w:val="00F041FF"/>
    <w:rsid w:val="00F04687"/>
    <w:rsid w:val="00F04B9C"/>
    <w:rsid w:val="00F04BC5"/>
    <w:rsid w:val="00F062C8"/>
    <w:rsid w:val="00F06658"/>
    <w:rsid w:val="00F07356"/>
    <w:rsid w:val="00F07880"/>
    <w:rsid w:val="00F107BE"/>
    <w:rsid w:val="00F108A0"/>
    <w:rsid w:val="00F12001"/>
    <w:rsid w:val="00F13BB5"/>
    <w:rsid w:val="00F13E44"/>
    <w:rsid w:val="00F14C89"/>
    <w:rsid w:val="00F15247"/>
    <w:rsid w:val="00F15C43"/>
    <w:rsid w:val="00F15ED2"/>
    <w:rsid w:val="00F16A00"/>
    <w:rsid w:val="00F177CB"/>
    <w:rsid w:val="00F21F76"/>
    <w:rsid w:val="00F251C1"/>
    <w:rsid w:val="00F256EC"/>
    <w:rsid w:val="00F304D0"/>
    <w:rsid w:val="00F30A9D"/>
    <w:rsid w:val="00F30C9F"/>
    <w:rsid w:val="00F31CEE"/>
    <w:rsid w:val="00F31FEA"/>
    <w:rsid w:val="00F32B80"/>
    <w:rsid w:val="00F32DED"/>
    <w:rsid w:val="00F33518"/>
    <w:rsid w:val="00F336E9"/>
    <w:rsid w:val="00F33749"/>
    <w:rsid w:val="00F33DE3"/>
    <w:rsid w:val="00F34B14"/>
    <w:rsid w:val="00F36DDE"/>
    <w:rsid w:val="00F37643"/>
    <w:rsid w:val="00F378FD"/>
    <w:rsid w:val="00F37B48"/>
    <w:rsid w:val="00F37FDF"/>
    <w:rsid w:val="00F403B9"/>
    <w:rsid w:val="00F40A54"/>
    <w:rsid w:val="00F41F1D"/>
    <w:rsid w:val="00F42020"/>
    <w:rsid w:val="00F442D9"/>
    <w:rsid w:val="00F44642"/>
    <w:rsid w:val="00F4632B"/>
    <w:rsid w:val="00F4688C"/>
    <w:rsid w:val="00F514C9"/>
    <w:rsid w:val="00F51992"/>
    <w:rsid w:val="00F52512"/>
    <w:rsid w:val="00F52767"/>
    <w:rsid w:val="00F54708"/>
    <w:rsid w:val="00F55831"/>
    <w:rsid w:val="00F55896"/>
    <w:rsid w:val="00F55B32"/>
    <w:rsid w:val="00F579BC"/>
    <w:rsid w:val="00F61727"/>
    <w:rsid w:val="00F6338C"/>
    <w:rsid w:val="00F63FBF"/>
    <w:rsid w:val="00F6507C"/>
    <w:rsid w:val="00F6575B"/>
    <w:rsid w:val="00F65D46"/>
    <w:rsid w:val="00F665D0"/>
    <w:rsid w:val="00F70742"/>
    <w:rsid w:val="00F72DA1"/>
    <w:rsid w:val="00F733FA"/>
    <w:rsid w:val="00F7505C"/>
    <w:rsid w:val="00F756D4"/>
    <w:rsid w:val="00F75F35"/>
    <w:rsid w:val="00F76312"/>
    <w:rsid w:val="00F765FA"/>
    <w:rsid w:val="00F767E7"/>
    <w:rsid w:val="00F776C6"/>
    <w:rsid w:val="00F80452"/>
    <w:rsid w:val="00F833B3"/>
    <w:rsid w:val="00F845D8"/>
    <w:rsid w:val="00F8531A"/>
    <w:rsid w:val="00F92213"/>
    <w:rsid w:val="00F92B47"/>
    <w:rsid w:val="00F9366E"/>
    <w:rsid w:val="00F93D2F"/>
    <w:rsid w:val="00F94095"/>
    <w:rsid w:val="00F94150"/>
    <w:rsid w:val="00F94FDC"/>
    <w:rsid w:val="00F952A6"/>
    <w:rsid w:val="00F957FA"/>
    <w:rsid w:val="00F95875"/>
    <w:rsid w:val="00F972FB"/>
    <w:rsid w:val="00FA016A"/>
    <w:rsid w:val="00FA125E"/>
    <w:rsid w:val="00FA1305"/>
    <w:rsid w:val="00FA2888"/>
    <w:rsid w:val="00FA3343"/>
    <w:rsid w:val="00FA34B1"/>
    <w:rsid w:val="00FA3AEA"/>
    <w:rsid w:val="00FA3EA5"/>
    <w:rsid w:val="00FA443D"/>
    <w:rsid w:val="00FA448B"/>
    <w:rsid w:val="00FA578B"/>
    <w:rsid w:val="00FA5D33"/>
    <w:rsid w:val="00FA631B"/>
    <w:rsid w:val="00FA6777"/>
    <w:rsid w:val="00FA6CA5"/>
    <w:rsid w:val="00FB1822"/>
    <w:rsid w:val="00FB1D19"/>
    <w:rsid w:val="00FB388A"/>
    <w:rsid w:val="00FB3E6F"/>
    <w:rsid w:val="00FB52A6"/>
    <w:rsid w:val="00FB5F80"/>
    <w:rsid w:val="00FB7500"/>
    <w:rsid w:val="00FB7806"/>
    <w:rsid w:val="00FB7D8B"/>
    <w:rsid w:val="00FC14B2"/>
    <w:rsid w:val="00FC1DB0"/>
    <w:rsid w:val="00FC39F4"/>
    <w:rsid w:val="00FC3C21"/>
    <w:rsid w:val="00FC4C5D"/>
    <w:rsid w:val="00FC6329"/>
    <w:rsid w:val="00FC637C"/>
    <w:rsid w:val="00FC7BFB"/>
    <w:rsid w:val="00FD025C"/>
    <w:rsid w:val="00FD198E"/>
    <w:rsid w:val="00FD2A6F"/>
    <w:rsid w:val="00FD2D52"/>
    <w:rsid w:val="00FD34A9"/>
    <w:rsid w:val="00FD3B77"/>
    <w:rsid w:val="00FD4432"/>
    <w:rsid w:val="00FD5219"/>
    <w:rsid w:val="00FD6B8B"/>
    <w:rsid w:val="00FD6C72"/>
    <w:rsid w:val="00FE0BC8"/>
    <w:rsid w:val="00FE186F"/>
    <w:rsid w:val="00FE32EF"/>
    <w:rsid w:val="00FE35DC"/>
    <w:rsid w:val="00FE380D"/>
    <w:rsid w:val="00FE3BF5"/>
    <w:rsid w:val="00FE5705"/>
    <w:rsid w:val="00FE5B10"/>
    <w:rsid w:val="00FE7282"/>
    <w:rsid w:val="00FE7755"/>
    <w:rsid w:val="00FF2D72"/>
    <w:rsid w:val="00FF38FE"/>
    <w:rsid w:val="00FF407A"/>
    <w:rsid w:val="00FF5880"/>
    <w:rsid w:val="00FF6C04"/>
    <w:rsid w:val="00FF7056"/>
    <w:rsid w:val="00FF748C"/>
    <w:rsid w:val="00FF7DD5"/>
    <w:rsid w:val="011E1EA5"/>
    <w:rsid w:val="0190627A"/>
    <w:rsid w:val="02097D7A"/>
    <w:rsid w:val="03507787"/>
    <w:rsid w:val="03CA05AD"/>
    <w:rsid w:val="03CD1A9F"/>
    <w:rsid w:val="03F56CCF"/>
    <w:rsid w:val="044F6F20"/>
    <w:rsid w:val="048900BC"/>
    <w:rsid w:val="05F35FC2"/>
    <w:rsid w:val="063D1DF1"/>
    <w:rsid w:val="066B0604"/>
    <w:rsid w:val="06B17456"/>
    <w:rsid w:val="06E34232"/>
    <w:rsid w:val="082C23FB"/>
    <w:rsid w:val="089D20C1"/>
    <w:rsid w:val="08E6788B"/>
    <w:rsid w:val="08F3483D"/>
    <w:rsid w:val="090B5701"/>
    <w:rsid w:val="09C3197A"/>
    <w:rsid w:val="09FC30DE"/>
    <w:rsid w:val="0A5F5B47"/>
    <w:rsid w:val="0A6821D8"/>
    <w:rsid w:val="0AB83378"/>
    <w:rsid w:val="0C1D0288"/>
    <w:rsid w:val="0C2065BB"/>
    <w:rsid w:val="0D4903E8"/>
    <w:rsid w:val="0D561DE6"/>
    <w:rsid w:val="0E01412D"/>
    <w:rsid w:val="0E3D142C"/>
    <w:rsid w:val="0E7B2151"/>
    <w:rsid w:val="0E861EB1"/>
    <w:rsid w:val="0E8F7796"/>
    <w:rsid w:val="0EA55AF2"/>
    <w:rsid w:val="0EC6754C"/>
    <w:rsid w:val="0FF258CE"/>
    <w:rsid w:val="10B169D0"/>
    <w:rsid w:val="10D9731B"/>
    <w:rsid w:val="11E730DB"/>
    <w:rsid w:val="121E2387"/>
    <w:rsid w:val="12987E6E"/>
    <w:rsid w:val="13023E53"/>
    <w:rsid w:val="131B1EF1"/>
    <w:rsid w:val="1439793E"/>
    <w:rsid w:val="14AD2059"/>
    <w:rsid w:val="14AF1479"/>
    <w:rsid w:val="15170DCC"/>
    <w:rsid w:val="1527140D"/>
    <w:rsid w:val="15DC1BF8"/>
    <w:rsid w:val="177C0275"/>
    <w:rsid w:val="17FD6785"/>
    <w:rsid w:val="180E295A"/>
    <w:rsid w:val="184B270E"/>
    <w:rsid w:val="188441AA"/>
    <w:rsid w:val="18CA02C0"/>
    <w:rsid w:val="190A6C3F"/>
    <w:rsid w:val="19B32210"/>
    <w:rsid w:val="1A5B5BFF"/>
    <w:rsid w:val="1A64467E"/>
    <w:rsid w:val="1BEA7D03"/>
    <w:rsid w:val="1C823F0E"/>
    <w:rsid w:val="1CBD1DED"/>
    <w:rsid w:val="1CC47F67"/>
    <w:rsid w:val="1D1D719C"/>
    <w:rsid w:val="1D8601D5"/>
    <w:rsid w:val="1DE25462"/>
    <w:rsid w:val="1DEC57A6"/>
    <w:rsid w:val="1EC02A7F"/>
    <w:rsid w:val="1ED264CC"/>
    <w:rsid w:val="1F481C4B"/>
    <w:rsid w:val="1F5806F3"/>
    <w:rsid w:val="1F7F413E"/>
    <w:rsid w:val="207E76EF"/>
    <w:rsid w:val="20CA1787"/>
    <w:rsid w:val="218329D7"/>
    <w:rsid w:val="21957174"/>
    <w:rsid w:val="22985EE1"/>
    <w:rsid w:val="229E4AB4"/>
    <w:rsid w:val="22A46395"/>
    <w:rsid w:val="22AF60AF"/>
    <w:rsid w:val="234436D4"/>
    <w:rsid w:val="23F8695E"/>
    <w:rsid w:val="25204087"/>
    <w:rsid w:val="252516DA"/>
    <w:rsid w:val="254F0304"/>
    <w:rsid w:val="255A0F8D"/>
    <w:rsid w:val="264A72AF"/>
    <w:rsid w:val="27433CA3"/>
    <w:rsid w:val="274E038B"/>
    <w:rsid w:val="27550925"/>
    <w:rsid w:val="27836C0D"/>
    <w:rsid w:val="27930786"/>
    <w:rsid w:val="284878DB"/>
    <w:rsid w:val="28A942CD"/>
    <w:rsid w:val="291B32FA"/>
    <w:rsid w:val="298A5BB9"/>
    <w:rsid w:val="29F85218"/>
    <w:rsid w:val="2A222295"/>
    <w:rsid w:val="2B006F32"/>
    <w:rsid w:val="2B25203D"/>
    <w:rsid w:val="2B636958"/>
    <w:rsid w:val="2CF67905"/>
    <w:rsid w:val="2D0042B6"/>
    <w:rsid w:val="2D413313"/>
    <w:rsid w:val="2ED865FC"/>
    <w:rsid w:val="2F252215"/>
    <w:rsid w:val="304B4B2A"/>
    <w:rsid w:val="307F5D4C"/>
    <w:rsid w:val="30BB333D"/>
    <w:rsid w:val="30C419B0"/>
    <w:rsid w:val="31553579"/>
    <w:rsid w:val="31AE396E"/>
    <w:rsid w:val="325202C7"/>
    <w:rsid w:val="32F96C6C"/>
    <w:rsid w:val="332D5F33"/>
    <w:rsid w:val="338E4CA3"/>
    <w:rsid w:val="34511731"/>
    <w:rsid w:val="34BF1ED3"/>
    <w:rsid w:val="34C23398"/>
    <w:rsid w:val="351E2C7D"/>
    <w:rsid w:val="353F6A07"/>
    <w:rsid w:val="356A304A"/>
    <w:rsid w:val="35734DF9"/>
    <w:rsid w:val="35942299"/>
    <w:rsid w:val="35AB4A5A"/>
    <w:rsid w:val="35EA1EB9"/>
    <w:rsid w:val="35EF5415"/>
    <w:rsid w:val="362020AE"/>
    <w:rsid w:val="36322D03"/>
    <w:rsid w:val="365114F7"/>
    <w:rsid w:val="37607F59"/>
    <w:rsid w:val="37723FDD"/>
    <w:rsid w:val="37AF03D6"/>
    <w:rsid w:val="380D257C"/>
    <w:rsid w:val="382E2130"/>
    <w:rsid w:val="38327B47"/>
    <w:rsid w:val="38A76599"/>
    <w:rsid w:val="38C764ED"/>
    <w:rsid w:val="396174B2"/>
    <w:rsid w:val="39A44A75"/>
    <w:rsid w:val="39E23AA6"/>
    <w:rsid w:val="39E84962"/>
    <w:rsid w:val="3A964ACE"/>
    <w:rsid w:val="3AC1102C"/>
    <w:rsid w:val="3B023089"/>
    <w:rsid w:val="3B3A5C8C"/>
    <w:rsid w:val="3C4163A0"/>
    <w:rsid w:val="3C917532"/>
    <w:rsid w:val="3D597D80"/>
    <w:rsid w:val="3E0D032D"/>
    <w:rsid w:val="3F49473B"/>
    <w:rsid w:val="3F671F82"/>
    <w:rsid w:val="3F75592F"/>
    <w:rsid w:val="40B97058"/>
    <w:rsid w:val="40C26478"/>
    <w:rsid w:val="40F122FE"/>
    <w:rsid w:val="41265D6F"/>
    <w:rsid w:val="41DC7796"/>
    <w:rsid w:val="4207560F"/>
    <w:rsid w:val="42584B8F"/>
    <w:rsid w:val="42977405"/>
    <w:rsid w:val="430A1813"/>
    <w:rsid w:val="445C6758"/>
    <w:rsid w:val="44877C99"/>
    <w:rsid w:val="44B72B81"/>
    <w:rsid w:val="44E92A42"/>
    <w:rsid w:val="44ED6CAD"/>
    <w:rsid w:val="45132AAF"/>
    <w:rsid w:val="456B07BB"/>
    <w:rsid w:val="45966DF9"/>
    <w:rsid w:val="46B32E36"/>
    <w:rsid w:val="474A77E6"/>
    <w:rsid w:val="489372FC"/>
    <w:rsid w:val="4906325C"/>
    <w:rsid w:val="4A1F1582"/>
    <w:rsid w:val="4AE07AAE"/>
    <w:rsid w:val="4AEE71AF"/>
    <w:rsid w:val="4BB24DCF"/>
    <w:rsid w:val="4BE60737"/>
    <w:rsid w:val="4C8271DE"/>
    <w:rsid w:val="4CC16F0F"/>
    <w:rsid w:val="4D0C075F"/>
    <w:rsid w:val="4D2B3854"/>
    <w:rsid w:val="4E166BE9"/>
    <w:rsid w:val="4E2A5922"/>
    <w:rsid w:val="4EB40E5E"/>
    <w:rsid w:val="4ECD1266"/>
    <w:rsid w:val="50AF7B2F"/>
    <w:rsid w:val="52754DA9"/>
    <w:rsid w:val="528F3EFD"/>
    <w:rsid w:val="534558E3"/>
    <w:rsid w:val="54211011"/>
    <w:rsid w:val="545729BE"/>
    <w:rsid w:val="54577EF9"/>
    <w:rsid w:val="54926725"/>
    <w:rsid w:val="55E95892"/>
    <w:rsid w:val="565C57ED"/>
    <w:rsid w:val="56AE73D3"/>
    <w:rsid w:val="572B2059"/>
    <w:rsid w:val="583077A8"/>
    <w:rsid w:val="58496E0F"/>
    <w:rsid w:val="590D0F11"/>
    <w:rsid w:val="591A3FB4"/>
    <w:rsid w:val="59740C41"/>
    <w:rsid w:val="5B014FBA"/>
    <w:rsid w:val="5B5427A1"/>
    <w:rsid w:val="5B702AF7"/>
    <w:rsid w:val="5B9670C7"/>
    <w:rsid w:val="5BE030F7"/>
    <w:rsid w:val="5C602411"/>
    <w:rsid w:val="5C841FC5"/>
    <w:rsid w:val="5C945334"/>
    <w:rsid w:val="5CC73208"/>
    <w:rsid w:val="5CC9346E"/>
    <w:rsid w:val="5CF05758"/>
    <w:rsid w:val="5D7F4F5F"/>
    <w:rsid w:val="5F5124DF"/>
    <w:rsid w:val="5FE873D0"/>
    <w:rsid w:val="6001278B"/>
    <w:rsid w:val="60081360"/>
    <w:rsid w:val="60AC187B"/>
    <w:rsid w:val="61A11716"/>
    <w:rsid w:val="620307DC"/>
    <w:rsid w:val="62194315"/>
    <w:rsid w:val="629D079B"/>
    <w:rsid w:val="62A46C43"/>
    <w:rsid w:val="62A56FE4"/>
    <w:rsid w:val="62C872EC"/>
    <w:rsid w:val="62D838E4"/>
    <w:rsid w:val="63AB062A"/>
    <w:rsid w:val="63B204C7"/>
    <w:rsid w:val="6459560E"/>
    <w:rsid w:val="65180D77"/>
    <w:rsid w:val="6525296D"/>
    <w:rsid w:val="65B17A87"/>
    <w:rsid w:val="65BC08CD"/>
    <w:rsid w:val="65D33E68"/>
    <w:rsid w:val="65E04199"/>
    <w:rsid w:val="661074B7"/>
    <w:rsid w:val="66141025"/>
    <w:rsid w:val="66DE7C0F"/>
    <w:rsid w:val="677D4B1E"/>
    <w:rsid w:val="67F6528F"/>
    <w:rsid w:val="68B202B8"/>
    <w:rsid w:val="68BB60F4"/>
    <w:rsid w:val="69494F81"/>
    <w:rsid w:val="699177D7"/>
    <w:rsid w:val="6A002366"/>
    <w:rsid w:val="6A4C5303"/>
    <w:rsid w:val="6A696B49"/>
    <w:rsid w:val="6A982CC2"/>
    <w:rsid w:val="6AE3279B"/>
    <w:rsid w:val="6AF7675F"/>
    <w:rsid w:val="6B633C67"/>
    <w:rsid w:val="6B82217E"/>
    <w:rsid w:val="6C2535A1"/>
    <w:rsid w:val="6C900B76"/>
    <w:rsid w:val="6CB10BD2"/>
    <w:rsid w:val="6D0E4456"/>
    <w:rsid w:val="6D453BCD"/>
    <w:rsid w:val="6D4A1DD4"/>
    <w:rsid w:val="6D6C5E40"/>
    <w:rsid w:val="6D9C08D0"/>
    <w:rsid w:val="6DB85F36"/>
    <w:rsid w:val="6E4E22DE"/>
    <w:rsid w:val="6E6248D9"/>
    <w:rsid w:val="6F841238"/>
    <w:rsid w:val="70060EC7"/>
    <w:rsid w:val="70310109"/>
    <w:rsid w:val="704600CC"/>
    <w:rsid w:val="70E55A63"/>
    <w:rsid w:val="71811C79"/>
    <w:rsid w:val="72752B21"/>
    <w:rsid w:val="72E22928"/>
    <w:rsid w:val="72FD7725"/>
    <w:rsid w:val="73BB6668"/>
    <w:rsid w:val="73D72D76"/>
    <w:rsid w:val="740B0ACF"/>
    <w:rsid w:val="74122E1F"/>
    <w:rsid w:val="74485A21"/>
    <w:rsid w:val="746C1FCC"/>
    <w:rsid w:val="746C33F9"/>
    <w:rsid w:val="75A75379"/>
    <w:rsid w:val="75EA7560"/>
    <w:rsid w:val="76721C83"/>
    <w:rsid w:val="76C6501D"/>
    <w:rsid w:val="7758220A"/>
    <w:rsid w:val="7918723C"/>
    <w:rsid w:val="79556C16"/>
    <w:rsid w:val="79882034"/>
    <w:rsid w:val="7A9B2D4F"/>
    <w:rsid w:val="7AD462D8"/>
    <w:rsid w:val="7AE036FA"/>
    <w:rsid w:val="7AE41F25"/>
    <w:rsid w:val="7B226FCC"/>
    <w:rsid w:val="7B5D4570"/>
    <w:rsid w:val="7B890DF9"/>
    <w:rsid w:val="7B8D6DB6"/>
    <w:rsid w:val="7B912EB4"/>
    <w:rsid w:val="7B975C71"/>
    <w:rsid w:val="7B9B143E"/>
    <w:rsid w:val="7BD74C39"/>
    <w:rsid w:val="7C045F98"/>
    <w:rsid w:val="7CCB52CF"/>
    <w:rsid w:val="7CEF67D5"/>
    <w:rsid w:val="7E65091E"/>
    <w:rsid w:val="7F1567C3"/>
    <w:rsid w:val="7F497DF4"/>
    <w:rsid w:val="7FBE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52"/>
    <w:qFormat/>
    <w:uiPriority w:val="0"/>
    <w:pPr>
      <w:keepNext/>
      <w:keepLines/>
      <w:spacing w:before="260" w:after="260" w:line="415"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19" w:lineRule="auto"/>
      <w:outlineLvl w:val="6"/>
    </w:pPr>
    <w:rPr>
      <w:b/>
      <w:sz w:val="24"/>
    </w:rPr>
  </w:style>
  <w:style w:type="paragraph" w:styleId="10">
    <w:name w:val="heading 8"/>
    <w:basedOn w:val="1"/>
    <w:next w:val="7"/>
    <w:qFormat/>
    <w:uiPriority w:val="0"/>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19"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3"/>
    <w:qFormat/>
    <w:uiPriority w:val="0"/>
    <w:pPr>
      <w:ind w:firstLine="420"/>
    </w:pPr>
    <w:rPr>
      <w:szCs w:val="20"/>
    </w:rPr>
  </w:style>
  <w:style w:type="paragraph" w:styleId="12">
    <w:name w:val="List 3"/>
    <w:basedOn w:val="1"/>
    <w:qFormat/>
    <w:uiPriority w:val="0"/>
    <w:pPr>
      <w:ind w:left="600" w:leftChars="400" w:hanging="200" w:hangingChars="200"/>
    </w:p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qFormat/>
    <w:uiPriority w:val="0"/>
    <w:pPr>
      <w:shd w:val="clear" w:color="auto" w:fill="000080"/>
    </w:pPr>
  </w:style>
  <w:style w:type="paragraph" w:styleId="16">
    <w:name w:val="annotation text"/>
    <w:basedOn w:val="1"/>
    <w:link w:val="55"/>
    <w:qFormat/>
    <w:uiPriority w:val="0"/>
    <w:pPr>
      <w:jc w:val="left"/>
    </w:pPr>
  </w:style>
  <w:style w:type="paragraph" w:styleId="17">
    <w:name w:val="Body Text 3"/>
    <w:basedOn w:val="1"/>
    <w:qFormat/>
    <w:uiPriority w:val="0"/>
    <w:pPr>
      <w:spacing w:line="500" w:lineRule="exact"/>
    </w:pPr>
    <w:rPr>
      <w:b/>
      <w:bCs/>
      <w:sz w:val="24"/>
    </w:rPr>
  </w:style>
  <w:style w:type="paragraph" w:styleId="18">
    <w:name w:val="Body Text"/>
    <w:basedOn w:val="1"/>
    <w:next w:val="1"/>
    <w:link w:val="56"/>
    <w:qFormat/>
    <w:uiPriority w:val="0"/>
    <w:pPr>
      <w:spacing w:after="120"/>
    </w:pPr>
  </w:style>
  <w:style w:type="paragraph" w:styleId="19">
    <w:name w:val="Body Text Indent"/>
    <w:basedOn w:val="1"/>
    <w:link w:val="57"/>
    <w:qFormat/>
    <w:uiPriority w:val="0"/>
    <w:pPr>
      <w:ind w:firstLine="352" w:firstLineChars="352"/>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400" w:leftChars="200" w:hanging="200" w:hangingChars="200"/>
    </w:pPr>
    <w:rPr>
      <w:sz w:val="28"/>
    </w:rPr>
  </w:style>
  <w:style w:type="paragraph" w:styleId="22">
    <w:name w:val="Plain Text"/>
    <w:basedOn w:val="1"/>
    <w:next w:val="5"/>
    <w:link w:val="60"/>
    <w:qFormat/>
    <w:uiPriority w:val="0"/>
    <w:rPr>
      <w:rFonts w:ascii="宋体" w:cs="Courier New"/>
      <w:szCs w:val="21"/>
    </w:rPr>
  </w:style>
  <w:style w:type="paragraph" w:styleId="23">
    <w:name w:val="Date"/>
    <w:basedOn w:val="1"/>
    <w:next w:val="1"/>
    <w:qFormat/>
    <w:uiPriority w:val="0"/>
    <w:pPr>
      <w:ind w:left="2500" w:leftChars="2500"/>
    </w:pPr>
  </w:style>
  <w:style w:type="paragraph" w:styleId="24">
    <w:name w:val="Body Text Indent 2"/>
    <w:basedOn w:val="1"/>
    <w:qFormat/>
    <w:uiPriority w:val="0"/>
    <w:pPr>
      <w:ind w:firstLine="630"/>
    </w:pPr>
    <w:rPr>
      <w:sz w:val="32"/>
      <w:szCs w:val="20"/>
    </w:rPr>
  </w:style>
  <w:style w:type="paragraph" w:styleId="25">
    <w:name w:val="endnote text"/>
    <w:basedOn w:val="1"/>
    <w:qFormat/>
    <w:uiPriority w:val="0"/>
    <w:pPr>
      <w:snapToGrid w:val="0"/>
      <w:jc w:val="left"/>
    </w:pPr>
  </w:style>
  <w:style w:type="paragraph" w:styleId="26">
    <w:name w:val="Balloon Text"/>
    <w:basedOn w:val="1"/>
    <w:link w:val="62"/>
    <w:qFormat/>
    <w:uiPriority w:val="0"/>
    <w:rPr>
      <w:sz w:val="18"/>
      <w:szCs w:val="18"/>
    </w:rPr>
  </w:style>
  <w:style w:type="paragraph" w:styleId="27">
    <w:name w:val="footer"/>
    <w:basedOn w:val="1"/>
    <w:link w:val="63"/>
    <w:qFormat/>
    <w:uiPriority w:val="99"/>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index heading"/>
    <w:basedOn w:val="1"/>
    <w:next w:val="30"/>
    <w:qFormat/>
    <w:uiPriority w:val="0"/>
    <w:rPr>
      <w:szCs w:val="20"/>
    </w:rPr>
  </w:style>
  <w:style w:type="paragraph" w:styleId="30">
    <w:name w:val="index 1"/>
    <w:basedOn w:val="1"/>
    <w:next w:val="1"/>
    <w:qFormat/>
    <w:uiPriority w:val="0"/>
    <w:pPr>
      <w:spacing w:line="320" w:lineRule="exact"/>
      <w:ind w:firstLine="150" w:firstLineChars="150"/>
    </w:pPr>
    <w:rPr>
      <w:rFonts w:ascii="宋体"/>
      <w:bCs/>
      <w:szCs w:val="21"/>
    </w:rPr>
  </w:style>
  <w:style w:type="paragraph" w:styleId="31">
    <w:name w:val="List"/>
    <w:basedOn w:val="1"/>
    <w:qFormat/>
    <w:uiPriority w:val="0"/>
    <w:pPr>
      <w:ind w:left="200" w:hanging="200" w:hangingChars="200"/>
    </w:pPr>
    <w:rPr>
      <w:sz w:val="28"/>
    </w:rPr>
  </w:style>
  <w:style w:type="paragraph" w:styleId="32">
    <w:name w:val="footnote text"/>
    <w:basedOn w:val="1"/>
    <w:qFormat/>
    <w:uiPriority w:val="0"/>
    <w:pPr>
      <w:snapToGrid w:val="0"/>
      <w:jc w:val="left"/>
    </w:pPr>
    <w:rPr>
      <w:sz w:val="18"/>
      <w:szCs w:val="18"/>
    </w:rPr>
  </w:style>
  <w:style w:type="paragraph" w:styleId="33">
    <w:name w:val="Body Text Indent 3"/>
    <w:basedOn w:val="1"/>
    <w:qFormat/>
    <w:uiPriority w:val="0"/>
    <w:pPr>
      <w:spacing w:after="120"/>
      <w:ind w:left="200" w:leftChars="200"/>
    </w:pPr>
    <w:rPr>
      <w:sz w:val="16"/>
      <w:szCs w:val="16"/>
    </w:rPr>
  </w:style>
  <w:style w:type="paragraph" w:styleId="34">
    <w:name w:val="Body Text 2"/>
    <w:basedOn w:val="1"/>
    <w:qFormat/>
    <w:uiPriority w:val="0"/>
    <w:pPr>
      <w:spacing w:after="120" w:line="480" w:lineRule="auto"/>
    </w:pPr>
  </w:style>
  <w:style w:type="paragraph" w:styleId="3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36">
    <w:name w:val="Normal (Web)"/>
    <w:basedOn w:val="1"/>
    <w:qFormat/>
    <w:uiPriority w:val="0"/>
    <w:pPr>
      <w:widowControl/>
      <w:spacing w:before="100" w:beforeAutospacing="1" w:after="100" w:afterAutospacing="1"/>
      <w:jc w:val="left"/>
    </w:pPr>
    <w:rPr>
      <w:rFonts w:ascii="宋体"/>
      <w:kern w:val="0"/>
      <w:sz w:val="24"/>
    </w:rPr>
  </w:style>
  <w:style w:type="paragraph" w:styleId="37">
    <w:name w:val="Title"/>
    <w:basedOn w:val="1"/>
    <w:next w:val="1"/>
    <w:qFormat/>
    <w:uiPriority w:val="0"/>
    <w:pPr>
      <w:spacing w:before="240" w:after="60"/>
      <w:jc w:val="center"/>
      <w:outlineLvl w:val="0"/>
    </w:pPr>
    <w:rPr>
      <w:rFonts w:ascii="Cambria" w:hAnsi="Cambria"/>
      <w:b/>
      <w:bCs/>
      <w:sz w:val="32"/>
      <w:szCs w:val="32"/>
    </w:rPr>
  </w:style>
  <w:style w:type="paragraph" w:styleId="38">
    <w:name w:val="annotation subject"/>
    <w:basedOn w:val="16"/>
    <w:next w:val="16"/>
    <w:qFormat/>
    <w:uiPriority w:val="0"/>
    <w:rPr>
      <w:b/>
      <w:bCs/>
    </w:rPr>
  </w:style>
  <w:style w:type="table" w:styleId="40">
    <w:name w:val="Table Grid"/>
    <w:basedOn w:val="3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22"/>
    <w:rPr>
      <w:rFonts w:ascii="Tahoma" w:hAnsi="Tahoma" w:eastAsia="宋体"/>
      <w:b/>
      <w:bCs/>
      <w:spacing w:val="10"/>
      <w:kern w:val="2"/>
      <w:sz w:val="24"/>
      <w:szCs w:val="24"/>
      <w:lang w:val="en-US" w:eastAsia="zh-CN" w:bidi="ar-SA"/>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Emphasis"/>
    <w:qFormat/>
    <w:uiPriority w:val="0"/>
    <w:rPr>
      <w:color w:val="CC0033"/>
    </w:rPr>
  </w:style>
  <w:style w:type="character" w:styleId="46">
    <w:name w:val="Hyperlink"/>
    <w:qFormat/>
    <w:uiPriority w:val="99"/>
    <w:rPr>
      <w:color w:val="0000FF"/>
      <w:u w:val="single"/>
    </w:rPr>
  </w:style>
  <w:style w:type="character" w:styleId="47">
    <w:name w:val="annotation reference"/>
    <w:qFormat/>
    <w:uiPriority w:val="0"/>
    <w:rPr>
      <w:sz w:val="21"/>
      <w:szCs w:val="21"/>
    </w:rPr>
  </w:style>
  <w:style w:type="paragraph" w:customStyle="1" w:styleId="48">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styleId="49">
    <w:name w:val="List Paragraph"/>
    <w:basedOn w:val="1"/>
    <w:qFormat/>
    <w:uiPriority w:val="99"/>
    <w:pPr>
      <w:ind w:firstLine="420" w:firstLineChars="200"/>
    </w:pPr>
  </w:style>
  <w:style w:type="character" w:customStyle="1" w:styleId="50">
    <w:name w:val="标题 1 字符"/>
    <w:link w:val="2"/>
    <w:qFormat/>
    <w:uiPriority w:val="0"/>
    <w:rPr>
      <w:rFonts w:eastAsia="宋体"/>
      <w:b/>
      <w:bCs/>
      <w:kern w:val="44"/>
      <w:sz w:val="44"/>
      <w:szCs w:val="44"/>
      <w:lang w:val="en-US" w:eastAsia="zh-CN" w:bidi="ar-SA"/>
    </w:rPr>
  </w:style>
  <w:style w:type="character" w:customStyle="1" w:styleId="51">
    <w:name w:val="标题 2 字符"/>
    <w:link w:val="3"/>
    <w:qFormat/>
    <w:uiPriority w:val="0"/>
    <w:rPr>
      <w:rFonts w:ascii="Cambria" w:hAnsi="Cambria" w:eastAsia="宋体"/>
      <w:b/>
      <w:bCs/>
      <w:kern w:val="2"/>
      <w:sz w:val="32"/>
      <w:szCs w:val="32"/>
      <w:lang w:val="en-US" w:eastAsia="zh-CN" w:bidi="ar-SA"/>
    </w:rPr>
  </w:style>
  <w:style w:type="character" w:customStyle="1" w:styleId="52">
    <w:name w:val="标题 3 字符"/>
    <w:link w:val="4"/>
    <w:qFormat/>
    <w:uiPriority w:val="0"/>
    <w:rPr>
      <w:rFonts w:eastAsia="宋体"/>
      <w:b/>
      <w:bCs/>
      <w:kern w:val="2"/>
      <w:sz w:val="32"/>
      <w:szCs w:val="32"/>
      <w:lang w:val="en-US" w:eastAsia="zh-CN" w:bidi="ar-SA"/>
    </w:rPr>
  </w:style>
  <w:style w:type="character" w:customStyle="1" w:styleId="53">
    <w:name w:val="正文缩进 字符"/>
    <w:link w:val="7"/>
    <w:semiHidden/>
    <w:qFormat/>
    <w:locked/>
    <w:uiPriority w:val="0"/>
    <w:rPr>
      <w:rFonts w:eastAsia="宋体"/>
      <w:kern w:val="2"/>
      <w:sz w:val="21"/>
      <w:lang w:val="en-US" w:eastAsia="zh-CN" w:bidi="ar-SA"/>
    </w:rPr>
  </w:style>
  <w:style w:type="paragraph" w:customStyle="1" w:styleId="54">
    <w:name w:val="目录 71"/>
    <w:basedOn w:val="1"/>
    <w:next w:val="1"/>
    <w:qFormat/>
    <w:uiPriority w:val="0"/>
    <w:pPr>
      <w:ind w:left="1200" w:leftChars="1200"/>
    </w:pPr>
    <w:rPr>
      <w:rFonts w:ascii="Calibri" w:hAnsi="Calibri"/>
      <w:szCs w:val="22"/>
    </w:rPr>
  </w:style>
  <w:style w:type="character" w:customStyle="1" w:styleId="55">
    <w:name w:val="批注文字 字符"/>
    <w:link w:val="16"/>
    <w:qFormat/>
    <w:uiPriority w:val="0"/>
    <w:rPr>
      <w:rFonts w:eastAsia="宋体"/>
      <w:kern w:val="2"/>
      <w:sz w:val="21"/>
      <w:szCs w:val="24"/>
      <w:lang w:val="en-US" w:eastAsia="zh-CN" w:bidi="ar-SA"/>
    </w:rPr>
  </w:style>
  <w:style w:type="character" w:customStyle="1" w:styleId="56">
    <w:name w:val="正文文本 字符"/>
    <w:link w:val="18"/>
    <w:qFormat/>
    <w:uiPriority w:val="0"/>
    <w:rPr>
      <w:kern w:val="2"/>
      <w:sz w:val="21"/>
      <w:szCs w:val="24"/>
    </w:rPr>
  </w:style>
  <w:style w:type="character" w:customStyle="1" w:styleId="57">
    <w:name w:val="正文文本缩进 字符"/>
    <w:link w:val="19"/>
    <w:qFormat/>
    <w:uiPriority w:val="0"/>
    <w:rPr>
      <w:rFonts w:ascii="仿宋_GB2312" w:eastAsia="仿宋_GB2312"/>
      <w:kern w:val="2"/>
      <w:sz w:val="32"/>
      <w:lang w:val="en-US" w:eastAsia="zh-CN" w:bidi="ar-SA"/>
    </w:rPr>
  </w:style>
  <w:style w:type="paragraph" w:customStyle="1" w:styleId="58">
    <w:name w:val="目录 51"/>
    <w:basedOn w:val="1"/>
    <w:next w:val="1"/>
    <w:qFormat/>
    <w:uiPriority w:val="0"/>
    <w:pPr>
      <w:ind w:left="800" w:leftChars="800"/>
    </w:pPr>
    <w:rPr>
      <w:rFonts w:ascii="Calibri" w:hAnsi="Calibri"/>
      <w:szCs w:val="22"/>
    </w:rPr>
  </w:style>
  <w:style w:type="paragraph" w:customStyle="1" w:styleId="59">
    <w:name w:val="目录 31"/>
    <w:basedOn w:val="1"/>
    <w:next w:val="1"/>
    <w:qFormat/>
    <w:uiPriority w:val="0"/>
    <w:pPr>
      <w:ind w:left="400" w:leftChars="400"/>
    </w:pPr>
    <w:rPr>
      <w:rFonts w:ascii="Calibri" w:hAnsi="Calibri"/>
      <w:szCs w:val="22"/>
    </w:rPr>
  </w:style>
  <w:style w:type="character" w:customStyle="1" w:styleId="60">
    <w:name w:val="纯文本 字符1"/>
    <w:link w:val="22"/>
    <w:qFormat/>
    <w:uiPriority w:val="0"/>
    <w:rPr>
      <w:rFonts w:ascii="宋体" w:eastAsia="宋体" w:cs="Courier New"/>
      <w:kern w:val="2"/>
      <w:sz w:val="21"/>
      <w:szCs w:val="21"/>
      <w:lang w:val="en-US" w:eastAsia="zh-CN" w:bidi="ar-SA"/>
    </w:rPr>
  </w:style>
  <w:style w:type="paragraph" w:customStyle="1" w:styleId="61">
    <w:name w:val="目录 81"/>
    <w:basedOn w:val="1"/>
    <w:next w:val="1"/>
    <w:qFormat/>
    <w:uiPriority w:val="0"/>
    <w:pPr>
      <w:ind w:left="1400" w:leftChars="1400"/>
    </w:pPr>
    <w:rPr>
      <w:rFonts w:ascii="Calibri" w:hAnsi="Calibri"/>
      <w:szCs w:val="22"/>
    </w:rPr>
  </w:style>
  <w:style w:type="character" w:customStyle="1" w:styleId="62">
    <w:name w:val="批注框文本 字符"/>
    <w:link w:val="26"/>
    <w:qFormat/>
    <w:uiPriority w:val="0"/>
    <w:rPr>
      <w:rFonts w:eastAsia="宋体"/>
      <w:kern w:val="2"/>
      <w:sz w:val="18"/>
      <w:szCs w:val="18"/>
      <w:lang w:val="en-US" w:eastAsia="zh-CN" w:bidi="ar-SA"/>
    </w:rPr>
  </w:style>
  <w:style w:type="character" w:customStyle="1" w:styleId="63">
    <w:name w:val="页脚 字符"/>
    <w:link w:val="27"/>
    <w:qFormat/>
    <w:uiPriority w:val="99"/>
    <w:rPr>
      <w:rFonts w:eastAsia="宋体"/>
      <w:kern w:val="2"/>
      <w:sz w:val="18"/>
      <w:szCs w:val="18"/>
      <w:lang w:val="en-US" w:eastAsia="zh-CN" w:bidi="ar-SA"/>
    </w:rPr>
  </w:style>
  <w:style w:type="paragraph" w:customStyle="1" w:styleId="64">
    <w:name w:val="目录 11"/>
    <w:basedOn w:val="1"/>
    <w:next w:val="1"/>
    <w:qFormat/>
    <w:uiPriority w:val="39"/>
  </w:style>
  <w:style w:type="paragraph" w:customStyle="1" w:styleId="65">
    <w:name w:val="目录 41"/>
    <w:basedOn w:val="1"/>
    <w:next w:val="1"/>
    <w:qFormat/>
    <w:uiPriority w:val="0"/>
    <w:pPr>
      <w:ind w:left="600" w:leftChars="600"/>
    </w:pPr>
    <w:rPr>
      <w:rFonts w:ascii="Calibri" w:hAnsi="Calibri"/>
      <w:szCs w:val="22"/>
    </w:rPr>
  </w:style>
  <w:style w:type="paragraph" w:customStyle="1" w:styleId="66">
    <w:name w:val="目录 61"/>
    <w:basedOn w:val="1"/>
    <w:next w:val="1"/>
    <w:qFormat/>
    <w:uiPriority w:val="0"/>
    <w:pPr>
      <w:ind w:left="1000" w:leftChars="1000"/>
    </w:pPr>
    <w:rPr>
      <w:rFonts w:ascii="Calibri" w:hAnsi="Calibri"/>
      <w:szCs w:val="22"/>
    </w:rPr>
  </w:style>
  <w:style w:type="paragraph" w:customStyle="1" w:styleId="67">
    <w:name w:val="目录 21"/>
    <w:basedOn w:val="1"/>
    <w:next w:val="1"/>
    <w:qFormat/>
    <w:uiPriority w:val="39"/>
    <w:pPr>
      <w:ind w:left="200" w:leftChars="200"/>
    </w:pPr>
  </w:style>
  <w:style w:type="paragraph" w:customStyle="1" w:styleId="68">
    <w:name w:val="目录 91"/>
    <w:basedOn w:val="1"/>
    <w:next w:val="1"/>
    <w:qFormat/>
    <w:uiPriority w:val="0"/>
    <w:pPr>
      <w:ind w:left="1600" w:leftChars="1600"/>
    </w:pPr>
    <w:rPr>
      <w:rFonts w:ascii="Calibri" w:hAnsi="Calibri"/>
      <w:szCs w:val="22"/>
    </w:rPr>
  </w:style>
  <w:style w:type="paragraph" w:customStyle="1" w:styleId="69">
    <w:name w:val="正文首行缩进1"/>
    <w:basedOn w:val="18"/>
    <w:qFormat/>
    <w:uiPriority w:val="0"/>
    <w:pPr>
      <w:ind w:firstLine="100" w:firstLineChars="100"/>
    </w:pPr>
    <w:rPr>
      <w:rFonts w:ascii="宋体"/>
      <w:kern w:val="0"/>
      <w:sz w:val="20"/>
      <w:szCs w:val="21"/>
    </w:rPr>
  </w:style>
  <w:style w:type="character" w:customStyle="1" w:styleId="70">
    <w:name w:val="纯文本 Char3"/>
    <w:qFormat/>
    <w:uiPriority w:val="0"/>
    <w:rPr>
      <w:rFonts w:ascii="宋体" w:hAnsi="Courier New" w:eastAsia="宋体"/>
      <w:kern w:val="2"/>
      <w:sz w:val="21"/>
      <w:lang w:val="en-US" w:eastAsia="zh-CN" w:bidi="ar-SA"/>
    </w:rPr>
  </w:style>
  <w:style w:type="character" w:customStyle="1" w:styleId="71">
    <w:name w:val="Char Char14"/>
    <w:qFormat/>
    <w:uiPriority w:val="0"/>
    <w:rPr>
      <w:rFonts w:ascii="Cambria" w:hAnsi="Cambria" w:eastAsia="宋体" w:cs="Times New Roman"/>
      <w:sz w:val="21"/>
      <w:szCs w:val="21"/>
      <w:lang w:bidi="ar-SA"/>
    </w:rPr>
  </w:style>
  <w:style w:type="character" w:customStyle="1" w:styleId="72">
    <w:name w:val="无缩进 Char"/>
    <w:qFormat/>
    <w:uiPriority w:val="0"/>
    <w:rPr>
      <w:rFonts w:ascii="Times New Roman" w:hAnsi="Times New Roman" w:eastAsia="宋体" w:cs="Times New Roman"/>
      <w:kern w:val="2"/>
      <w:sz w:val="21"/>
      <w:szCs w:val="20"/>
      <w:lang w:bidi="ar-SA"/>
    </w:rPr>
  </w:style>
  <w:style w:type="character" w:customStyle="1" w:styleId="73">
    <w:name w:val="st1"/>
    <w:qFormat/>
    <w:uiPriority w:val="0"/>
  </w:style>
  <w:style w:type="character" w:customStyle="1" w:styleId="74">
    <w:name w:val="Char Char15"/>
    <w:qFormat/>
    <w:uiPriority w:val="0"/>
    <w:rPr>
      <w:rFonts w:ascii="Cambria" w:hAnsi="Cambria" w:eastAsia="宋体" w:cs="Times New Roman"/>
      <w:sz w:val="24"/>
      <w:szCs w:val="24"/>
      <w:lang w:bidi="ar-SA"/>
    </w:rPr>
  </w:style>
  <w:style w:type="character" w:customStyle="1" w:styleId="75">
    <w:name w:val="Char Char17"/>
    <w:qFormat/>
    <w:uiPriority w:val="0"/>
    <w:rPr>
      <w:rFonts w:ascii="Cambria" w:hAnsi="Cambria" w:eastAsia="宋体" w:cs="Times New Roman"/>
      <w:b/>
      <w:bCs/>
      <w:sz w:val="24"/>
      <w:szCs w:val="24"/>
      <w:lang w:bidi="ar-SA"/>
    </w:rPr>
  </w:style>
  <w:style w:type="character" w:customStyle="1" w:styleId="76">
    <w:name w:val="纯文本 字符"/>
    <w:qFormat/>
    <w:uiPriority w:val="0"/>
    <w:rPr>
      <w:rFonts w:ascii="宋体" w:hAnsi="Courier New" w:eastAsia="宋体"/>
      <w:kern w:val="2"/>
      <w:sz w:val="21"/>
      <w:lang w:val="en-US" w:eastAsia="zh-CN" w:bidi="ar-SA"/>
    </w:rPr>
  </w:style>
  <w:style w:type="character" w:customStyle="1" w:styleId="77">
    <w:name w:val="普通文字 Char Char2"/>
    <w:qFormat/>
    <w:uiPriority w:val="0"/>
    <w:rPr>
      <w:rFonts w:ascii="宋体" w:eastAsia="宋体"/>
      <w:kern w:val="2"/>
      <w:sz w:val="21"/>
      <w:lang w:val="en-US" w:eastAsia="zh-CN" w:bidi="ar-SA"/>
    </w:rPr>
  </w:style>
  <w:style w:type="character" w:customStyle="1" w:styleId="78">
    <w:name w:val="textcontents"/>
    <w:qFormat/>
    <w:uiPriority w:val="0"/>
  </w:style>
  <w:style w:type="character" w:customStyle="1" w:styleId="79">
    <w:name w:val="普通文字 Char Char1"/>
    <w:qFormat/>
    <w:uiPriority w:val="0"/>
    <w:rPr>
      <w:rFonts w:ascii="宋体" w:hAnsi="Courier New" w:eastAsia="宋体" w:cs="Courier New"/>
      <w:kern w:val="2"/>
      <w:sz w:val="21"/>
      <w:szCs w:val="21"/>
      <w:lang w:val="en-US" w:eastAsia="zh-CN" w:bidi="ar-SA"/>
    </w:rPr>
  </w:style>
  <w:style w:type="character" w:customStyle="1" w:styleId="80">
    <w:name w:val="Char Char16"/>
    <w:qFormat/>
    <w:uiPriority w:val="0"/>
    <w:rPr>
      <w:rFonts w:ascii="Calibri" w:hAnsi="Calibri" w:eastAsia="宋体" w:cs="Times New Roman"/>
      <w:b/>
      <w:bCs/>
      <w:sz w:val="24"/>
      <w:szCs w:val="24"/>
      <w:lang w:bidi="ar-SA"/>
    </w:rPr>
  </w:style>
  <w:style w:type="character" w:customStyle="1" w:styleId="81">
    <w:name w:val="ca-1"/>
    <w:qFormat/>
    <w:uiPriority w:val="0"/>
  </w:style>
  <w:style w:type="character" w:customStyle="1" w:styleId="82">
    <w:name w:val="apple-style-span"/>
    <w:qFormat/>
    <w:uiPriority w:val="0"/>
  </w:style>
  <w:style w:type="character" w:customStyle="1" w:styleId="83">
    <w:name w:val="标题 2 Char"/>
    <w:qFormat/>
    <w:uiPriority w:val="0"/>
    <w:rPr>
      <w:rFonts w:ascii="Cambria" w:hAnsi="Cambria" w:eastAsia="宋体" w:cs="Times New Roman"/>
      <w:b/>
      <w:bCs/>
      <w:color w:val="4F81BD"/>
      <w:kern w:val="2"/>
      <w:sz w:val="26"/>
      <w:szCs w:val="26"/>
      <w:lang w:bidi="ar-SA"/>
    </w:rPr>
  </w:style>
  <w:style w:type="character" w:customStyle="1" w:styleId="84">
    <w:name w:val="apple-converted-space"/>
    <w:qFormat/>
    <w:uiPriority w:val="0"/>
  </w:style>
  <w:style w:type="character" w:customStyle="1" w:styleId="85">
    <w:name w:val="ca-2"/>
    <w:qFormat/>
    <w:uiPriority w:val="0"/>
  </w:style>
  <w:style w:type="character" w:customStyle="1" w:styleId="86">
    <w:name w:val="Char Char11"/>
    <w:qFormat/>
    <w:uiPriority w:val="0"/>
    <w:rPr>
      <w:rFonts w:ascii="Times New Roman" w:hAnsi="Times New Roman" w:eastAsia="宋体" w:cs="Times New Roman"/>
      <w:kern w:val="2"/>
      <w:sz w:val="21"/>
      <w:szCs w:val="20"/>
      <w:lang w:bidi="ar-SA"/>
    </w:rPr>
  </w:style>
  <w:style w:type="character" w:customStyle="1" w:styleId="87">
    <w:name w:val="Char Char9"/>
    <w:qFormat/>
    <w:uiPriority w:val="0"/>
    <w:rPr>
      <w:rFonts w:ascii="Calibri" w:hAnsi="Calibri" w:eastAsia="宋体" w:cs="Times New Roman"/>
      <w:kern w:val="2"/>
      <w:sz w:val="18"/>
      <w:szCs w:val="18"/>
      <w:lang w:val="en-US" w:eastAsia="zh-CN" w:bidi="ar-SA"/>
    </w:rPr>
  </w:style>
  <w:style w:type="character" w:customStyle="1" w:styleId="88">
    <w:name w:val="fontorange1"/>
    <w:qFormat/>
    <w:uiPriority w:val="0"/>
    <w:rPr>
      <w:rFonts w:ascii="ˎ̥" w:hAnsi="ˎ̥" w:eastAsia="宋体"/>
      <w:color w:val="FF6600"/>
      <w:kern w:val="2"/>
      <w:sz w:val="18"/>
      <w:szCs w:val="18"/>
      <w:lang w:val="en-US" w:eastAsia="zh-CN" w:bidi="ar-SA"/>
    </w:rPr>
  </w:style>
  <w:style w:type="character" w:customStyle="1" w:styleId="89">
    <w:name w:val="未处理的提及1"/>
    <w:unhideWhenUsed/>
    <w:qFormat/>
    <w:uiPriority w:val="99"/>
    <w:rPr>
      <w:color w:val="605E5C"/>
      <w:shd w:val="clear" w:color="auto" w:fill="E1DFDD"/>
    </w:rPr>
  </w:style>
  <w:style w:type="character" w:customStyle="1" w:styleId="90">
    <w:name w:val="Char Char171"/>
    <w:qFormat/>
    <w:uiPriority w:val="0"/>
    <w:rPr>
      <w:rFonts w:ascii="Calibri" w:hAnsi="Calibri" w:eastAsia="宋体" w:cs="Times New Roman"/>
      <w:b/>
      <w:bCs/>
      <w:kern w:val="2"/>
      <w:sz w:val="32"/>
      <w:szCs w:val="32"/>
      <w:lang w:val="en-US" w:eastAsia="zh-CN" w:bidi="ar-SA"/>
    </w:rPr>
  </w:style>
  <w:style w:type="character" w:customStyle="1" w:styleId="91">
    <w:name w:val="Char Char3"/>
    <w:qFormat/>
    <w:locked/>
    <w:uiPriority w:val="0"/>
    <w:rPr>
      <w:rFonts w:ascii="宋体" w:hAnsi="宋体" w:eastAsia="宋体"/>
      <w:kern w:val="2"/>
      <w:sz w:val="21"/>
      <w:szCs w:val="24"/>
      <w:lang w:val="en-US" w:eastAsia="zh-CN" w:bidi="ar-SA"/>
    </w:rPr>
  </w:style>
  <w:style w:type="character" w:customStyle="1" w:styleId="92">
    <w:name w:val="2nd level Char"/>
    <w:qFormat/>
    <w:uiPriority w:val="0"/>
    <w:rPr>
      <w:rFonts w:ascii="Arial" w:hAnsi="Arial" w:eastAsia="黑体" w:cs="Times New Roman"/>
      <w:b/>
      <w:bCs/>
      <w:kern w:val="2"/>
      <w:sz w:val="32"/>
      <w:szCs w:val="32"/>
      <w:lang w:bidi="ar-SA"/>
    </w:rPr>
  </w:style>
  <w:style w:type="character" w:customStyle="1" w:styleId="93">
    <w:name w:val="1ji Char"/>
    <w:link w:val="94"/>
    <w:qFormat/>
    <w:uiPriority w:val="0"/>
    <w:rPr>
      <w:rFonts w:ascii="宋体" w:hAnsi="宋体" w:eastAsia="仿宋_GB2312"/>
      <w:b/>
      <w:bCs/>
      <w:kern w:val="44"/>
      <w:sz w:val="36"/>
      <w:szCs w:val="44"/>
      <w:lang w:val="en-US" w:eastAsia="zh-CN" w:bidi="ar-SA"/>
    </w:rPr>
  </w:style>
  <w:style w:type="paragraph" w:customStyle="1" w:styleId="94">
    <w:name w:val="1ji"/>
    <w:basedOn w:val="2"/>
    <w:link w:val="93"/>
    <w:qFormat/>
    <w:uiPriority w:val="0"/>
    <w:pPr>
      <w:keepLines w:val="0"/>
      <w:widowControl/>
      <w:spacing w:before="0" w:after="0" w:line="240" w:lineRule="auto"/>
      <w:jc w:val="center"/>
    </w:pPr>
    <w:rPr>
      <w:rFonts w:ascii="宋体" w:hAnsi="宋体" w:eastAsia="仿宋_GB2312"/>
      <w:sz w:val="36"/>
    </w:rPr>
  </w:style>
  <w:style w:type="character" w:customStyle="1" w:styleId="95">
    <w:name w:val="正文小标题 Char Char"/>
    <w:qFormat/>
    <w:uiPriority w:val="0"/>
    <w:rPr>
      <w:rFonts w:ascii="仿宋_GB2312" w:eastAsia="仿宋_GB2312" w:cs="Times New Roman"/>
      <w:kern w:val="2"/>
      <w:sz w:val="32"/>
      <w:szCs w:val="20"/>
      <w:lang w:bidi="ar-SA"/>
    </w:rPr>
  </w:style>
  <w:style w:type="character" w:customStyle="1" w:styleId="96">
    <w:name w:val="Char Char18"/>
    <w:qFormat/>
    <w:uiPriority w:val="0"/>
    <w:rPr>
      <w:rFonts w:ascii="Calibri" w:hAnsi="Calibri" w:eastAsia="宋体" w:cs="Times New Roman"/>
      <w:b/>
      <w:bCs/>
      <w:sz w:val="28"/>
      <w:szCs w:val="28"/>
      <w:lang w:bidi="ar-SA"/>
    </w:rPr>
  </w:style>
  <w:style w:type="character" w:customStyle="1" w:styleId="97">
    <w:name w:val="ca-12"/>
    <w:qFormat/>
    <w:uiPriority w:val="0"/>
    <w:rPr>
      <w:rFonts w:eastAsia="宋体" w:cs="Times New Roman"/>
      <w:kern w:val="2"/>
      <w:sz w:val="24"/>
      <w:szCs w:val="24"/>
      <w:lang w:val="en-US" w:eastAsia="zh-CN" w:bidi="ar-SA"/>
    </w:rPr>
  </w:style>
  <w:style w:type="character" w:customStyle="1" w:styleId="98">
    <w:name w:val="Char Char12"/>
    <w:qFormat/>
    <w:uiPriority w:val="0"/>
    <w:rPr>
      <w:rFonts w:ascii="Times New Roman" w:hAnsi="Times New Roman" w:eastAsia="宋体" w:cs="Times New Roman"/>
      <w:kern w:val="2"/>
      <w:sz w:val="18"/>
      <w:szCs w:val="18"/>
      <w:lang w:bidi="ar-SA"/>
    </w:rPr>
  </w:style>
  <w:style w:type="character" w:customStyle="1" w:styleId="99">
    <w:name w:val="Char Char13"/>
    <w:qFormat/>
    <w:uiPriority w:val="0"/>
    <w:rPr>
      <w:rFonts w:ascii="Times New Roman" w:hAnsi="Times New Roman" w:eastAsia="宋体" w:cs="Times New Roman"/>
      <w:kern w:val="2"/>
      <w:sz w:val="18"/>
      <w:szCs w:val="18"/>
      <w:lang w:bidi="ar-SA"/>
    </w:rPr>
  </w:style>
  <w:style w:type="character" w:customStyle="1" w:styleId="100">
    <w:name w:val="short_text"/>
    <w:qFormat/>
    <w:uiPriority w:val="0"/>
    <w:rPr>
      <w:rFonts w:eastAsia="宋体"/>
      <w:kern w:val="2"/>
      <w:sz w:val="24"/>
      <w:szCs w:val="24"/>
      <w:lang w:val="en-US" w:eastAsia="zh-CN" w:bidi="ar-SA"/>
    </w:rPr>
  </w:style>
  <w:style w:type="paragraph" w:customStyle="1" w:styleId="10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02">
    <w:name w:val="普通 (Web)"/>
    <w:basedOn w:val="1"/>
    <w:qFormat/>
    <w:uiPriority w:val="0"/>
    <w:pPr>
      <w:widowControl/>
      <w:spacing w:before="100" w:beforeAutospacing="1" w:after="100" w:afterAutospacing="1"/>
      <w:jc w:val="left"/>
    </w:pPr>
    <w:rPr>
      <w:rFonts w:ascii="宋体"/>
      <w:kern w:val="0"/>
      <w:sz w:val="24"/>
      <w:szCs w:val="20"/>
    </w:rPr>
  </w:style>
  <w:style w:type="paragraph" w:customStyle="1" w:styleId="103">
    <w:name w:val="样式 首行缩进:  2 字符"/>
    <w:basedOn w:val="1"/>
    <w:qFormat/>
    <w:uiPriority w:val="0"/>
    <w:pPr>
      <w:spacing w:line="400" w:lineRule="exact"/>
      <w:ind w:firstLine="200" w:firstLineChars="200"/>
    </w:pPr>
    <w:rPr>
      <w:rFonts w:cs="宋体"/>
      <w:sz w:val="24"/>
    </w:rPr>
  </w:style>
  <w:style w:type="paragraph" w:customStyle="1" w:styleId="104">
    <w:name w:val="正文首行缩进两字符"/>
    <w:basedOn w:val="1"/>
    <w:qFormat/>
    <w:uiPriority w:val="0"/>
    <w:pPr>
      <w:spacing w:line="360" w:lineRule="auto"/>
      <w:ind w:firstLine="200" w:firstLineChars="200"/>
    </w:pPr>
  </w:style>
  <w:style w:type="paragraph" w:customStyle="1" w:styleId="105">
    <w:name w:val="Char"/>
    <w:basedOn w:val="1"/>
    <w:qFormat/>
    <w:uiPriority w:val="0"/>
    <w:pPr>
      <w:widowControl/>
      <w:spacing w:after="160" w:line="240" w:lineRule="exact"/>
      <w:jc w:val="left"/>
    </w:pPr>
    <w:rPr>
      <w:rFonts w:ascii="Verdana" w:hAnsi="Verdana"/>
      <w:kern w:val="0"/>
      <w:szCs w:val="20"/>
      <w:lang w:eastAsia="en-US"/>
    </w:rPr>
  </w:style>
  <w:style w:type="paragraph" w:customStyle="1" w:styleId="10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7">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8">
    <w:name w:val="pa-5"/>
    <w:basedOn w:val="1"/>
    <w:qFormat/>
    <w:uiPriority w:val="0"/>
    <w:pPr>
      <w:widowControl/>
      <w:spacing w:before="150" w:after="150"/>
      <w:jc w:val="left"/>
    </w:pPr>
    <w:rPr>
      <w:rFonts w:ascii="宋体" w:hAnsi="宋体" w:cs="宋体"/>
      <w:kern w:val="0"/>
      <w:sz w:val="24"/>
    </w:rPr>
  </w:style>
  <w:style w:type="paragraph" w:customStyle="1" w:styleId="109">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1">
    <w:name w:val="TOC 标题1"/>
    <w:basedOn w:val="2"/>
    <w:next w:val="1"/>
    <w:qFormat/>
    <w:uiPriority w:val="0"/>
    <w:pPr>
      <w:widowControl/>
      <w:numPr>
        <w:ilvl w:val="0"/>
        <w:numId w:val="3"/>
      </w:numPr>
      <w:spacing w:before="480" w:after="0" w:line="276" w:lineRule="auto"/>
      <w:jc w:val="left"/>
      <w:outlineLvl w:val="9"/>
    </w:pPr>
    <w:rPr>
      <w:rFonts w:ascii="Cambria" w:hAnsi="Cambria"/>
      <w:color w:val="365F91"/>
      <w:kern w:val="0"/>
      <w:sz w:val="28"/>
      <w:szCs w:val="28"/>
    </w:rPr>
  </w:style>
  <w:style w:type="paragraph" w:customStyle="1" w:styleId="112">
    <w:name w:val="Char Char2 Char"/>
    <w:basedOn w:val="1"/>
    <w:qFormat/>
    <w:uiPriority w:val="0"/>
    <w:rPr>
      <w:rFonts w:ascii="宋体"/>
      <w:b/>
      <w:sz w:val="28"/>
      <w:szCs w:val="28"/>
    </w:rPr>
  </w:style>
  <w:style w:type="paragraph" w:customStyle="1" w:styleId="113">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4">
    <w:name w:val="Char Char Char Char Char Char"/>
    <w:basedOn w:val="1"/>
    <w:qFormat/>
    <w:uiPriority w:val="0"/>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115">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表格"/>
    <w:basedOn w:val="1"/>
    <w:qFormat/>
    <w:uiPriority w:val="0"/>
    <w:pPr>
      <w:spacing w:line="400" w:lineRule="exact"/>
    </w:pPr>
    <w:rPr>
      <w:sz w:val="24"/>
    </w:rPr>
  </w:style>
  <w:style w:type="paragraph" w:customStyle="1" w:styleId="117">
    <w:name w:val="标题-3"/>
    <w:basedOn w:val="1"/>
    <w:qFormat/>
    <w:uiPriority w:val="0"/>
    <w:pPr>
      <w:spacing w:before="50" w:beforeLines="50" w:after="50" w:afterLines="50"/>
      <w:outlineLvl w:val="2"/>
    </w:pPr>
    <w:rPr>
      <w:rFonts w:ascii="宋体"/>
      <w:b/>
      <w:kern w:val="0"/>
      <w:sz w:val="24"/>
    </w:rPr>
  </w:style>
  <w:style w:type="paragraph" w:customStyle="1" w:styleId="118">
    <w:name w:val="Char1"/>
    <w:basedOn w:val="1"/>
    <w:qFormat/>
    <w:uiPriority w:val="0"/>
    <w:rPr>
      <w:szCs w:val="21"/>
    </w:rPr>
  </w:style>
  <w:style w:type="paragraph" w:customStyle="1" w:styleId="119">
    <w:name w:val="列出段落"/>
    <w:basedOn w:val="1"/>
    <w:qFormat/>
    <w:uiPriority w:val="0"/>
    <w:pPr>
      <w:ind w:firstLine="200" w:firstLineChars="200"/>
    </w:pPr>
  </w:style>
  <w:style w:type="paragraph" w:customStyle="1" w:styleId="12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1">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kern w:val="0"/>
      <w:szCs w:val="21"/>
    </w:rPr>
  </w:style>
  <w:style w:type="paragraph" w:customStyle="1" w:styleId="122">
    <w:name w:val="修订1"/>
    <w:qFormat/>
    <w:uiPriority w:val="0"/>
    <w:rPr>
      <w:rFonts w:ascii="Times New Roman" w:hAnsi="Times New Roman" w:eastAsia="宋体" w:cs="Times New Roman"/>
      <w:kern w:val="2"/>
      <w:sz w:val="21"/>
      <w:szCs w:val="24"/>
      <w:lang w:val="en-US" w:eastAsia="zh-CN" w:bidi="ar-SA"/>
    </w:rPr>
  </w:style>
  <w:style w:type="paragraph" w:customStyle="1" w:styleId="123">
    <w:name w:val="题注5"/>
    <w:basedOn w:val="1"/>
    <w:next w:val="14"/>
    <w:qFormat/>
    <w:uiPriority w:val="0"/>
    <w:pPr>
      <w:jc w:val="center"/>
    </w:pPr>
    <w:rPr>
      <w:b/>
      <w:color w:val="000000"/>
      <w:sz w:val="24"/>
      <w:szCs w:val="21"/>
    </w:rPr>
  </w:style>
  <w:style w:type="paragraph" w:customStyle="1" w:styleId="124">
    <w:name w:val="默认段落字体 Para Char Char Char Char Char Char Char Char Char1 Char Char Char Char"/>
    <w:basedOn w:val="1"/>
    <w:qFormat/>
    <w:uiPriority w:val="0"/>
    <w:rPr>
      <w:rFonts w:ascii="Tahoma" w:hAnsi="Tahoma"/>
      <w:sz w:val="24"/>
      <w:szCs w:val="20"/>
    </w:rPr>
  </w:style>
  <w:style w:type="paragraph" w:customStyle="1" w:styleId="125">
    <w:name w:val="Char2"/>
    <w:basedOn w:val="15"/>
    <w:qFormat/>
    <w:uiPriority w:val="0"/>
    <w:rPr>
      <w:rFonts w:ascii="Tahoma" w:hAnsi="Tahoma" w:cs="Tahoma"/>
      <w:kern w:val="0"/>
      <w:sz w:val="18"/>
    </w:rPr>
  </w:style>
  <w:style w:type="paragraph" w:customStyle="1" w:styleId="126">
    <w:name w:val="Char Char Char1 Char"/>
    <w:basedOn w:val="15"/>
    <w:qFormat/>
    <w:uiPriority w:val="0"/>
  </w:style>
  <w:style w:type="paragraph" w:customStyle="1" w:styleId="127">
    <w:name w:val="五级标题"/>
    <w:basedOn w:val="1"/>
    <w:qFormat/>
    <w:uiPriority w:val="0"/>
    <w:pPr>
      <w:numPr>
        <w:ilvl w:val="0"/>
        <w:numId w:val="4"/>
      </w:numPr>
      <w:spacing w:line="360" w:lineRule="auto"/>
      <w:outlineLvl w:val="4"/>
    </w:pPr>
    <w:rPr>
      <w:rFonts w:eastAsia="黑体"/>
      <w:b/>
      <w:sz w:val="28"/>
      <w:szCs w:val="20"/>
    </w:rPr>
  </w:style>
  <w:style w:type="paragraph" w:customStyle="1" w:styleId="128">
    <w:name w:val="List Paragraph1"/>
    <w:basedOn w:val="1"/>
    <w:qFormat/>
    <w:uiPriority w:val="0"/>
    <w:pPr>
      <w:widowControl/>
      <w:spacing w:after="200" w:line="276" w:lineRule="auto"/>
      <w:ind w:left="720"/>
      <w:jc w:val="left"/>
    </w:pPr>
    <w:rPr>
      <w:rFonts w:ascii="Calibri" w:hAnsi="Calibri"/>
      <w:kern w:val="0"/>
      <w:sz w:val="22"/>
      <w:szCs w:val="22"/>
    </w:rPr>
  </w:style>
  <w:style w:type="paragraph" w:customStyle="1" w:styleId="129">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130">
    <w:name w:val="正文列表"/>
    <w:basedOn w:val="1"/>
    <w:qFormat/>
    <w:uiPriority w:val="0"/>
    <w:pPr>
      <w:autoSpaceDE w:val="0"/>
      <w:autoSpaceDN w:val="0"/>
      <w:adjustRightInd w:val="0"/>
      <w:jc w:val="center"/>
      <w:textAlignment w:val="baseline"/>
    </w:pPr>
    <w:rPr>
      <w:rFonts w:ascii="宋体"/>
      <w:kern w:val="0"/>
      <w:sz w:val="24"/>
      <w:szCs w:val="20"/>
    </w:rPr>
  </w:style>
  <w:style w:type="paragraph" w:customStyle="1" w:styleId="131">
    <w:name w:val="题注4"/>
    <w:basedOn w:val="1"/>
    <w:next w:val="14"/>
    <w:qFormat/>
    <w:uiPriority w:val="0"/>
    <w:pPr>
      <w:ind w:left="-62" w:leftChars="-64" w:right="-50" w:rightChars="-50" w:hanging="2"/>
      <w:jc w:val="center"/>
    </w:pPr>
    <w:rPr>
      <w:b/>
      <w:color w:val="FF0000"/>
      <w:szCs w:val="21"/>
      <w:lang w:val="en-GB" w:eastAsia="en-GB"/>
    </w:rPr>
  </w:style>
  <w:style w:type="paragraph" w:customStyle="1" w:styleId="132">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33">
    <w:name w:val="默认段落字体 Para Char"/>
    <w:basedOn w:val="1"/>
    <w:qFormat/>
    <w:uiPriority w:val="0"/>
    <w:rPr>
      <w:rFonts w:ascii="宋体"/>
      <w:b/>
      <w:sz w:val="28"/>
      <w:szCs w:val="28"/>
    </w:rPr>
  </w:style>
  <w:style w:type="paragraph" w:customStyle="1" w:styleId="134">
    <w:name w:val="_Style 35"/>
    <w:basedOn w:val="15"/>
    <w:qFormat/>
    <w:uiPriority w:val="0"/>
    <w:pPr>
      <w:widowControl/>
      <w:ind w:firstLine="454"/>
      <w:jc w:val="left"/>
    </w:pPr>
  </w:style>
  <w:style w:type="paragraph" w:customStyle="1" w:styleId="135">
    <w:name w:val="Char Char Char1"/>
    <w:basedOn w:val="1"/>
    <w:qFormat/>
    <w:uiPriority w:val="0"/>
    <w:rPr>
      <w:rFonts w:ascii="Tahoma" w:hAnsi="Tahoma"/>
      <w:sz w:val="24"/>
      <w:szCs w:val="20"/>
    </w:rPr>
  </w:style>
  <w:style w:type="paragraph" w:customStyle="1" w:styleId="136">
    <w:name w:val="Char Char2 Char Char Char Char Char"/>
    <w:basedOn w:val="1"/>
    <w:qFormat/>
    <w:uiPriority w:val="0"/>
    <w:pPr>
      <w:numPr>
        <w:ilvl w:val="0"/>
        <w:numId w:val="5"/>
      </w:numPr>
    </w:pPr>
    <w:rPr>
      <w:sz w:val="24"/>
    </w:rPr>
  </w:style>
  <w:style w:type="paragraph" w:customStyle="1" w:styleId="137">
    <w:name w:val="Char Char Char Char Char Char Char"/>
    <w:basedOn w:val="1"/>
    <w:qFormat/>
    <w:uiPriority w:val="0"/>
    <w:pPr>
      <w:tabs>
        <w:tab w:val="left" w:pos="425"/>
      </w:tabs>
      <w:ind w:left="425" w:hanging="425"/>
    </w:pPr>
    <w:rPr>
      <w:rFonts w:eastAsia="仿宋_GB2312"/>
      <w:kern w:val="24"/>
      <w:sz w:val="24"/>
    </w:rPr>
  </w:style>
  <w:style w:type="paragraph" w:customStyle="1" w:styleId="138">
    <w:name w:val="1"/>
    <w:basedOn w:val="1"/>
    <w:next w:val="22"/>
    <w:qFormat/>
    <w:uiPriority w:val="0"/>
    <w:rPr>
      <w:rFonts w:ascii="宋体" w:hAnsi="Courier New"/>
      <w:szCs w:val="20"/>
    </w:rPr>
  </w:style>
  <w:style w:type="paragraph" w:customStyle="1" w:styleId="139">
    <w:name w:val="办公自动化专用标题"/>
    <w:basedOn w:val="37"/>
    <w:qFormat/>
    <w:uiPriority w:val="0"/>
    <w:pPr>
      <w:spacing w:line="560" w:lineRule="atLeast"/>
    </w:pPr>
    <w:rPr>
      <w:rFonts w:ascii="宋体"/>
      <w:bCs w:val="0"/>
      <w:sz w:val="44"/>
      <w:szCs w:val="20"/>
    </w:rPr>
  </w:style>
  <w:style w:type="paragraph" w:customStyle="1" w:styleId="140">
    <w:name w:val="招标文件样式2"/>
    <w:basedOn w:val="1"/>
    <w:qFormat/>
    <w:uiPriority w:val="0"/>
    <w:pPr>
      <w:jc w:val="center"/>
      <w:outlineLvl w:val="0"/>
    </w:pPr>
    <w:rPr>
      <w:rFonts w:ascii="宋体"/>
      <w:b/>
      <w:sz w:val="28"/>
      <w:szCs w:val="28"/>
    </w:rPr>
  </w:style>
  <w:style w:type="paragraph" w:customStyle="1" w:styleId="14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2">
    <w:name w:val="Zchn Zchn"/>
    <w:basedOn w:val="1"/>
    <w:qFormat/>
    <w:uiPriority w:val="0"/>
    <w:rPr>
      <w:rFonts w:ascii="Tahoma" w:hAnsi="Tahoma"/>
      <w:sz w:val="24"/>
      <w:szCs w:val="20"/>
    </w:rPr>
  </w:style>
  <w:style w:type="paragraph" w:customStyle="1" w:styleId="143">
    <w:name w:val="表格文字"/>
    <w:basedOn w:val="1"/>
    <w:qFormat/>
    <w:uiPriority w:val="0"/>
    <w:pPr>
      <w:spacing w:before="25" w:after="25"/>
      <w:jc w:val="left"/>
    </w:pPr>
    <w:rPr>
      <w:bCs/>
      <w:spacing w:val="10"/>
      <w:kern w:val="0"/>
      <w:sz w:val="24"/>
      <w:szCs w:val="20"/>
    </w:rPr>
  </w:style>
  <w:style w:type="paragraph" w:customStyle="1" w:styleId="14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45">
    <w:name w:val="Char Char Char1 Char1"/>
    <w:basedOn w:val="1"/>
    <w:qFormat/>
    <w:uiPriority w:val="0"/>
    <w:rPr>
      <w:rFonts w:ascii="Calibri" w:hAnsi="Calibri"/>
      <w:szCs w:val="22"/>
    </w:rPr>
  </w:style>
  <w:style w:type="paragraph" w:customStyle="1" w:styleId="146">
    <w:name w:val="正文段"/>
    <w:basedOn w:val="1"/>
    <w:qFormat/>
    <w:uiPriority w:val="0"/>
    <w:pPr>
      <w:widowControl/>
      <w:snapToGrid w:val="0"/>
      <w:spacing w:after="50" w:afterLines="50"/>
      <w:ind w:firstLine="200" w:firstLineChars="200"/>
    </w:pPr>
    <w:rPr>
      <w:kern w:val="0"/>
      <w:sz w:val="24"/>
      <w:szCs w:val="20"/>
    </w:rPr>
  </w:style>
  <w:style w:type="paragraph" w:customStyle="1" w:styleId="147">
    <w:name w:val="Copyright"/>
    <w:basedOn w:val="1"/>
    <w:qFormat/>
    <w:uiPriority w:val="0"/>
    <w:pPr>
      <w:widowControl/>
      <w:spacing w:before="480" w:after="60"/>
      <w:jc w:val="center"/>
    </w:pPr>
    <w:rPr>
      <w:rFonts w:ascii="Trebuchet MS" w:hAnsi="Trebuchet MS" w:cs="Trebuchet MS"/>
      <w:b/>
      <w:color w:val="042D56"/>
      <w:kern w:val="0"/>
      <w:sz w:val="20"/>
      <w:lang w:val="en-AU" w:eastAsia="en-AU"/>
    </w:rPr>
  </w:style>
  <w:style w:type="paragraph" w:customStyle="1" w:styleId="148">
    <w:name w:val="四级标题"/>
    <w:basedOn w:val="1"/>
    <w:qFormat/>
    <w:uiPriority w:val="0"/>
    <w:pPr>
      <w:numPr>
        <w:ilvl w:val="0"/>
        <w:numId w:val="6"/>
      </w:numPr>
      <w:spacing w:line="360" w:lineRule="auto"/>
      <w:outlineLvl w:val="3"/>
    </w:pPr>
    <w:rPr>
      <w:rFonts w:eastAsia="黑体"/>
      <w:b/>
      <w:sz w:val="28"/>
      <w:szCs w:val="20"/>
    </w:rPr>
  </w:style>
  <w:style w:type="paragraph" w:customStyle="1" w:styleId="149">
    <w:name w:val="Char Char1 Char Char Char Char"/>
    <w:basedOn w:val="15"/>
    <w:qFormat/>
    <w:uiPriority w:val="0"/>
    <w:rPr>
      <w:rFonts w:ascii="Tahoma" w:hAnsi="Tahoma"/>
      <w:sz w:val="24"/>
    </w:rPr>
  </w:style>
  <w:style w:type="paragraph" w:customStyle="1" w:styleId="150">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51">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152">
    <w:name w:val="1 Char"/>
    <w:basedOn w:val="1"/>
    <w:qFormat/>
    <w:uiPriority w:val="0"/>
  </w:style>
  <w:style w:type="paragraph" w:customStyle="1" w:styleId="153">
    <w:name w:val="Char Char Char Char"/>
    <w:basedOn w:val="1"/>
    <w:qFormat/>
    <w:uiPriority w:val="0"/>
    <w:pPr>
      <w:tabs>
        <w:tab w:val="left" w:pos="780"/>
      </w:tabs>
      <w:ind w:left="780" w:hanging="360"/>
    </w:pPr>
    <w:rPr>
      <w:sz w:val="24"/>
    </w:rPr>
  </w:style>
  <w:style w:type="paragraph" w:customStyle="1" w:styleId="15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55">
    <w:name w:val="5 Char Char Char Char Char Char Char Char Char Char"/>
    <w:basedOn w:val="1"/>
    <w:qFormat/>
    <w:uiPriority w:val="0"/>
  </w:style>
  <w:style w:type="paragraph" w:customStyle="1" w:styleId="156">
    <w:name w:val="Char Char1 Char Char Char Char1"/>
    <w:basedOn w:val="15"/>
    <w:qFormat/>
    <w:uiPriority w:val="0"/>
    <w:rPr>
      <w:rFonts w:ascii="Tahoma" w:hAnsi="Tahoma"/>
      <w:sz w:val="24"/>
    </w:rPr>
  </w:style>
  <w:style w:type="paragraph" w:customStyle="1" w:styleId="157">
    <w:name w:val="_Style 24"/>
    <w:basedOn w:val="1"/>
    <w:next w:val="119"/>
    <w:qFormat/>
    <w:uiPriority w:val="34"/>
    <w:pPr>
      <w:ind w:firstLine="420" w:firstLineChars="200"/>
    </w:pPr>
    <w:rPr>
      <w:lang w:val="zh-CN"/>
    </w:rPr>
  </w:style>
  <w:style w:type="paragraph" w:styleId="158">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59">
    <w:name w:val="ui-area-common-c-i-l"/>
    <w:qFormat/>
    <w:uiPriority w:val="0"/>
  </w:style>
  <w:style w:type="character" w:customStyle="1" w:styleId="160">
    <w:name w:val="ui-area-common-c-i-l1"/>
    <w:qFormat/>
    <w:uiPriority w:val="0"/>
    <w:rPr>
      <w:color w:val="F30213"/>
    </w:rPr>
  </w:style>
  <w:style w:type="character" w:customStyle="1" w:styleId="161">
    <w:name w:val="ui-area-common-c-i-r"/>
    <w:qFormat/>
    <w:uiPriority w:val="0"/>
  </w:style>
  <w:style w:type="character" w:customStyle="1" w:styleId="162">
    <w:name w:val="ui-area-common-c-i-r1"/>
    <w:qFormat/>
    <w:uiPriority w:val="0"/>
    <w:rPr>
      <w:color w:val="F30213"/>
    </w:rPr>
  </w:style>
  <w:style w:type="paragraph" w:customStyle="1" w:styleId="16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9D235-EAC4-4D14-AC9F-200ACAE1BDCC}">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37</Pages>
  <Words>7112</Words>
  <Characters>7563</Characters>
  <Lines>83</Lines>
  <Paragraphs>23</Paragraphs>
  <TotalTime>27</TotalTime>
  <ScaleCrop>false</ScaleCrop>
  <LinksUpToDate>false</LinksUpToDate>
  <CharactersWithSpaces>8305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2023-03-17T02:25:00Z</dcterms:created>
  <dc:creator>唐冰</dc:creator>
  <cp:lastModifiedBy>紫水晶</cp:lastModifiedBy>
  <cp:lastPrinted>2026-07-20T02:24:14Z</cp:lastPrinted>
  <dcterms:modified xsi:type="dcterms:W3CDTF">2026-07-20T02:36:12Z</dcterms:modified>
  <dc:title>竞争性谈判文件规范</dc:title>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C03EA4667B064B5D9F632DE39B48664D_13</vt:lpwstr>
  </property>
  <property fmtid="{D5CDD505-2E9C-101B-9397-08002B2CF9AE}" pid="4" name="KSOTemplateDocerSaveRecord">
    <vt:lpwstr>eyJoZGlkIjoiMjY5YmQ0YTQ2YWYwZjA5ODU2NTdlOTA1MTM4NDMyNzQiLCJ1c2VySWQiOiIzMjkyNjkyODIifQ==</vt:lpwstr>
  </property>
</Properties>
</file>