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9547E">
      <w:pPr>
        <w:jc w:val="center"/>
        <w:rPr>
          <w:b/>
          <w:bCs/>
          <w:color w:val="000000" w:themeColor="text1"/>
          <w:sz w:val="30"/>
          <w:szCs w:val="30"/>
          <w14:textFill>
            <w14:solidFill>
              <w14:schemeClr w14:val="tx1"/>
            </w14:solidFill>
          </w14:textFill>
        </w:rPr>
      </w:pPr>
      <w:bookmarkStart w:id="0" w:name="OLE_LINK1"/>
      <w:bookmarkStart w:id="1" w:name="_Toc422927394"/>
      <w:bookmarkStart w:id="2" w:name="OLE_LINK2"/>
      <w:bookmarkStart w:id="3" w:name="OLE_LINK4"/>
      <w:bookmarkStart w:id="4" w:name="_Toc293863331"/>
      <w:bookmarkStart w:id="5" w:name="_Toc300671254"/>
      <w:bookmarkStart w:id="6" w:name="_Toc293863061"/>
      <w:bookmarkStart w:id="7" w:name="OLE_LINK3"/>
      <w:r>
        <w:rPr>
          <w:rFonts w:hint="eastAsia"/>
          <w:b/>
          <w:bCs/>
          <w:color w:val="000000" w:themeColor="text1"/>
          <w:sz w:val="30"/>
          <w:szCs w:val="30"/>
          <w14:textFill>
            <w14:solidFill>
              <w14:schemeClr w14:val="tx1"/>
            </w14:solidFill>
          </w14:textFill>
        </w:rPr>
        <w:t>广西壮族自治区人民医院</w:t>
      </w:r>
      <w:r>
        <w:rPr>
          <w:rFonts w:hint="eastAsia"/>
          <w:b/>
          <w:bCs/>
          <w:color w:val="000000" w:themeColor="text1"/>
          <w:sz w:val="30"/>
          <w:szCs w:val="30"/>
          <w:lang w:val="en-US" w:eastAsia="zh-CN"/>
          <w14:textFill>
            <w14:solidFill>
              <w14:schemeClr w14:val="tx1"/>
            </w14:solidFill>
          </w14:textFill>
        </w:rPr>
        <w:t>显示设备</w:t>
      </w:r>
      <w:r>
        <w:rPr>
          <w:rFonts w:hint="eastAsia"/>
          <w:b/>
          <w:bCs/>
          <w:color w:val="000000" w:themeColor="text1"/>
          <w:sz w:val="30"/>
          <w:szCs w:val="30"/>
          <w14:textFill>
            <w14:solidFill>
              <w14:schemeClr w14:val="tx1"/>
            </w14:solidFill>
          </w14:textFill>
        </w:rPr>
        <w:t>采购需求</w:t>
      </w:r>
    </w:p>
    <w:p w14:paraId="1E9B6454">
      <w:pPr>
        <w:jc w:val="left"/>
        <w:rPr>
          <w:rFonts w:ascii="宋体" w:hAnsi="宋体" w:cs="宋体"/>
          <w:b/>
          <w:bCs/>
          <w:color w:val="000000" w:themeColor="text1"/>
          <w14:textFill>
            <w14:solidFill>
              <w14:schemeClr w14:val="tx1"/>
            </w14:solidFill>
          </w14:textFill>
        </w:rPr>
      </w:pPr>
    </w:p>
    <w:p w14:paraId="4A64BC69">
      <w:pPr>
        <w:jc w:val="left"/>
        <w:rPr>
          <w:rFonts w:ascii="宋体" w:hAnsi="宋体" w:cs="Arial"/>
          <w:b/>
          <w:bCs/>
          <w:color w:val="000000" w:themeColor="text1"/>
          <w:sz w:val="24"/>
          <w14:textFill>
            <w14:solidFill>
              <w14:schemeClr w14:val="tx1"/>
            </w14:solidFill>
          </w14:textFill>
        </w:rPr>
      </w:pPr>
      <w:r>
        <w:rPr>
          <w:rFonts w:hint="eastAsia" w:ascii="宋体" w:hAnsi="宋体" w:cs="仿宋_GB2312"/>
          <w:b/>
          <w:bCs/>
          <w:color w:val="000000" w:themeColor="text1"/>
          <w:sz w:val="24"/>
          <w14:textFill>
            <w14:solidFill>
              <w14:schemeClr w14:val="tx1"/>
            </w14:solidFill>
          </w14:textFill>
        </w:rPr>
        <w:t>一、</w:t>
      </w:r>
      <w:r>
        <w:rPr>
          <w:rFonts w:hint="eastAsia" w:ascii="宋体" w:hAnsi="宋体" w:cs="Arial"/>
          <w:color w:val="000000" w:themeColor="text1"/>
          <w:sz w:val="28"/>
          <w:szCs w:val="28"/>
          <w14:textFill>
            <w14:solidFill>
              <w14:schemeClr w14:val="tx1"/>
            </w14:solidFill>
          </w14:textFill>
        </w:rPr>
        <w:t>采购需求一览表</w:t>
      </w:r>
      <w:r>
        <w:rPr>
          <w:rFonts w:ascii="宋体" w:hAnsi="宋体" w:cs="仿宋_GB2312"/>
          <w:b/>
          <w:bCs/>
          <w:color w:val="000000" w:themeColor="text1"/>
          <w:sz w:val="24"/>
          <w14:textFill>
            <w14:solidFill>
              <w14:schemeClr w14:val="tx1"/>
            </w14:solidFill>
          </w14:textFill>
        </w:rPr>
        <w:t xml:space="preserve"> </w:t>
      </w:r>
    </w:p>
    <w:tbl>
      <w:tblPr>
        <w:tblStyle w:val="12"/>
        <w:tblW w:w="0" w:type="auto"/>
        <w:jc w:val="center"/>
        <w:tblLayout w:type="autofit"/>
        <w:tblCellMar>
          <w:top w:w="0" w:type="dxa"/>
          <w:left w:w="108" w:type="dxa"/>
          <w:bottom w:w="0" w:type="dxa"/>
          <w:right w:w="108" w:type="dxa"/>
        </w:tblCellMar>
      </w:tblPr>
      <w:tblGrid>
        <w:gridCol w:w="704"/>
        <w:gridCol w:w="2552"/>
        <w:gridCol w:w="1134"/>
        <w:gridCol w:w="1417"/>
        <w:gridCol w:w="1559"/>
        <w:gridCol w:w="2127"/>
      </w:tblGrid>
      <w:tr w14:paraId="38CEC406">
        <w:tblPrEx>
          <w:tblCellMar>
            <w:top w:w="0" w:type="dxa"/>
            <w:left w:w="108" w:type="dxa"/>
            <w:bottom w:w="0" w:type="dxa"/>
            <w:right w:w="108" w:type="dxa"/>
          </w:tblCellMar>
        </w:tblPrEx>
        <w:trPr>
          <w:trHeight w:val="1020"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59CF671">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序号</w:t>
            </w:r>
          </w:p>
        </w:tc>
        <w:tc>
          <w:tcPr>
            <w:tcW w:w="2552" w:type="dxa"/>
            <w:tcBorders>
              <w:top w:val="single" w:color="auto" w:sz="4" w:space="0"/>
              <w:left w:val="nil"/>
              <w:bottom w:val="single" w:color="auto" w:sz="4" w:space="0"/>
              <w:right w:val="single" w:color="auto" w:sz="4" w:space="0"/>
            </w:tcBorders>
            <w:shd w:val="clear" w:color="000000" w:fill="BFBFBF"/>
            <w:vAlign w:val="center"/>
          </w:tcPr>
          <w:p w14:paraId="41A70EEA">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设备名称</w:t>
            </w:r>
          </w:p>
        </w:tc>
        <w:tc>
          <w:tcPr>
            <w:tcW w:w="1134" w:type="dxa"/>
            <w:tcBorders>
              <w:top w:val="single" w:color="auto" w:sz="4" w:space="0"/>
              <w:left w:val="nil"/>
              <w:bottom w:val="single" w:color="auto" w:sz="4" w:space="0"/>
              <w:right w:val="single" w:color="auto" w:sz="4" w:space="0"/>
            </w:tcBorders>
            <w:shd w:val="clear" w:color="000000" w:fill="BFBFBF"/>
            <w:vAlign w:val="center"/>
          </w:tcPr>
          <w:p w14:paraId="40F3F3E2">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计量单位</w:t>
            </w:r>
          </w:p>
        </w:tc>
        <w:tc>
          <w:tcPr>
            <w:tcW w:w="1417" w:type="dxa"/>
            <w:tcBorders>
              <w:top w:val="single" w:color="auto" w:sz="4" w:space="0"/>
              <w:left w:val="nil"/>
              <w:bottom w:val="single" w:color="auto" w:sz="4" w:space="0"/>
              <w:right w:val="single" w:color="auto" w:sz="4" w:space="0"/>
            </w:tcBorders>
            <w:shd w:val="clear" w:color="000000" w:fill="BFBFBF"/>
            <w:vAlign w:val="center"/>
          </w:tcPr>
          <w:p w14:paraId="69E00CE0">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采购数量</w:t>
            </w:r>
          </w:p>
        </w:tc>
        <w:tc>
          <w:tcPr>
            <w:tcW w:w="1559" w:type="dxa"/>
            <w:tcBorders>
              <w:top w:val="single" w:color="auto" w:sz="4" w:space="0"/>
              <w:left w:val="nil"/>
              <w:bottom w:val="single" w:color="auto" w:sz="4" w:space="0"/>
              <w:right w:val="single" w:color="auto" w:sz="4" w:space="0"/>
            </w:tcBorders>
            <w:shd w:val="clear" w:color="000000" w:fill="BFBFBF"/>
            <w:vAlign w:val="center"/>
          </w:tcPr>
          <w:p w14:paraId="535ADD2B">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采购控制单价（万元）</w:t>
            </w:r>
          </w:p>
        </w:tc>
        <w:tc>
          <w:tcPr>
            <w:tcW w:w="2127" w:type="dxa"/>
            <w:tcBorders>
              <w:top w:val="single" w:color="auto" w:sz="4" w:space="0"/>
              <w:left w:val="nil"/>
              <w:bottom w:val="single" w:color="auto" w:sz="4" w:space="0"/>
              <w:right w:val="single" w:color="auto" w:sz="4" w:space="0"/>
            </w:tcBorders>
            <w:shd w:val="clear" w:color="000000" w:fill="BFBFBF"/>
            <w:vAlign w:val="center"/>
          </w:tcPr>
          <w:p w14:paraId="5FE394C2">
            <w:pPr>
              <w:widowControl/>
              <w:jc w:val="left"/>
              <w:rPr>
                <w:rFonts w:ascii="宋体" w:hAnsi="宋体" w:cs="宋体"/>
                <w:b/>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 w:val="20"/>
                <w:szCs w:val="20"/>
                <w14:textFill>
                  <w14:solidFill>
                    <w14:schemeClr w14:val="tx1"/>
                  </w14:solidFill>
                </w14:textFill>
              </w:rPr>
              <w:t>性能参数</w:t>
            </w:r>
          </w:p>
        </w:tc>
      </w:tr>
      <w:tr w14:paraId="335DC0F8">
        <w:tblPrEx>
          <w:tblCellMar>
            <w:top w:w="0" w:type="dxa"/>
            <w:left w:w="108" w:type="dxa"/>
            <w:bottom w:w="0" w:type="dxa"/>
            <w:right w:w="108" w:type="dxa"/>
          </w:tblCellMar>
        </w:tblPrEx>
        <w:trPr>
          <w:trHeight w:val="295"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22CBAF89">
            <w:pPr>
              <w:widowControl/>
              <w:jc w:val="left"/>
              <w:rPr>
                <w:rFonts w:hint="eastAsia" w:ascii="宋体" w:hAnsi="宋体" w:eastAsia="宋体" w:cs="宋体"/>
                <w:b/>
                <w:bCs/>
                <w:color w:val="000000" w:themeColor="text1"/>
                <w:kern w:val="0"/>
                <w:sz w:val="20"/>
                <w:szCs w:val="20"/>
                <w:lang w:eastAsia="zh-CN"/>
                <w14:textFill>
                  <w14:solidFill>
                    <w14:schemeClr w14:val="tx1"/>
                  </w14:solidFill>
                </w14:textFill>
              </w:rPr>
            </w:pPr>
            <w:r>
              <w:rPr>
                <w:rFonts w:hint="eastAsia" w:ascii="宋体" w:hAnsi="宋体" w:cs="宋体"/>
                <w:b/>
                <w:bCs/>
                <w:color w:val="000000" w:themeColor="text1"/>
                <w:kern w:val="0"/>
                <w:sz w:val="20"/>
                <w:szCs w:val="20"/>
                <w:lang w:val="en-US" w:eastAsia="zh-CN"/>
                <w14:textFill>
                  <w14:solidFill>
                    <w14:schemeClr w14:val="tx1"/>
                  </w14:solidFill>
                </w14:textFill>
              </w:rPr>
              <w:t>1</w:t>
            </w:r>
          </w:p>
        </w:tc>
        <w:tc>
          <w:tcPr>
            <w:tcW w:w="2552" w:type="dxa"/>
            <w:tcBorders>
              <w:top w:val="single" w:color="auto" w:sz="4" w:space="0"/>
              <w:left w:val="nil"/>
              <w:bottom w:val="single" w:color="auto" w:sz="4" w:space="0"/>
              <w:right w:val="single" w:color="auto" w:sz="4" w:space="0"/>
            </w:tcBorders>
            <w:shd w:val="clear" w:color="auto" w:fill="auto"/>
            <w:vAlign w:val="center"/>
          </w:tcPr>
          <w:p w14:paraId="7B19F2BB">
            <w:pPr>
              <w:widowControl/>
              <w:jc w:val="left"/>
              <w:rPr>
                <w:rFonts w:hint="default" w:ascii="宋体" w:hAnsi="宋体" w:eastAsia="宋体" w:cs="宋体"/>
                <w:color w:val="000000" w:themeColor="text1"/>
                <w:kern w:val="0"/>
                <w:sz w:val="20"/>
                <w:szCs w:val="20"/>
                <w:lang w:val="en-US" w:eastAsia="zh-CN"/>
                <w14:textFill>
                  <w14:solidFill>
                    <w14:schemeClr w14:val="tx1"/>
                  </w14:solidFill>
                </w14:textFill>
              </w:rPr>
            </w:pPr>
            <w:r>
              <w:rPr>
                <w:rFonts w:hint="eastAsia" w:hAnsi="宋体"/>
                <w:color w:val="000000"/>
                <w:lang w:val="en-US" w:eastAsia="zh-CN"/>
              </w:rPr>
              <w:t>站外信息显示终端设备</w:t>
            </w:r>
          </w:p>
        </w:tc>
        <w:tc>
          <w:tcPr>
            <w:tcW w:w="1134" w:type="dxa"/>
            <w:tcBorders>
              <w:top w:val="single" w:color="auto" w:sz="4" w:space="0"/>
              <w:left w:val="nil"/>
              <w:bottom w:val="single" w:color="auto" w:sz="4" w:space="0"/>
              <w:right w:val="single" w:color="auto" w:sz="4" w:space="0"/>
            </w:tcBorders>
            <w:shd w:val="clear" w:color="auto" w:fill="auto"/>
            <w:vAlign w:val="center"/>
          </w:tcPr>
          <w:p w14:paraId="2D81F99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台</w:t>
            </w:r>
          </w:p>
        </w:tc>
        <w:tc>
          <w:tcPr>
            <w:tcW w:w="1417" w:type="dxa"/>
            <w:tcBorders>
              <w:top w:val="single" w:color="auto" w:sz="4" w:space="0"/>
              <w:left w:val="nil"/>
              <w:bottom w:val="single" w:color="auto" w:sz="4" w:space="0"/>
              <w:right w:val="single" w:color="auto" w:sz="4" w:space="0"/>
            </w:tcBorders>
            <w:shd w:val="clear" w:color="auto" w:fill="auto"/>
            <w:vAlign w:val="center"/>
          </w:tcPr>
          <w:p w14:paraId="6E50702A">
            <w:pPr>
              <w:widowControl/>
              <w:jc w:val="left"/>
              <w:rPr>
                <w:rFonts w:hint="default"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17</w:t>
            </w:r>
          </w:p>
        </w:tc>
        <w:tc>
          <w:tcPr>
            <w:tcW w:w="1559" w:type="dxa"/>
            <w:tcBorders>
              <w:top w:val="single" w:color="auto" w:sz="4" w:space="0"/>
              <w:left w:val="nil"/>
              <w:bottom w:val="single" w:color="auto" w:sz="4" w:space="0"/>
              <w:right w:val="single" w:color="auto" w:sz="4" w:space="0"/>
            </w:tcBorders>
            <w:shd w:val="clear" w:color="auto" w:fill="auto"/>
            <w:vAlign w:val="center"/>
          </w:tcPr>
          <w:p w14:paraId="1EEBED73">
            <w:pPr>
              <w:widowControl/>
              <w:jc w:val="left"/>
              <w:rPr>
                <w:rFonts w:hint="default" w:ascii="宋体" w:hAnsi="宋体" w:cs="宋体"/>
                <w:color w:val="000000" w:themeColor="text1"/>
                <w:kern w:val="0"/>
                <w:sz w:val="20"/>
                <w:szCs w:val="20"/>
                <w:lang w:val="en-US"/>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0.5</w:t>
            </w:r>
          </w:p>
        </w:tc>
        <w:tc>
          <w:tcPr>
            <w:tcW w:w="2127" w:type="dxa"/>
            <w:tcBorders>
              <w:top w:val="single" w:color="auto" w:sz="4" w:space="0"/>
              <w:left w:val="nil"/>
              <w:bottom w:val="single" w:color="auto" w:sz="4" w:space="0"/>
              <w:right w:val="single" w:color="auto" w:sz="4" w:space="0"/>
            </w:tcBorders>
            <w:shd w:val="clear" w:color="auto" w:fill="auto"/>
            <w:vAlign w:val="center"/>
          </w:tcPr>
          <w:p w14:paraId="5C0127B9">
            <w:pPr>
              <w:widowControl/>
              <w:jc w:val="left"/>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本项目具体参数要求详见附件</w:t>
            </w:r>
            <w:r>
              <w:rPr>
                <w:rFonts w:hint="eastAsia" w:ascii="宋体" w:hAnsi="宋体" w:cs="宋体"/>
                <w:color w:val="000000" w:themeColor="text1"/>
                <w:kern w:val="0"/>
                <w:sz w:val="20"/>
                <w:szCs w:val="20"/>
                <w:lang w:val="en-US" w:eastAsia="zh-CN"/>
                <w14:textFill>
                  <w14:solidFill>
                    <w14:schemeClr w14:val="tx1"/>
                  </w14:solidFill>
                </w14:textFill>
              </w:rPr>
              <w:t>1</w:t>
            </w:r>
          </w:p>
        </w:tc>
      </w:tr>
      <w:tr w14:paraId="56FD9CED">
        <w:tblPrEx>
          <w:tblCellMar>
            <w:top w:w="0" w:type="dxa"/>
            <w:left w:w="108" w:type="dxa"/>
            <w:bottom w:w="0" w:type="dxa"/>
            <w:right w:w="108" w:type="dxa"/>
          </w:tblCellMar>
        </w:tblPrEx>
        <w:trPr>
          <w:trHeight w:val="295"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3374935">
            <w:pPr>
              <w:widowControl/>
              <w:jc w:val="left"/>
              <w:rPr>
                <w:rFonts w:hint="default" w:ascii="宋体" w:hAnsi="宋体" w:cs="宋体"/>
                <w:b/>
                <w:bCs/>
                <w:color w:val="000000" w:themeColor="text1"/>
                <w:kern w:val="0"/>
                <w:sz w:val="20"/>
                <w:szCs w:val="20"/>
                <w:lang w:val="en-US" w:eastAsia="zh-CN"/>
                <w14:textFill>
                  <w14:solidFill>
                    <w14:schemeClr w14:val="tx1"/>
                  </w14:solidFill>
                </w14:textFill>
              </w:rPr>
            </w:pPr>
            <w:r>
              <w:rPr>
                <w:rFonts w:hint="eastAsia" w:ascii="宋体" w:hAnsi="宋体" w:cs="宋体"/>
                <w:b/>
                <w:bCs/>
                <w:color w:val="000000" w:themeColor="text1"/>
                <w:kern w:val="0"/>
                <w:sz w:val="20"/>
                <w:szCs w:val="20"/>
                <w:lang w:val="en-US" w:eastAsia="zh-CN"/>
                <w14:textFill>
                  <w14:solidFill>
                    <w14:schemeClr w14:val="tx1"/>
                  </w14:solidFill>
                </w14:textFill>
              </w:rPr>
              <w:t>2</w:t>
            </w:r>
          </w:p>
        </w:tc>
        <w:tc>
          <w:tcPr>
            <w:tcW w:w="2552" w:type="dxa"/>
            <w:tcBorders>
              <w:top w:val="single" w:color="auto" w:sz="4" w:space="0"/>
              <w:left w:val="nil"/>
              <w:bottom w:val="single" w:color="auto" w:sz="4" w:space="0"/>
              <w:right w:val="single" w:color="auto" w:sz="4" w:space="0"/>
            </w:tcBorders>
            <w:shd w:val="clear" w:color="auto" w:fill="auto"/>
            <w:vAlign w:val="center"/>
          </w:tcPr>
          <w:p w14:paraId="0BBCADD7">
            <w:pPr>
              <w:widowControl/>
              <w:jc w:val="left"/>
              <w:rPr>
                <w:rFonts w:hint="default" w:ascii="宋体" w:hAnsi="宋体" w:cs="宋体"/>
                <w:color w:val="000000" w:themeColor="text1"/>
                <w:kern w:val="0"/>
                <w:sz w:val="20"/>
                <w:szCs w:val="20"/>
                <w:lang w:val="en-US" w:eastAsia="zh-CN"/>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显示器</w:t>
            </w:r>
          </w:p>
        </w:tc>
        <w:tc>
          <w:tcPr>
            <w:tcW w:w="1134" w:type="dxa"/>
            <w:tcBorders>
              <w:top w:val="single" w:color="auto" w:sz="4" w:space="0"/>
              <w:left w:val="nil"/>
              <w:bottom w:val="single" w:color="auto" w:sz="4" w:space="0"/>
              <w:right w:val="single" w:color="auto" w:sz="4" w:space="0"/>
            </w:tcBorders>
            <w:shd w:val="clear" w:color="auto" w:fill="auto"/>
            <w:vAlign w:val="center"/>
          </w:tcPr>
          <w:p w14:paraId="72D951A4">
            <w:pPr>
              <w:widowControl/>
              <w:jc w:val="left"/>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台</w:t>
            </w:r>
          </w:p>
        </w:tc>
        <w:tc>
          <w:tcPr>
            <w:tcW w:w="1417" w:type="dxa"/>
            <w:tcBorders>
              <w:top w:val="single" w:color="auto" w:sz="4" w:space="0"/>
              <w:left w:val="nil"/>
              <w:bottom w:val="single" w:color="auto" w:sz="4" w:space="0"/>
              <w:right w:val="single" w:color="auto" w:sz="4" w:space="0"/>
            </w:tcBorders>
            <w:shd w:val="clear" w:color="auto" w:fill="auto"/>
            <w:vAlign w:val="center"/>
          </w:tcPr>
          <w:p w14:paraId="626E0F39">
            <w:pPr>
              <w:widowControl/>
              <w:jc w:val="left"/>
              <w:rPr>
                <w:rFonts w:hint="default" w:ascii="宋体" w:hAnsi="宋体" w:cs="宋体"/>
                <w:color w:val="000000" w:themeColor="text1"/>
                <w:kern w:val="0"/>
                <w:sz w:val="20"/>
                <w:szCs w:val="20"/>
                <w:lang w:val="en-US" w:eastAsia="zh-CN"/>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2</w:t>
            </w:r>
          </w:p>
        </w:tc>
        <w:tc>
          <w:tcPr>
            <w:tcW w:w="1559" w:type="dxa"/>
            <w:tcBorders>
              <w:top w:val="single" w:color="auto" w:sz="4" w:space="0"/>
              <w:left w:val="nil"/>
              <w:bottom w:val="single" w:color="auto" w:sz="4" w:space="0"/>
              <w:right w:val="single" w:color="auto" w:sz="4" w:space="0"/>
            </w:tcBorders>
            <w:shd w:val="clear" w:color="auto" w:fill="auto"/>
            <w:vAlign w:val="center"/>
          </w:tcPr>
          <w:p w14:paraId="5840DD56">
            <w:pPr>
              <w:widowControl/>
              <w:jc w:val="left"/>
              <w:rPr>
                <w:rFonts w:hint="default" w:ascii="宋体" w:hAnsi="宋体" w:cs="宋体"/>
                <w:color w:val="000000" w:themeColor="text1"/>
                <w:kern w:val="0"/>
                <w:sz w:val="20"/>
                <w:szCs w:val="20"/>
                <w:lang w:val="en-US" w:eastAsia="zh-CN"/>
                <w14:textFill>
                  <w14:solidFill>
                    <w14:schemeClr w14:val="tx1"/>
                  </w14:solidFill>
                </w14:textFill>
              </w:rPr>
            </w:pPr>
            <w:r>
              <w:rPr>
                <w:rFonts w:hint="eastAsia" w:ascii="宋体" w:hAnsi="宋体" w:cs="宋体"/>
                <w:color w:val="000000" w:themeColor="text1"/>
                <w:kern w:val="0"/>
                <w:sz w:val="20"/>
                <w:szCs w:val="20"/>
                <w:lang w:val="en-US" w:eastAsia="zh-CN"/>
                <w14:textFill>
                  <w14:solidFill>
                    <w14:schemeClr w14:val="tx1"/>
                  </w14:solidFill>
                </w14:textFill>
              </w:rPr>
              <w:t>0.15</w:t>
            </w:r>
          </w:p>
        </w:tc>
        <w:tc>
          <w:tcPr>
            <w:tcW w:w="2127" w:type="dxa"/>
            <w:tcBorders>
              <w:top w:val="single" w:color="auto" w:sz="4" w:space="0"/>
              <w:left w:val="nil"/>
              <w:bottom w:val="single" w:color="auto" w:sz="4" w:space="0"/>
              <w:right w:val="single" w:color="auto" w:sz="4" w:space="0"/>
            </w:tcBorders>
            <w:shd w:val="clear" w:color="auto" w:fill="auto"/>
            <w:vAlign w:val="center"/>
          </w:tcPr>
          <w:p w14:paraId="2D953C82">
            <w:pPr>
              <w:widowControl/>
              <w:jc w:val="left"/>
              <w:rPr>
                <w:rFonts w:hint="eastAsia"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本项目具体参数要求详见附件</w:t>
            </w:r>
            <w:r>
              <w:rPr>
                <w:rFonts w:hint="eastAsia" w:ascii="宋体" w:hAnsi="宋体" w:cs="宋体"/>
                <w:color w:val="000000" w:themeColor="text1"/>
                <w:kern w:val="0"/>
                <w:sz w:val="20"/>
                <w:szCs w:val="20"/>
                <w:lang w:val="en-US" w:eastAsia="zh-CN"/>
                <w14:textFill>
                  <w14:solidFill>
                    <w14:schemeClr w14:val="tx1"/>
                  </w14:solidFill>
                </w14:textFill>
              </w:rPr>
              <w:t>2</w:t>
            </w:r>
          </w:p>
        </w:tc>
      </w:tr>
    </w:tbl>
    <w:p w14:paraId="1DDBDA2F">
      <w:pPr>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采购需求说明：技术参数要求、服务要求、商务要求均为实质性要求，必须完全响应，否则报价无效；供应商应对采购需求进行逐条响应，未按要求上传响应文件、响应内容与公告的需求不一致、响应内容有漏项的，报价无效。</w:t>
      </w:r>
    </w:p>
    <w:p w14:paraId="164E09CE">
      <w:pPr>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二、商务要求：</w:t>
      </w:r>
    </w:p>
    <w:p w14:paraId="4ADAD750">
      <w:pPr>
        <w:ind w:firstLine="560"/>
        <w:jc w:val="left"/>
        <w:rPr>
          <w:color w:val="000000" w:themeColor="text1"/>
          <w:sz w:val="28"/>
          <w:szCs w:val="28"/>
          <w:highlight w:val="none"/>
          <w14:textFill>
            <w14:solidFill>
              <w14:schemeClr w14:val="tx1"/>
            </w14:solidFill>
          </w14:textFill>
        </w:rPr>
      </w:pPr>
      <w:r>
        <w:rPr>
          <w:rFonts w:hint="eastAsia"/>
          <w:color w:val="000000" w:themeColor="text1"/>
          <w:sz w:val="28"/>
          <w:szCs w:val="28"/>
          <w14:textFill>
            <w14:solidFill>
              <w14:schemeClr w14:val="tx1"/>
            </w14:solidFill>
          </w14:textFill>
        </w:rPr>
        <w:t>1、报</w:t>
      </w:r>
      <w:r>
        <w:rPr>
          <w:rFonts w:hint="eastAsia"/>
          <w:color w:val="000000" w:themeColor="text1"/>
          <w:sz w:val="28"/>
          <w:szCs w:val="28"/>
          <w:highlight w:val="none"/>
          <w14:textFill>
            <w14:solidFill>
              <w14:schemeClr w14:val="tx1"/>
            </w14:solidFill>
          </w14:textFill>
        </w:rPr>
        <w:t>价要求：</w:t>
      </w:r>
    </w:p>
    <w:p w14:paraId="4882E9BC">
      <w:pPr>
        <w:ind w:firstLine="560"/>
        <w:jc w:val="left"/>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（1）本项目设备采购总预算为</w:t>
      </w:r>
      <w:r>
        <w:rPr>
          <w:rFonts w:hint="eastAsia"/>
          <w:color w:val="FF0000"/>
          <w:sz w:val="28"/>
          <w:szCs w:val="28"/>
          <w:highlight w:val="none"/>
          <w:lang w:val="en-US" w:eastAsia="zh-CN"/>
        </w:rPr>
        <w:t>880</w:t>
      </w:r>
      <w:r>
        <w:rPr>
          <w:color w:val="FF0000"/>
          <w:sz w:val="28"/>
          <w:szCs w:val="28"/>
          <w:highlight w:val="none"/>
        </w:rPr>
        <w:t>0</w:t>
      </w:r>
      <w:r>
        <w:rPr>
          <w:rFonts w:hint="eastAsia"/>
          <w:color w:val="FF0000"/>
          <w:sz w:val="28"/>
          <w:szCs w:val="28"/>
          <w:highlight w:val="none"/>
        </w:rPr>
        <w:t>0.00</w:t>
      </w:r>
      <w:r>
        <w:rPr>
          <w:rFonts w:hint="eastAsia"/>
          <w:color w:val="000000" w:themeColor="text1"/>
          <w:sz w:val="28"/>
          <w:szCs w:val="28"/>
          <w:highlight w:val="none"/>
          <w14:textFill>
            <w14:solidFill>
              <w14:schemeClr w14:val="tx1"/>
            </w14:solidFill>
          </w14:textFill>
        </w:rPr>
        <w:t>元，报价不得超过总预算，也不得超过单项控制价，否则报价无效；</w:t>
      </w:r>
    </w:p>
    <w:p w14:paraId="7B99F029">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报价已包含设备运输、安装、</w:t>
      </w:r>
      <w:r>
        <w:rPr>
          <w:rFonts w:hint="eastAsia"/>
          <w:color w:val="000000" w:themeColor="text1"/>
          <w:sz w:val="28"/>
          <w:szCs w:val="28"/>
          <w14:textFill>
            <w14:solidFill>
              <w14:schemeClr w14:val="tx1"/>
            </w14:solidFill>
          </w14:textFill>
        </w:rPr>
        <w:t>配套的耗材配件、</w:t>
      </w:r>
      <w:r>
        <w:rPr>
          <w:color w:val="000000" w:themeColor="text1"/>
          <w:sz w:val="28"/>
          <w:szCs w:val="28"/>
          <w14:textFill>
            <w14:solidFill>
              <w14:schemeClr w14:val="tx1"/>
            </w14:solidFill>
          </w14:textFill>
        </w:rPr>
        <w:t>税金等全部费用，采购人不再支付其他费用。</w:t>
      </w:r>
    </w:p>
    <w:p w14:paraId="5B9F4702">
      <w:pPr>
        <w:ind w:firstLine="560"/>
        <w:jc w:val="left"/>
        <w:rPr>
          <w:color w:val="000000" w:themeColor="text1"/>
          <w:sz w:val="28"/>
          <w:szCs w:val="28"/>
          <w:highlight w:val="none"/>
          <w14:textFill>
            <w14:solidFill>
              <w14:schemeClr w14:val="tx1"/>
            </w14:solidFill>
          </w14:textFill>
        </w:rPr>
      </w:pPr>
      <w:r>
        <w:rPr>
          <w:rFonts w:hint="eastAsia"/>
          <w:color w:val="000000" w:themeColor="text1"/>
          <w:sz w:val="28"/>
          <w:szCs w:val="28"/>
          <w14:textFill>
            <w14:solidFill>
              <w14:schemeClr w14:val="tx1"/>
            </w14:solidFill>
          </w14:textFill>
        </w:rPr>
        <w:t>2、交付使用时间：公告结束后25日内签订合同，签订合同后10个工作日内全部完成供货。成交供应商</w:t>
      </w:r>
      <w:r>
        <w:rPr>
          <w:rFonts w:hint="eastAsia"/>
          <w:color w:val="000000" w:themeColor="text1"/>
          <w:sz w:val="28"/>
          <w:szCs w:val="28"/>
          <w:highlight w:val="none"/>
          <w14:textFill>
            <w14:solidFill>
              <w14:schemeClr w14:val="tx1"/>
            </w14:solidFill>
          </w14:textFill>
        </w:rPr>
        <w:t>应免费提供专人上门进行配送、安装、培训及调试服务。</w:t>
      </w:r>
    </w:p>
    <w:p w14:paraId="08740A25">
      <w:pPr>
        <w:ind w:firstLine="560"/>
        <w:jc w:val="left"/>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3、成交供应商在双方签订合同前2个工作日内应向采购人缴纳合同金额的</w:t>
      </w:r>
      <w:r>
        <w:rPr>
          <w:rFonts w:hint="eastAsia"/>
          <w:color w:val="000000" w:themeColor="text1"/>
          <w:sz w:val="28"/>
          <w:szCs w:val="28"/>
          <w:highlight w:val="none"/>
          <w:lang w:val="en-US" w:eastAsia="zh-CN"/>
          <w14:textFill>
            <w14:solidFill>
              <w14:schemeClr w14:val="tx1"/>
            </w14:solidFill>
          </w14:textFill>
        </w:rPr>
        <w:t>2%</w:t>
      </w:r>
      <w:r>
        <w:rPr>
          <w:rFonts w:hint="eastAsia"/>
          <w:color w:val="000000" w:themeColor="text1"/>
          <w:sz w:val="28"/>
          <w:szCs w:val="28"/>
          <w:highlight w:val="none"/>
          <w14:textFill>
            <w14:solidFill>
              <w14:schemeClr w14:val="tx1"/>
            </w14:solidFill>
          </w14:textFill>
        </w:rPr>
        <w:t>作为履约保证金，待履行完本项目的质保义务后无息返还。</w:t>
      </w:r>
    </w:p>
    <w:p w14:paraId="66B5EEED">
      <w:pPr>
        <w:ind w:firstLine="560"/>
        <w:jc w:val="left"/>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4、质保期：≥</w:t>
      </w:r>
      <w:r>
        <w:rPr>
          <w:color w:val="000000" w:themeColor="text1"/>
          <w:sz w:val="28"/>
          <w:szCs w:val="28"/>
          <w:highlight w:val="none"/>
          <w14:textFill>
            <w14:solidFill>
              <w14:schemeClr w14:val="tx1"/>
            </w14:solidFill>
          </w14:textFill>
        </w:rPr>
        <w:t>1</w:t>
      </w:r>
      <w:r>
        <w:rPr>
          <w:rFonts w:hint="eastAsia"/>
          <w:color w:val="000000" w:themeColor="text1"/>
          <w:sz w:val="28"/>
          <w:szCs w:val="28"/>
          <w:highlight w:val="none"/>
          <w14:textFill>
            <w14:solidFill>
              <w14:schemeClr w14:val="tx1"/>
            </w14:solidFill>
          </w14:textFill>
        </w:rPr>
        <w:t>年（具体质保期详见附件采购参数），原厂质保，提供完整的上门服务，并安排专门的维保对接人。</w:t>
      </w:r>
    </w:p>
    <w:p w14:paraId="6C9BF0DB">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5、交货地点：采购人指定地点。</w:t>
      </w:r>
    </w:p>
    <w:p w14:paraId="3573FDF1">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验收时，成交供应商保证向采购人提供的货物是全新、完整、未使用过、质量合格的产品，同时随设备配有说明书、操作手册、合格证，以上要求如有不符将视为验收不合格。其他未尽事宜按照《关于印发广西壮族自治区政府采购项目履约验收管理办法的通知》[桂财采〔2015〕22号]以及《财政部关于进一步加强政府采购需求和履约验收管理的指导意见》[财库〔2016〕205号]规定执行。</w:t>
      </w:r>
    </w:p>
    <w:p w14:paraId="3DE1CE1C">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7、验收不合格的项目，采购人依照合同约定扣除履约保证金，履约保证金不足以抵扣或情况严重的，采购人有权解除合同并追究其违约责任。成交供应商在履约过程中有政府采购法律法规规定的违法违规情形的,采购人将及时报告本级财政部门处理。</w:t>
      </w:r>
    </w:p>
    <w:p w14:paraId="1AACCD8F">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8、付款方式：设备验收合格双方签订验收报告后5个工作日内，成交供应商向采购人开具合同款的发票，采购人收到发票后一次性支付全部货款。</w:t>
      </w:r>
    </w:p>
    <w:p w14:paraId="7256A211">
      <w:pPr>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9、成交供应商在中标后以各种理由无法给采购单位供货或故意拖延供货时间的，采购人有权解除合同并追究违约责任，采购人将报告本级财政部门处理。</w:t>
      </w:r>
    </w:p>
    <w:p w14:paraId="00944C15">
      <w:pPr>
        <w:ind w:firstLine="560"/>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10、本次竞价的成交供应商，应在接到采购单位电话通知后2个工作日内，应将加盖公司公章的最终报价表交至采购单位。</w:t>
      </w:r>
    </w:p>
    <w:p w14:paraId="62CBD422">
      <w:pPr>
        <w:ind w:firstLine="560" w:firstLineChars="200"/>
        <w:rPr>
          <w:rFonts w:hint="eastAsia"/>
          <w:color w:val="000000" w:themeColor="text1"/>
          <w:sz w:val="28"/>
          <w:szCs w:val="28"/>
          <w14:textFill>
            <w14:solidFill>
              <w14:schemeClr w14:val="tx1"/>
            </w14:solidFill>
          </w14:textFill>
        </w:rPr>
      </w:pPr>
      <w:r>
        <w:rPr>
          <w:rFonts w:hint="eastAsia" w:ascii="宋体" w:hAnsi="宋体" w:cs="宋体"/>
          <w:sz w:val="28"/>
          <w:szCs w:val="28"/>
        </w:rPr>
        <w:t>1</w:t>
      </w:r>
      <w:r>
        <w:rPr>
          <w:rFonts w:hint="eastAsia" w:ascii="宋体" w:hAnsi="宋体" w:cs="宋体"/>
          <w:sz w:val="28"/>
          <w:szCs w:val="28"/>
          <w:lang w:val="en-US" w:eastAsia="zh-CN"/>
        </w:rPr>
        <w:t>1</w:t>
      </w:r>
      <w:r>
        <w:rPr>
          <w:rFonts w:hint="eastAsia" w:ascii="宋体" w:hAnsi="宋体" w:cs="宋体"/>
          <w:sz w:val="28"/>
          <w:szCs w:val="28"/>
        </w:rPr>
        <w:t>、</w:t>
      </w:r>
      <w:r>
        <w:rPr>
          <w:rFonts w:hint="eastAsia" w:ascii="宋体" w:hAnsi="宋体" w:cs="宋体"/>
          <w:sz w:val="28"/>
          <w:szCs w:val="28"/>
        </w:rPr>
        <w:tab/>
      </w:r>
      <w:r>
        <w:rPr>
          <w:rFonts w:hint="eastAsia" w:ascii="宋体" w:hAnsi="宋体" w:cs="宋体"/>
          <w:sz w:val="28"/>
          <w:szCs w:val="28"/>
        </w:rPr>
        <w:t>填写附件</w:t>
      </w:r>
      <w:r>
        <w:rPr>
          <w:rFonts w:hint="eastAsia" w:ascii="宋体" w:hAnsi="宋体" w:cs="宋体"/>
          <w:sz w:val="28"/>
          <w:szCs w:val="28"/>
          <w:lang w:val="en-US" w:eastAsia="zh-CN"/>
        </w:rPr>
        <w:t>4</w:t>
      </w:r>
      <w:r>
        <w:rPr>
          <w:rFonts w:hint="eastAsia" w:ascii="宋体" w:hAnsi="宋体" w:cs="宋体"/>
          <w:sz w:val="28"/>
          <w:szCs w:val="28"/>
        </w:rPr>
        <w:t>-</w:t>
      </w:r>
      <w:r>
        <w:rPr>
          <w:rFonts w:hint="eastAsia" w:ascii="宋体" w:hAnsi="宋体" w:cs="宋体"/>
          <w:sz w:val="28"/>
          <w:szCs w:val="28"/>
          <w:lang w:val="en-US" w:eastAsia="zh-CN"/>
        </w:rPr>
        <w:t>6</w:t>
      </w:r>
      <w:r>
        <w:rPr>
          <w:rFonts w:hint="eastAsia" w:ascii="宋体" w:hAnsi="宋体" w:cs="宋体"/>
          <w:sz w:val="28"/>
          <w:szCs w:val="28"/>
        </w:rPr>
        <w:t>，否则报价无效。</w:t>
      </w:r>
    </w:p>
    <w:p w14:paraId="04FB582F">
      <w:pPr>
        <w:snapToGrid w:val="0"/>
        <w:spacing w:before="295" w:after="295"/>
        <w:jc w:val="left"/>
        <w:rPr>
          <w:rFonts w:hint="eastAsia"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1</w:t>
      </w:r>
      <w:r>
        <w:rPr>
          <w:rFonts w:hint="eastAsia" w:ascii="宋体" w:hAnsi="宋体" w:cs="宋体"/>
          <w:b/>
          <w:color w:val="000000" w:themeColor="text1"/>
          <w:kern w:val="0"/>
          <w:sz w:val="28"/>
          <w:szCs w:val="28"/>
          <w14:textFill>
            <w14:solidFill>
              <w14:schemeClr w14:val="tx1"/>
            </w14:solidFill>
          </w14:textFill>
        </w:rPr>
        <w:t xml:space="preserve">：站外终端显示设备采购参数 </w:t>
      </w:r>
    </w:p>
    <w:p w14:paraId="5C9B5405">
      <w:pPr>
        <w:snapToGrid w:val="0"/>
        <w:spacing w:before="295" w:after="295"/>
        <w:jc w:val="left"/>
        <w:rPr>
          <w:rFonts w:hint="eastAsia"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2</w:t>
      </w:r>
      <w:r>
        <w:rPr>
          <w:rFonts w:hint="eastAsia" w:ascii="宋体" w:hAnsi="宋体" w:cs="宋体"/>
          <w:b/>
          <w:color w:val="000000" w:themeColor="text1"/>
          <w:kern w:val="0"/>
          <w:sz w:val="28"/>
          <w:szCs w:val="28"/>
          <w14:textFill>
            <w14:solidFill>
              <w14:schemeClr w14:val="tx1"/>
            </w14:solidFill>
          </w14:textFill>
        </w:rPr>
        <w:t>：</w:t>
      </w:r>
      <w:r>
        <w:rPr>
          <w:rFonts w:hint="eastAsia" w:ascii="宋体" w:hAnsi="宋体" w:cs="宋体"/>
          <w:b/>
          <w:color w:val="000000" w:themeColor="text1"/>
          <w:kern w:val="0"/>
          <w:sz w:val="28"/>
          <w:szCs w:val="28"/>
          <w:lang w:val="en-US" w:eastAsia="zh-CN"/>
          <w14:textFill>
            <w14:solidFill>
              <w14:schemeClr w14:val="tx1"/>
            </w14:solidFill>
          </w14:textFill>
        </w:rPr>
        <w:t>显示器</w:t>
      </w:r>
      <w:r>
        <w:rPr>
          <w:rFonts w:hint="eastAsia" w:ascii="宋体" w:hAnsi="宋体" w:cs="宋体"/>
          <w:b/>
          <w:color w:val="000000" w:themeColor="text1"/>
          <w:kern w:val="0"/>
          <w:sz w:val="28"/>
          <w:szCs w:val="28"/>
          <w14:textFill>
            <w14:solidFill>
              <w14:schemeClr w14:val="tx1"/>
            </w14:solidFill>
          </w14:textFill>
        </w:rPr>
        <w:t xml:space="preserve">采购参数 </w:t>
      </w:r>
    </w:p>
    <w:p w14:paraId="7D6FC236">
      <w:pPr>
        <w:snapToGrid w:val="0"/>
        <w:spacing w:before="295" w:after="295"/>
        <w:jc w:val="left"/>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3</w:t>
      </w:r>
      <w:r>
        <w:rPr>
          <w:rFonts w:hint="eastAsia" w:ascii="宋体" w:hAnsi="宋体" w:cs="宋体"/>
          <w:b/>
          <w:color w:val="000000" w:themeColor="text1"/>
          <w:kern w:val="0"/>
          <w:sz w:val="28"/>
          <w:szCs w:val="28"/>
          <w14:textFill>
            <w14:solidFill>
              <w14:schemeClr w14:val="tx1"/>
            </w14:solidFill>
          </w14:textFill>
        </w:rPr>
        <w:t>：报价表；</w:t>
      </w:r>
    </w:p>
    <w:p w14:paraId="437A97D0">
      <w:pPr>
        <w:snapToGrid w:val="0"/>
        <w:spacing w:before="295" w:after="295"/>
        <w:jc w:val="left"/>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4</w:t>
      </w:r>
      <w:r>
        <w:rPr>
          <w:rFonts w:hint="eastAsia" w:ascii="宋体" w:hAnsi="宋体" w:cs="宋体"/>
          <w:b/>
          <w:color w:val="000000" w:themeColor="text1"/>
          <w:kern w:val="0"/>
          <w:sz w:val="28"/>
          <w:szCs w:val="28"/>
          <w14:textFill>
            <w14:solidFill>
              <w14:schemeClr w14:val="tx1"/>
            </w14:solidFill>
          </w14:textFill>
        </w:rPr>
        <w:t>：</w:t>
      </w:r>
      <w:r>
        <w:rPr>
          <w:rFonts w:hint="eastAsia" w:ascii="宋体" w:hAnsi="宋体" w:cs="宋体"/>
          <w:b/>
          <w:kern w:val="0"/>
          <w:sz w:val="28"/>
          <w:szCs w:val="28"/>
        </w:rPr>
        <w:t>技术参数响应表</w:t>
      </w:r>
    </w:p>
    <w:p w14:paraId="511EECB0">
      <w:pPr>
        <w:snapToGrid w:val="0"/>
        <w:spacing w:before="295" w:after="295"/>
        <w:jc w:val="left"/>
        <w:rPr>
          <w:rFonts w:ascii="宋体" w:hAnsi="宋体" w:cs="宋体"/>
          <w:b/>
          <w:color w:val="000000" w:themeColor="text1"/>
          <w:kern w:val="0"/>
          <w:sz w:val="28"/>
          <w:szCs w:val="28"/>
          <w14:textFill>
            <w14:solidFill>
              <w14:schemeClr w14:val="tx1"/>
            </w14:solidFill>
          </w14:textFill>
        </w:rPr>
        <w:sectPr>
          <w:pgSz w:w="11906" w:h="16838"/>
          <w:pgMar w:top="720" w:right="720" w:bottom="720" w:left="720" w:header="851" w:footer="992" w:gutter="0"/>
          <w:cols w:space="425" w:num="1"/>
          <w:docGrid w:type="lines" w:linePitch="312" w:charSpace="0"/>
        </w:sect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5</w:t>
      </w:r>
      <w:r>
        <w:rPr>
          <w:rFonts w:hint="eastAsia" w:ascii="宋体" w:hAnsi="宋体" w:cs="宋体"/>
          <w:b/>
          <w:color w:val="000000" w:themeColor="text1"/>
          <w:kern w:val="0"/>
          <w:sz w:val="28"/>
          <w:szCs w:val="28"/>
          <w14:textFill>
            <w14:solidFill>
              <w14:schemeClr w14:val="tx1"/>
            </w14:solidFill>
          </w14:textFill>
        </w:rPr>
        <w:t>：</w:t>
      </w:r>
      <w:r>
        <w:rPr>
          <w:rFonts w:hint="eastAsia" w:ascii="宋体" w:hAnsi="宋体" w:cs="宋体"/>
          <w:b/>
          <w:kern w:val="0"/>
          <w:sz w:val="28"/>
          <w:szCs w:val="28"/>
        </w:rPr>
        <w:t>商务要求响应表</w:t>
      </w:r>
    </w:p>
    <w:p w14:paraId="2A6B0BE2">
      <w:pPr>
        <w:snapToGrid w:val="0"/>
        <w:spacing w:before="295" w:after="295"/>
        <w:jc w:val="left"/>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ascii="宋体" w:hAnsi="宋体" w:cs="宋体"/>
          <w:b/>
          <w:color w:val="000000" w:themeColor="text1"/>
          <w:kern w:val="0"/>
          <w:sz w:val="28"/>
          <w:szCs w:val="28"/>
          <w14:textFill>
            <w14:solidFill>
              <w14:schemeClr w14:val="tx1"/>
            </w14:solidFill>
          </w14:textFill>
        </w:rPr>
        <w:t>1</w:t>
      </w:r>
      <w:r>
        <w:rPr>
          <w:rFonts w:hint="eastAsia" w:ascii="宋体" w:hAnsi="宋体" w:cs="宋体"/>
          <w:b/>
          <w:color w:val="000000" w:themeColor="text1"/>
          <w:kern w:val="0"/>
          <w:sz w:val="28"/>
          <w:szCs w:val="28"/>
          <w14:textFill>
            <w14:solidFill>
              <w14:schemeClr w14:val="tx1"/>
            </w14:solidFill>
          </w14:textFill>
        </w:rPr>
        <w:t>：</w:t>
      </w:r>
    </w:p>
    <w:p w14:paraId="270AA4DB">
      <w:pPr>
        <w:spacing w:line="240" w:lineRule="auto"/>
        <w:jc w:val="center"/>
        <w:rPr>
          <w:rFonts w:hint="eastAsia" w:ascii="宋体" w:hAnsi="宋体" w:eastAsia="宋体" w:cs="宋体"/>
          <w:b/>
          <w:color w:val="000000" w:themeColor="text1"/>
          <w:kern w:val="0"/>
          <w:sz w:val="28"/>
          <w:szCs w:val="28"/>
          <w:lang w:eastAsia="zh-CN"/>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站外信息显示终端设备采购参数</w:t>
      </w:r>
    </w:p>
    <w:p w14:paraId="10130AFB">
      <w:pPr>
        <w:rPr>
          <w:rFonts w:hint="eastAsia"/>
          <w:b/>
          <w:bCs/>
          <w:sz w:val="22"/>
          <w:szCs w:val="28"/>
        </w:rPr>
      </w:pPr>
      <w:r>
        <w:rPr>
          <w:rFonts w:hint="eastAsia"/>
          <w:b/>
          <w:bCs/>
          <w:sz w:val="22"/>
          <w:szCs w:val="28"/>
          <w:lang w:val="en-US" w:eastAsia="zh-CN"/>
        </w:rPr>
        <w:t>一</w:t>
      </w:r>
      <w:r>
        <w:rPr>
          <w:rFonts w:hint="eastAsia"/>
          <w:b/>
          <w:bCs/>
          <w:sz w:val="22"/>
          <w:szCs w:val="28"/>
        </w:rPr>
        <w:t>、总体要求</w:t>
      </w:r>
    </w:p>
    <w:p w14:paraId="13C0B33C">
      <w:pPr>
        <w:ind w:firstLine="420" w:firstLineChars="200"/>
        <w:rPr>
          <w:rFonts w:hint="eastAsia"/>
        </w:rPr>
      </w:pPr>
      <w:r>
        <w:rPr>
          <w:rFonts w:hint="eastAsia"/>
        </w:rPr>
        <w:t>该项目采购主要为了解决住院医师规范化培训结业考核、住培临床技能竞赛等比赛或考试时出现的问题，</w:t>
      </w:r>
      <w:r>
        <w:rPr>
          <w:rFonts w:hint="eastAsia"/>
          <w:color w:val="000000"/>
        </w:rPr>
        <w:t>要求基于院内目前已有的业务流程、工作方式以及已有信息系统，提供兼容适配满足要求的显示屏终端的设备。</w:t>
      </w:r>
    </w:p>
    <w:p w14:paraId="3B94305D">
      <w:pPr>
        <w:rPr>
          <w:rFonts w:hint="eastAsia"/>
          <w:b/>
          <w:bCs/>
          <w:sz w:val="22"/>
          <w:szCs w:val="28"/>
        </w:rPr>
      </w:pPr>
      <w:r>
        <w:rPr>
          <w:rFonts w:hint="eastAsia"/>
          <w:b/>
          <w:bCs/>
          <w:sz w:val="22"/>
          <w:szCs w:val="28"/>
          <w:lang w:val="en-US" w:eastAsia="zh-CN"/>
        </w:rPr>
        <w:t>二</w:t>
      </w:r>
      <w:r>
        <w:rPr>
          <w:rFonts w:hint="eastAsia"/>
          <w:b/>
          <w:bCs/>
          <w:sz w:val="22"/>
          <w:szCs w:val="28"/>
        </w:rPr>
        <w:t>、具体要求</w:t>
      </w:r>
    </w:p>
    <w:p w14:paraId="4AD0E8E1">
      <w:r>
        <w:rPr>
          <w:rFonts w:hint="eastAsia"/>
        </w:rPr>
        <w:t>（1）硬件要求：</w:t>
      </w:r>
    </w:p>
    <w:p w14:paraId="2A95B3A1">
      <w:r>
        <w:rPr>
          <w:rFonts w:hint="eastAsia"/>
        </w:rPr>
        <w:t>提供</w:t>
      </w:r>
      <w:r>
        <w:rPr>
          <w:rFonts w:hint="eastAsia"/>
          <w:lang w:val="en-US" w:eastAsia="zh-CN"/>
        </w:rPr>
        <w:t>17</w:t>
      </w:r>
      <w:r>
        <w:rPr>
          <w:rFonts w:hint="eastAsia"/>
        </w:rPr>
        <w:t>台站外信息显示终端设备，具体技术要求如下：</w:t>
      </w:r>
    </w:p>
    <w:p w14:paraId="48571FDA">
      <w:pPr>
        <w:rPr>
          <w:rFonts w:hint="eastAsia"/>
        </w:rPr>
      </w:pPr>
      <w:r>
        <w:rPr>
          <w:rFonts w:hint="eastAsia"/>
        </w:rPr>
        <w:t>1、▲该显示终端必须配套技能中心osce考试系统使用，用于住院医师规范化培训结业考核、住培临床技能竞赛及日常培训等。</w:t>
      </w:r>
    </w:p>
    <w:p w14:paraId="490EE7FC">
      <w:pPr>
        <w:rPr>
          <w:rFonts w:hint="eastAsia"/>
        </w:rPr>
      </w:pPr>
      <w:r>
        <w:rPr>
          <w:rFonts w:hint="eastAsia"/>
        </w:rPr>
        <w:t>2、▲必须支持与现有技能考试系统对接，适配考试系统，配合候考系统，呈现数据同步，精确显示考试基本信息。</w:t>
      </w:r>
    </w:p>
    <w:p w14:paraId="0C8FE7F5">
      <w:pPr>
        <w:rPr>
          <w:rFonts w:hint="eastAsia"/>
        </w:rPr>
      </w:pPr>
      <w:r>
        <w:rPr>
          <w:rFonts w:hint="eastAsia"/>
        </w:rPr>
        <w:t>3、▲显示排布的OSCE考试，能准确显示学员准考证信息；包含考试基本信息、考试内容、考试地点、考试时间、准考证号等内容等。</w:t>
      </w:r>
    </w:p>
    <w:p w14:paraId="08DDB5EA">
      <w:pPr>
        <w:rPr>
          <w:rFonts w:hint="eastAsia"/>
        </w:rPr>
      </w:pPr>
      <w:r>
        <w:rPr>
          <w:rFonts w:hint="eastAsia"/>
        </w:rPr>
        <w:t>4、▲对接现有的OSCE考试系统，所产生的对接费用由供货方承担。</w:t>
      </w:r>
    </w:p>
    <w:p w14:paraId="6E277108">
      <w:pPr>
        <w:rPr>
          <w:rFonts w:hint="eastAsia"/>
        </w:rPr>
      </w:pPr>
      <w:r>
        <w:rPr>
          <w:rFonts w:hint="eastAsia"/>
        </w:rPr>
        <w:t>5、▲采用≥21.5 英寸电容式触摸屏，支持 10 点及以上触控，分辨率≥1920*1080，显示比例 16:9，屏幕亮度≥500cd/㎡。</w:t>
      </w:r>
    </w:p>
    <w:p w14:paraId="109470DD">
      <w:pPr>
        <w:rPr>
          <w:rFonts w:hint="eastAsia"/>
        </w:rPr>
      </w:pPr>
      <w:r>
        <w:rPr>
          <w:rFonts w:hint="eastAsia"/>
        </w:rPr>
        <w:t>6、▲基于Android 7.1 系统或其以上为基础的原生态版本或定制版本，CPU≥4 核，系统内存≥4G，存储容量≥16GB。</w:t>
      </w:r>
    </w:p>
    <w:p w14:paraId="5D8A6A99">
      <w:pPr>
        <w:rPr>
          <w:rFonts w:hint="eastAsia"/>
          <w:color w:val="FF0000"/>
        </w:rPr>
      </w:pPr>
      <w:r>
        <w:rPr>
          <w:rFonts w:hint="eastAsia"/>
        </w:rPr>
        <w:t>7、整机最</w:t>
      </w:r>
      <w:r>
        <w:rPr>
          <w:rFonts w:hint="eastAsia"/>
          <w:color w:val="000000"/>
        </w:rPr>
        <w:t>大厚度≤ 30mm。</w:t>
      </w:r>
    </w:p>
    <w:p w14:paraId="3A0BAE1E">
      <w:pPr>
        <w:rPr>
          <w:rFonts w:hint="eastAsia"/>
        </w:rPr>
      </w:pPr>
      <w:r>
        <w:rPr>
          <w:rFonts w:hint="eastAsia"/>
        </w:rPr>
        <w:t>8、为确保日常使用安全，整机无外置天线。</w:t>
      </w:r>
    </w:p>
    <w:p w14:paraId="3D8443C1">
      <w:pPr>
        <w:rPr>
          <w:rFonts w:hint="eastAsia"/>
        </w:rPr>
      </w:pPr>
      <w:r>
        <w:rPr>
          <w:rFonts w:hint="eastAsia"/>
        </w:rPr>
        <w:t>9、与墙面紧密贴合，保障师生操作时的安全性。</w:t>
      </w:r>
    </w:p>
    <w:p w14:paraId="5D576013">
      <w:pPr>
        <w:rPr>
          <w:rFonts w:hint="eastAsia"/>
        </w:rPr>
      </w:pPr>
      <w:r>
        <w:rPr>
          <w:rFonts w:hint="eastAsia"/>
        </w:rPr>
        <w:t>10、▲整机结构设计做到防水防尘，适合半户外的场景使用，防护等级做到了 IP65 或以上。（提供此项相关证明文件，包括但不限于检测报告、官网介绍说明截图等证明文件，并加盖厂家公章）。</w:t>
      </w:r>
    </w:p>
    <w:p w14:paraId="7CEE8937">
      <w:pPr>
        <w:rPr>
          <w:rFonts w:hint="eastAsia"/>
        </w:rPr>
      </w:pPr>
      <w:r>
        <w:rPr>
          <w:rFonts w:hint="eastAsia"/>
        </w:rPr>
        <w:t>11、摄像头：不低于 200W 像素高清宽动态，支持人脸识别。</w:t>
      </w:r>
    </w:p>
    <w:p w14:paraId="62F6E9FF">
      <w:pPr>
        <w:rPr>
          <w:rFonts w:hint="eastAsia"/>
        </w:rPr>
      </w:pPr>
      <w:r>
        <w:rPr>
          <w:rFonts w:hint="eastAsia"/>
        </w:rPr>
        <w:t>12、麦克风：高灵敏度的全向麦克风，支持半米内的拾音。</w:t>
      </w:r>
    </w:p>
    <w:p w14:paraId="09AE955E">
      <w:pPr>
        <w:rPr>
          <w:rFonts w:hint="eastAsia"/>
        </w:rPr>
      </w:pPr>
      <w:r>
        <w:rPr>
          <w:rFonts w:hint="eastAsia"/>
        </w:rPr>
        <w:t>13、喇叭：2.0 声道的喇叭，支持视频播放留言播放。</w:t>
      </w:r>
    </w:p>
    <w:p w14:paraId="129CDD41">
      <w:pPr>
        <w:rPr>
          <w:rFonts w:hint="eastAsia"/>
        </w:rPr>
      </w:pPr>
      <w:r>
        <w:rPr>
          <w:rFonts w:hint="eastAsia"/>
        </w:rPr>
        <w:t>14、刷卡器：具有内置 IC 卡刷卡器，支持 14443 协议。学生可佩带相应的终端设备刷卡签到、登录个人界面等。</w:t>
      </w:r>
    </w:p>
    <w:p w14:paraId="6E875854">
      <w:pPr>
        <w:rPr>
          <w:rFonts w:hint="eastAsia"/>
        </w:rPr>
      </w:pPr>
      <w:r>
        <w:rPr>
          <w:rFonts w:hint="eastAsia"/>
        </w:rPr>
        <w:t>15、挂架采用防盗设计，整机必须使用专用工具才能从墙体拆除。</w:t>
      </w:r>
    </w:p>
    <w:p w14:paraId="717545E7">
      <w:pPr>
        <w:rPr>
          <w:rFonts w:hint="eastAsia"/>
        </w:rPr>
      </w:pPr>
      <w:r>
        <w:rPr>
          <w:rFonts w:hint="eastAsia"/>
        </w:rPr>
        <w:t>16、具备 RJ45 接口，支持 Ethernet；具备 Wi-Fi 模块，支持 Wi-Fi802.11a/b/g/n 双频协议；整机具备至少 2 路USB2.0 接口。</w:t>
      </w:r>
    </w:p>
    <w:p w14:paraId="6374284A">
      <w:pPr>
        <w:rPr>
          <w:rFonts w:hint="eastAsia"/>
        </w:rPr>
      </w:pPr>
      <w:r>
        <w:rPr>
          <w:rFonts w:hint="eastAsia"/>
        </w:rPr>
        <w:t>17、创新网络布线槽设计：机身背后设计有网线走线槽，电源线插槽，使安装更合理，避免各种接口的应用冲突。</w:t>
      </w:r>
    </w:p>
    <w:p w14:paraId="3B332C22">
      <w:r>
        <w:rPr>
          <w:rFonts w:hint="eastAsia"/>
        </w:rPr>
        <w:t>18、整机支持外接门禁及串口接口。</w:t>
      </w:r>
    </w:p>
    <w:p w14:paraId="40D236E4">
      <w:pPr>
        <w:rPr>
          <w:rFonts w:hint="eastAsia"/>
        </w:rPr>
      </w:pPr>
      <w:r>
        <w:rPr>
          <w:rFonts w:hint="eastAsia"/>
          <w:color w:val="000000"/>
        </w:rPr>
        <w:t>19、▲提供所有设备汇聚网络所需的交换机，要求采用可网管交换机，支持snmp，支持远程登录，支持防环检测和自动收敛功能，支持SSH/TELNET，支持vlan划分，支持ACCESS和TRUNK口类型。</w:t>
      </w:r>
    </w:p>
    <w:p w14:paraId="4F394782">
      <w:pPr>
        <w:rPr>
          <w:rFonts w:hint="eastAsia"/>
        </w:rPr>
      </w:pPr>
      <w:r>
        <w:rPr>
          <w:rFonts w:hint="eastAsia"/>
        </w:rPr>
        <w:t>（2）业务要求</w:t>
      </w:r>
    </w:p>
    <w:p w14:paraId="25BBE66E">
      <w:r>
        <w:rPr>
          <w:rFonts w:hint="eastAsia"/>
        </w:rPr>
        <w:t>项目建设主要能提升以下5个目标：</w:t>
      </w:r>
    </w:p>
    <w:p w14:paraId="0BFB048B">
      <w:pPr>
        <w:rPr>
          <w:rFonts w:hint="eastAsia"/>
        </w:rPr>
      </w:pPr>
      <w:r>
        <w:rPr>
          <w:rFonts w:hint="eastAsia"/>
        </w:rPr>
        <w:t>1、提升效率：通过清晰指引和时间提示，确保考试流程顺畅，减少延误。</w:t>
      </w:r>
    </w:p>
    <w:p w14:paraId="7D34A6DE">
      <w:pPr>
        <w:rPr>
          <w:rFonts w:hint="eastAsia"/>
        </w:rPr>
      </w:pPr>
      <w:r>
        <w:rPr>
          <w:rFonts w:hint="eastAsia"/>
        </w:rPr>
        <w:t>2、增强公平性：确保每位考生获得相同的信息，避免因信息不对称影响表现。</w:t>
      </w:r>
    </w:p>
    <w:p w14:paraId="16B8C4F2">
      <w:r>
        <w:rPr>
          <w:rFonts w:hint="eastAsia"/>
        </w:rPr>
        <w:t>3、优化体验：通过明确的信息展示，减轻考生焦虑，提升考试体验。</w:t>
      </w:r>
    </w:p>
    <w:p w14:paraId="62E2FFA7">
      <w:pPr>
        <w:rPr>
          <w:rFonts w:hint="eastAsia"/>
        </w:rPr>
      </w:pPr>
      <w:r>
        <w:rPr>
          <w:rFonts w:hint="eastAsia"/>
        </w:rPr>
        <w:t>4、减少错误：通过准确的信息展示，降低考生出错的可能性。</w:t>
      </w:r>
    </w:p>
    <w:p w14:paraId="55BF1D7A">
      <w:r>
        <w:rPr>
          <w:rFonts w:hint="eastAsia"/>
        </w:rPr>
        <w:t>5、支持管理：为考官提供辅助工具，便于监控考试进度和管理考生流动。</w:t>
      </w:r>
    </w:p>
    <w:p w14:paraId="2F500808">
      <w:pPr>
        <w:rPr>
          <w:color w:val="000000"/>
        </w:rPr>
      </w:pPr>
      <w:r>
        <w:rPr>
          <w:rFonts w:hint="eastAsia"/>
          <w:color w:val="000000"/>
        </w:rPr>
        <w:t>功能要求：</w:t>
      </w:r>
    </w:p>
    <w:p w14:paraId="78E8E73E">
      <w:pPr>
        <w:rPr>
          <w:rFonts w:hint="eastAsia"/>
          <w:color w:val="000000"/>
        </w:rPr>
      </w:pPr>
      <w:r>
        <w:rPr>
          <w:rFonts w:hint="eastAsia"/>
          <w:color w:val="000000"/>
        </w:rPr>
        <w:t>1、考生指引：显示考站编号、考试科目或技能名称，帮助考生快速找到正确考站。</w:t>
      </w:r>
    </w:p>
    <w:p w14:paraId="45C71043">
      <w:pPr>
        <w:rPr>
          <w:rFonts w:hint="eastAsia"/>
          <w:color w:val="000000"/>
        </w:rPr>
      </w:pPr>
      <w:r>
        <w:rPr>
          <w:rFonts w:hint="eastAsia"/>
          <w:color w:val="000000"/>
        </w:rPr>
        <w:t>2、时间管理：显示当前考站的剩余时间，提醒考生合理分配时间。</w:t>
      </w:r>
    </w:p>
    <w:p w14:paraId="4EC7E921">
      <w:pPr>
        <w:rPr>
          <w:rFonts w:hint="eastAsia"/>
          <w:color w:val="000000"/>
        </w:rPr>
      </w:pPr>
      <w:r>
        <w:rPr>
          <w:rFonts w:hint="eastAsia"/>
          <w:color w:val="000000"/>
        </w:rPr>
        <w:t>3、考试流程提示：提供当前考站的简要说明或要求，帮助考生了解任务。</w:t>
      </w:r>
    </w:p>
    <w:p w14:paraId="0E3CB3DA">
      <w:pPr>
        <w:rPr>
          <w:rFonts w:hint="eastAsia"/>
          <w:color w:val="000000"/>
        </w:rPr>
      </w:pPr>
      <w:r>
        <w:rPr>
          <w:rFonts w:hint="eastAsia"/>
          <w:color w:val="000000"/>
        </w:rPr>
        <w:t>4、错误减少：通过清晰的信息展示，减少考生误入错误考站或误解任务的情况。</w:t>
      </w:r>
    </w:p>
    <w:p w14:paraId="0CDF3074">
      <w:pPr>
        <w:rPr>
          <w:rFonts w:hint="eastAsia"/>
        </w:rPr>
      </w:pPr>
      <w:r>
        <w:rPr>
          <w:rFonts w:hint="eastAsia"/>
          <w:color w:val="000000"/>
        </w:rPr>
        <w:t>5、显示考试基本信息、考试内容、考试地点、考试时间、准考证号等内容等。</w:t>
      </w:r>
    </w:p>
    <w:p w14:paraId="694963C9">
      <w:pPr>
        <w:rPr>
          <w:rFonts w:hint="eastAsia"/>
        </w:rPr>
      </w:pPr>
      <w:r>
        <w:rPr>
          <w:rFonts w:hint="eastAsia"/>
        </w:rPr>
        <w:t>（3）管理要求</w:t>
      </w:r>
    </w:p>
    <w:p w14:paraId="76B59788">
      <w:r>
        <w:rPr>
          <w:rFonts w:hint="eastAsia"/>
        </w:rPr>
        <w:t>该项目主要具备信息展示功能、状态监控功能、调度指引功能、紧急通知功能等。</w:t>
      </w:r>
    </w:p>
    <w:p w14:paraId="4FFF861C">
      <w:pPr>
        <w:rPr>
          <w:color w:val="000000"/>
        </w:rPr>
      </w:pPr>
      <w:r>
        <w:rPr>
          <w:rFonts w:hint="eastAsia"/>
          <w:color w:val="000000"/>
        </w:rPr>
        <w:t>（4）施工要求</w:t>
      </w:r>
    </w:p>
    <w:p w14:paraId="508F91B7">
      <w:pPr>
        <w:rPr>
          <w:rFonts w:hint="eastAsia"/>
          <w:color w:val="000000"/>
        </w:rPr>
      </w:pPr>
      <w:r>
        <w:rPr>
          <w:rFonts w:hint="eastAsia"/>
          <w:color w:val="000000"/>
        </w:rPr>
        <w:t>1.施工周期：从合同签订后开始施工，在30个工作日内完成施工。</w:t>
      </w:r>
    </w:p>
    <w:p w14:paraId="0626336B">
      <w:pPr>
        <w:rPr>
          <w:rFonts w:hint="eastAsia"/>
          <w:color w:val="000000"/>
        </w:rPr>
      </w:pPr>
      <w:r>
        <w:rPr>
          <w:rFonts w:hint="eastAsia"/>
          <w:color w:val="000000"/>
        </w:rPr>
        <w:t>2.本项目整体是“交钥匙工程”，供应商免费提供建设所需的所有施工的建材、物料、耗材、器械，并安排技术人员和施工队完成所有施工建设、装修修复和美化工作，实现全流程包工包料完成。</w:t>
      </w:r>
    </w:p>
    <w:p w14:paraId="3AC94031">
      <w:pPr>
        <w:rPr>
          <w:color w:val="000000"/>
        </w:rPr>
      </w:pPr>
      <w:r>
        <w:rPr>
          <w:rFonts w:hint="eastAsia"/>
          <w:color w:val="000000"/>
        </w:rPr>
        <w:t>3.做到文明施工，不破坏管道和线路，不影响医疗工作的正常开展，减少噪音的产生。</w:t>
      </w:r>
    </w:p>
    <w:p w14:paraId="0E60E995">
      <w:pPr>
        <w:rPr>
          <w:rFonts w:hint="eastAsia"/>
          <w:color w:val="000000"/>
        </w:rPr>
      </w:pPr>
      <w:r>
        <w:rPr>
          <w:rFonts w:hint="eastAsia"/>
          <w:color w:val="000000"/>
        </w:rPr>
        <w:t>4.施工时间由使用科室安排，不得影响医疗区域的患者和家属的休息和诊疗。</w:t>
      </w:r>
    </w:p>
    <w:p w14:paraId="42B83314">
      <w:pPr>
        <w:rPr>
          <w:color w:val="000000"/>
        </w:rPr>
      </w:pPr>
      <w:r>
        <w:rPr>
          <w:rFonts w:hint="eastAsia"/>
          <w:color w:val="000000"/>
        </w:rPr>
        <w:t>5.施工队有基建施工的相关资质，施工途中安排安全员做好监督，保障用电、用水、用火、用气和消防安全。</w:t>
      </w:r>
    </w:p>
    <w:p w14:paraId="628C0A70">
      <w:pPr>
        <w:rPr>
          <w:color w:val="000000"/>
        </w:rPr>
      </w:pPr>
      <w:r>
        <w:rPr>
          <w:rFonts w:hint="eastAsia"/>
          <w:color w:val="000000"/>
        </w:rPr>
        <w:t>6.遵循综合布线的规范要求，从设备到弱电井之间进行布线，弱电井侧将所有网线做配线架，对所有线路进行的八芯连通性测试，必须100%完全通过测试。</w:t>
      </w:r>
    </w:p>
    <w:p w14:paraId="085BA97F">
      <w:pPr>
        <w:rPr>
          <w:color w:val="000000"/>
        </w:rPr>
      </w:pPr>
      <w:r>
        <w:rPr>
          <w:rFonts w:hint="eastAsia"/>
          <w:color w:val="000000"/>
        </w:rPr>
        <w:t>7.网线要求全部采用六类线，所有线路在两端均打清楚标签，不能出现重复标签，职工完成后提供点位图备查。</w:t>
      </w:r>
    </w:p>
    <w:p w14:paraId="38F9BB83">
      <w:pPr>
        <w:rPr>
          <w:rFonts w:hint="eastAsia"/>
          <w:color w:val="000000"/>
        </w:rPr>
      </w:pPr>
      <w:r>
        <w:rPr>
          <w:rFonts w:hint="eastAsia"/>
          <w:color w:val="000000"/>
        </w:rPr>
        <w:t>8.所有施工采用暗线的方式</w:t>
      </w:r>
    </w:p>
    <w:p w14:paraId="12C8C77D">
      <w:pPr>
        <w:rPr>
          <w:rFonts w:hint="eastAsia"/>
          <w:b/>
          <w:bCs/>
          <w:sz w:val="22"/>
          <w:szCs w:val="28"/>
        </w:rPr>
      </w:pPr>
      <w:r>
        <w:rPr>
          <w:rFonts w:hint="eastAsia"/>
          <w:b/>
          <w:bCs/>
          <w:sz w:val="22"/>
          <w:szCs w:val="28"/>
          <w:lang w:val="en-US" w:eastAsia="zh-CN"/>
        </w:rPr>
        <w:t>三</w:t>
      </w:r>
      <w:r>
        <w:rPr>
          <w:rFonts w:hint="eastAsia"/>
          <w:b/>
          <w:bCs/>
          <w:sz w:val="22"/>
          <w:szCs w:val="28"/>
        </w:rPr>
        <w:t>、商务与服务要求</w:t>
      </w:r>
    </w:p>
    <w:p w14:paraId="483990E7">
      <w:pPr>
        <w:rPr>
          <w:rFonts w:hint="eastAsia"/>
        </w:rPr>
      </w:pPr>
      <w:r>
        <w:rPr>
          <w:rFonts w:hint="eastAsia"/>
        </w:rPr>
        <w:t>建设期：与公司签订合同后，须在在30日内交付并完成安装、培训、验收。</w:t>
      </w:r>
    </w:p>
    <w:p w14:paraId="4C77602B">
      <w:pPr>
        <w:rPr>
          <w:rFonts w:hint="eastAsia"/>
        </w:rPr>
      </w:pPr>
      <w:r>
        <w:rPr>
          <w:rFonts w:hint="eastAsia"/>
        </w:rPr>
        <w:t>维保期：维保期至少1年，维保期内免费上门维修、更换零部件。出维保期后，以优惠价格提供终生维修和备件更换。</w:t>
      </w:r>
    </w:p>
    <w:p w14:paraId="212D53C4">
      <w:pPr>
        <w:rPr>
          <w:rFonts w:hint="eastAsia"/>
        </w:rPr>
      </w:pPr>
      <w:r>
        <w:rPr>
          <w:rFonts w:hint="eastAsia"/>
        </w:rPr>
        <w:t>系统对接：对接现有的OSCE考试系统时，如有产生对接费，均由供货方承担。</w:t>
      </w:r>
    </w:p>
    <w:p w14:paraId="45105928">
      <w:pPr>
        <w:rPr>
          <w:rFonts w:hint="eastAsia"/>
          <w:b/>
          <w:bCs/>
          <w:sz w:val="22"/>
          <w:szCs w:val="28"/>
        </w:rPr>
      </w:pPr>
      <w:r>
        <w:rPr>
          <w:rFonts w:hint="eastAsia"/>
          <w:b/>
          <w:bCs/>
          <w:sz w:val="22"/>
          <w:szCs w:val="28"/>
          <w:lang w:val="en-US" w:eastAsia="zh-CN"/>
        </w:rPr>
        <w:t>四</w:t>
      </w:r>
      <w:bookmarkStart w:id="10" w:name="_GoBack"/>
      <w:bookmarkEnd w:id="10"/>
      <w:r>
        <w:rPr>
          <w:rFonts w:hint="eastAsia"/>
          <w:b/>
          <w:bCs/>
          <w:sz w:val="22"/>
          <w:szCs w:val="28"/>
        </w:rPr>
        <w:t>、技术要求</w:t>
      </w:r>
    </w:p>
    <w:p w14:paraId="4C53B608">
      <w:pPr>
        <w:keepNext w:val="0"/>
        <w:keepLines w:val="0"/>
        <w:widowControl/>
        <w:suppressLineNumbers w:val="0"/>
        <w:jc w:val="left"/>
        <w:rPr>
          <w:rFonts w:hint="eastAsia" w:ascii="宋体" w:hAnsi="宋体" w:cs="宋体"/>
          <w:b/>
          <w:color w:val="000000" w:themeColor="text1"/>
          <w:kern w:val="0"/>
          <w:sz w:val="28"/>
          <w:szCs w:val="28"/>
          <w14:textFill>
            <w14:solidFill>
              <w14:schemeClr w14:val="tx1"/>
            </w14:solidFill>
          </w14:textFill>
        </w:rPr>
      </w:pPr>
      <w:r>
        <w:rPr>
          <w:rFonts w:hint="eastAsia" w:ascii="Times New Roman" w:hAnsi="Times New Roman"/>
          <w:szCs w:val="24"/>
        </w:rPr>
        <w:t>该系统必须配套技能中心osce考试系统使用，用于住院医师规范化培训结业考核、住培临床技能竞赛及日常培训等，适配考试系统，配合候考系统，呈现数据同步，精确显示考试基本信息。</w:t>
      </w:r>
    </w:p>
    <w:p w14:paraId="6B24FCC6">
      <w:pPr>
        <w:keepNext w:val="0"/>
        <w:keepLines w:val="0"/>
        <w:widowControl/>
        <w:suppressLineNumbers w:val="0"/>
        <w:jc w:val="left"/>
        <w:rPr>
          <w:rFonts w:hint="eastAsia" w:ascii="宋体" w:hAnsi="宋体" w:cs="宋体"/>
          <w:b/>
          <w:color w:val="000000" w:themeColor="text1"/>
          <w:kern w:val="0"/>
          <w:sz w:val="28"/>
          <w:szCs w:val="28"/>
          <w14:textFill>
            <w14:solidFill>
              <w14:schemeClr w14:val="tx1"/>
            </w14:solidFill>
          </w14:textFill>
        </w:rPr>
      </w:pPr>
    </w:p>
    <w:p w14:paraId="6A6785F2">
      <w:pPr>
        <w:keepNext w:val="0"/>
        <w:keepLines w:val="0"/>
        <w:widowControl/>
        <w:suppressLineNumbers w:val="0"/>
        <w:jc w:val="left"/>
        <w:rPr>
          <w:rFonts w:hint="eastAsia" w:ascii="宋体" w:hAnsi="宋体" w:cs="宋体"/>
          <w:b/>
          <w:color w:val="000000" w:themeColor="text1"/>
          <w:kern w:val="0"/>
          <w:sz w:val="28"/>
          <w:szCs w:val="28"/>
          <w14:textFill>
            <w14:solidFill>
              <w14:schemeClr w14:val="tx1"/>
            </w14:solidFill>
          </w14:textFill>
        </w:rPr>
      </w:pPr>
    </w:p>
    <w:p w14:paraId="1DFCE156">
      <w:pPr>
        <w:keepNext w:val="0"/>
        <w:keepLines w:val="0"/>
        <w:widowControl/>
        <w:suppressLineNumbers w:val="0"/>
        <w:jc w:val="left"/>
        <w:rPr>
          <w:rFonts w:hint="eastAsia" w:ascii="宋体" w:hAnsi="宋体" w:cs="宋体"/>
          <w:b/>
          <w:color w:val="000000" w:themeColor="text1"/>
          <w:kern w:val="0"/>
          <w:sz w:val="28"/>
          <w:szCs w:val="28"/>
          <w14:textFill>
            <w14:solidFill>
              <w14:schemeClr w14:val="tx1"/>
            </w14:solidFill>
          </w14:textFill>
        </w:rPr>
      </w:pPr>
    </w:p>
    <w:p w14:paraId="7F7BE116">
      <w:pPr>
        <w:snapToGrid w:val="0"/>
        <w:spacing w:before="295" w:after="295"/>
        <w:jc w:val="left"/>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附件</w:t>
      </w:r>
      <w:r>
        <w:rPr>
          <w:rFonts w:hint="eastAsia" w:ascii="宋体" w:hAnsi="宋体" w:cs="宋体"/>
          <w:b/>
          <w:color w:val="000000" w:themeColor="text1"/>
          <w:kern w:val="0"/>
          <w:sz w:val="28"/>
          <w:szCs w:val="28"/>
          <w:lang w:val="en-US" w:eastAsia="zh-CN"/>
          <w14:textFill>
            <w14:solidFill>
              <w14:schemeClr w14:val="tx1"/>
            </w14:solidFill>
          </w14:textFill>
        </w:rPr>
        <w:t>2</w:t>
      </w:r>
      <w:r>
        <w:rPr>
          <w:rFonts w:hint="eastAsia" w:ascii="宋体" w:hAnsi="宋体" w:cs="宋体"/>
          <w:b/>
          <w:color w:val="000000" w:themeColor="text1"/>
          <w:kern w:val="0"/>
          <w:sz w:val="28"/>
          <w:szCs w:val="28"/>
          <w14:textFill>
            <w14:solidFill>
              <w14:schemeClr w14:val="tx1"/>
            </w14:solidFill>
          </w14:textFill>
        </w:rPr>
        <w:t>：</w:t>
      </w:r>
    </w:p>
    <w:p w14:paraId="00104306">
      <w:pPr>
        <w:spacing w:line="240" w:lineRule="auto"/>
        <w:jc w:val="center"/>
        <w:rPr>
          <w:rFonts w:hint="eastAsia" w:ascii="宋体" w:hAnsi="宋体" w:eastAsia="宋体" w:cs="宋体"/>
          <w:b/>
          <w:color w:val="000000" w:themeColor="text1"/>
          <w:kern w:val="0"/>
          <w:sz w:val="28"/>
          <w:szCs w:val="28"/>
          <w:lang w:eastAsia="zh-CN"/>
          <w14:textFill>
            <w14:solidFill>
              <w14:schemeClr w14:val="tx1"/>
            </w14:solidFill>
          </w14:textFill>
        </w:rPr>
      </w:pPr>
      <w:r>
        <w:rPr>
          <w:rFonts w:hint="eastAsia" w:ascii="宋体" w:hAnsi="宋体" w:cs="宋体"/>
          <w:b/>
          <w:color w:val="000000" w:themeColor="text1"/>
          <w:kern w:val="0"/>
          <w:sz w:val="28"/>
          <w:szCs w:val="28"/>
          <w:lang w:val="en-US" w:eastAsia="zh-CN"/>
          <w14:textFill>
            <w14:solidFill>
              <w14:schemeClr w14:val="tx1"/>
            </w14:solidFill>
          </w14:textFill>
        </w:rPr>
        <w:t>显示器</w:t>
      </w:r>
      <w:r>
        <w:rPr>
          <w:rFonts w:hint="eastAsia" w:ascii="宋体" w:hAnsi="宋体" w:cs="宋体"/>
          <w:b/>
          <w:color w:val="000000" w:themeColor="text1"/>
          <w:kern w:val="0"/>
          <w:sz w:val="28"/>
          <w:szCs w:val="28"/>
          <w14:textFill>
            <w14:solidFill>
              <w14:schemeClr w14:val="tx1"/>
            </w14:solidFill>
          </w14:textFill>
        </w:rPr>
        <w:t>设备采购参数</w:t>
      </w:r>
    </w:p>
    <w:p w14:paraId="74A092DA">
      <w:pPr>
        <w:rPr>
          <w:rFonts w:hint="eastAsia" w:eastAsia="宋体"/>
          <w:b/>
          <w:bCs/>
          <w:sz w:val="22"/>
          <w:szCs w:val="28"/>
        </w:rPr>
      </w:pPr>
      <w:r>
        <w:rPr>
          <w:rFonts w:hint="eastAsia" w:eastAsia="宋体"/>
          <w:b/>
          <w:bCs/>
          <w:sz w:val="22"/>
          <w:szCs w:val="28"/>
        </w:rPr>
        <w:t>一、技术要求：</w:t>
      </w:r>
    </w:p>
    <w:p w14:paraId="7FF42D63">
      <w:pPr>
        <w:rPr>
          <w:rFonts w:hint="eastAsia" w:eastAsia="宋体"/>
          <w:color w:val="000000"/>
        </w:rPr>
      </w:pPr>
      <w:r>
        <w:rPr>
          <w:rFonts w:hint="eastAsia" w:eastAsia="宋体"/>
          <w:color w:val="000000"/>
        </w:rPr>
        <w:t>1. 屏幕尺寸：不小于 23 寸；</w:t>
      </w:r>
    </w:p>
    <w:p w14:paraId="26E8B8D9">
      <w:pPr>
        <w:rPr>
          <w:rFonts w:hint="eastAsia" w:eastAsia="宋体"/>
          <w:color w:val="000000"/>
        </w:rPr>
      </w:pPr>
      <w:r>
        <w:rPr>
          <w:rFonts w:hint="eastAsia" w:eastAsia="宋体"/>
          <w:color w:val="000000"/>
        </w:rPr>
        <w:t>2. 屏幕比例：16：9 ；</w:t>
      </w:r>
    </w:p>
    <w:p w14:paraId="41F0028B">
      <w:pPr>
        <w:rPr>
          <w:rFonts w:hint="eastAsia" w:eastAsia="宋体"/>
          <w:color w:val="000000"/>
        </w:rPr>
      </w:pPr>
      <w:r>
        <w:rPr>
          <w:rFonts w:hint="eastAsia" w:eastAsia="宋体"/>
          <w:color w:val="000000"/>
        </w:rPr>
        <w:t>3. 分辨率：不小于 2560*1440；</w:t>
      </w:r>
    </w:p>
    <w:p w14:paraId="4E5C4584">
      <w:pPr>
        <w:rPr>
          <w:rFonts w:hint="eastAsia" w:eastAsia="宋体"/>
          <w:color w:val="000000"/>
        </w:rPr>
      </w:pPr>
      <w:r>
        <w:rPr>
          <w:rFonts w:hint="eastAsia" w:eastAsia="宋体"/>
          <w:color w:val="000000"/>
        </w:rPr>
        <w:t>4. 曲率：平面；</w:t>
      </w:r>
    </w:p>
    <w:p w14:paraId="3E9329C7">
      <w:pPr>
        <w:rPr>
          <w:spacing w:val="-2"/>
          <w:sz w:val="21"/>
          <w:szCs w:val="21"/>
        </w:rPr>
      </w:pPr>
      <w:r>
        <w:rPr>
          <w:rFonts w:hint="eastAsia" w:eastAsia="宋体"/>
          <w:color w:val="000000"/>
        </w:rPr>
        <w:t>5. 接口：VGA+HDMI，如缺接口则提供转接器；</w:t>
      </w:r>
    </w:p>
    <w:p w14:paraId="47B35A0F">
      <w:pPr>
        <w:rPr>
          <w:rFonts w:hint="eastAsia" w:eastAsia="宋体"/>
          <w:b/>
          <w:bCs/>
          <w:sz w:val="22"/>
          <w:szCs w:val="28"/>
        </w:rPr>
      </w:pPr>
      <w:r>
        <w:rPr>
          <w:rFonts w:hint="eastAsia" w:eastAsia="宋体"/>
          <w:b/>
          <w:bCs/>
          <w:sz w:val="22"/>
          <w:szCs w:val="28"/>
        </w:rPr>
        <w:t>二、商务要求：</w:t>
      </w:r>
    </w:p>
    <w:p w14:paraId="7DFB793E">
      <w:pPr>
        <w:rPr>
          <w:rFonts w:hint="eastAsia" w:eastAsia="宋体"/>
          <w:color w:val="000000"/>
        </w:rPr>
      </w:pPr>
      <w:r>
        <w:rPr>
          <w:rFonts w:hint="eastAsia" w:eastAsia="宋体"/>
          <w:color w:val="000000"/>
        </w:rPr>
        <w:t>1、提供主流品牌的全新货品，禁止提供杂牌、水货、套货、换货、二手、组装屏、囤积品或非本区域销售的产品。</w:t>
      </w:r>
    </w:p>
    <w:p w14:paraId="6620A9C7">
      <w:pPr>
        <w:rPr>
          <w:rFonts w:hint="eastAsia" w:eastAsia="宋体"/>
          <w:color w:val="000000"/>
        </w:rPr>
      </w:pPr>
      <w:r>
        <w:rPr>
          <w:rFonts w:hint="eastAsia" w:eastAsia="宋体"/>
          <w:color w:val="000000"/>
        </w:rPr>
        <w:t>2、提供品牌原厂质保服务，质保至少 3 年，整机和耗材全范围维保。有原厂技术团队的上门安装和实施服务、更换、维护、维修和换新服务。故障备件更换不收零件费，不收服务费。如出现严重故障无法维修则整机更换，确保使用科室的业务连续性。</w:t>
      </w:r>
    </w:p>
    <w:p w14:paraId="7E2B48B2">
      <w:pPr>
        <w:rPr>
          <w:rFonts w:hint="eastAsia" w:eastAsia="宋体"/>
          <w:color w:val="000000"/>
        </w:rPr>
      </w:pPr>
      <w:r>
        <w:rPr>
          <w:rFonts w:hint="eastAsia" w:eastAsia="宋体"/>
          <w:color w:val="000000"/>
        </w:rPr>
        <w:t>3、供货商有服务维保团队可上门，如出现故障在接到报告 3 小时内上门处理故障，呼叫上门仅需电话确认产品序列号，无需注册维保平台报修，无需软件/APP/公众号注册报修，无需复杂的拍照上传过程，无论故障类型不得收上门费。</w:t>
      </w:r>
    </w:p>
    <w:p w14:paraId="2DA5031D">
      <w:pPr>
        <w:rPr>
          <w:rFonts w:hint="eastAsia" w:eastAsia="宋体"/>
          <w:color w:val="000000"/>
        </w:rPr>
      </w:pPr>
    </w:p>
    <w:p w14:paraId="3A54DDA6">
      <w:pPr>
        <w:rPr>
          <w:rFonts w:hint="eastAsia" w:eastAsia="宋体"/>
          <w:color w:val="000000"/>
        </w:rPr>
      </w:pPr>
    </w:p>
    <w:bookmarkEnd w:id="0"/>
    <w:bookmarkEnd w:id="1"/>
    <w:bookmarkEnd w:id="2"/>
    <w:bookmarkEnd w:id="3"/>
    <w:bookmarkEnd w:id="4"/>
    <w:bookmarkEnd w:id="5"/>
    <w:bookmarkEnd w:id="6"/>
    <w:bookmarkEnd w:id="7"/>
    <w:p w14:paraId="340C4905">
      <w:pPr>
        <w:jc w:val="left"/>
        <w:rPr>
          <w:color w:val="000000" w:themeColor="text1"/>
          <w14:textFill>
            <w14:solidFill>
              <w14:schemeClr w14:val="tx1"/>
            </w14:solidFill>
          </w14:textFill>
        </w:rPr>
      </w:pPr>
      <w:r>
        <w:rPr>
          <w:rFonts w:hint="eastAsia"/>
          <w:b/>
          <w:color w:val="000000" w:themeColor="text1"/>
          <w:sz w:val="32"/>
          <w:szCs w:val="32"/>
          <w14:textFill>
            <w14:solidFill>
              <w14:schemeClr w14:val="tx1"/>
            </w14:solidFill>
          </w14:textFill>
        </w:rPr>
        <w:t>附件</w:t>
      </w:r>
      <w:r>
        <w:rPr>
          <w:rFonts w:hint="eastAsia"/>
          <w:b/>
          <w:color w:val="000000" w:themeColor="text1"/>
          <w:sz w:val="32"/>
          <w:szCs w:val="32"/>
          <w:lang w:val="en-US" w:eastAsia="zh-CN"/>
          <w14:textFill>
            <w14:solidFill>
              <w14:schemeClr w14:val="tx1"/>
            </w14:solidFill>
          </w14:textFill>
        </w:rPr>
        <w:t>3</w:t>
      </w:r>
      <w:r>
        <w:rPr>
          <w:rFonts w:hint="eastAsia"/>
          <w:b/>
          <w:color w:val="000000" w:themeColor="text1"/>
          <w:sz w:val="32"/>
          <w:szCs w:val="32"/>
          <w14:textFill>
            <w14:solidFill>
              <w14:schemeClr w14:val="tx1"/>
            </w14:solidFill>
          </w14:textFill>
        </w:rPr>
        <w:t>：</w:t>
      </w:r>
    </w:p>
    <w:p w14:paraId="565A12F7">
      <w:pPr>
        <w:spacing w:before="156" w:beforeLines="50" w:after="312" w:afterLines="100" w:line="500" w:lineRule="exact"/>
        <w:jc w:val="center"/>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报价表</w:t>
      </w:r>
    </w:p>
    <w:p w14:paraId="589678E0">
      <w:pPr>
        <w:spacing w:line="500" w:lineRule="exact"/>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采购项目名称</w:t>
      </w:r>
      <w:r>
        <w:rPr>
          <w:rFonts w:hint="eastAsia"/>
          <w:color w:val="000000" w:themeColor="text1"/>
          <w:sz w:val="24"/>
          <w14:textFill>
            <w14:solidFill>
              <w14:schemeClr w14:val="tx1"/>
            </w14:solidFill>
          </w14:textFill>
        </w:rPr>
        <w:t>：</w:t>
      </w:r>
      <w:r>
        <w:rPr>
          <w:color w:val="000000" w:themeColor="text1"/>
          <w:sz w:val="24"/>
          <w:u w:val="single"/>
          <w14:textFill>
            <w14:solidFill>
              <w14:schemeClr w14:val="tx1"/>
            </w14:solidFill>
          </w14:textFill>
        </w:rPr>
        <w:t xml:space="preserve">                 </w:t>
      </w:r>
    </w:p>
    <w:tbl>
      <w:tblPr>
        <w:tblStyle w:val="12"/>
        <w:tblW w:w="90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0"/>
        <w:gridCol w:w="1873"/>
        <w:gridCol w:w="863"/>
        <w:gridCol w:w="775"/>
        <w:gridCol w:w="1557"/>
        <w:gridCol w:w="1551"/>
        <w:gridCol w:w="1544"/>
      </w:tblGrid>
      <w:tr w14:paraId="379A72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1FA81FD7">
            <w:pPr>
              <w:snapToGrid w:val="0"/>
              <w:spacing w:line="5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1873" w:type="dxa"/>
            <w:tcBorders>
              <w:top w:val="single" w:color="auto" w:sz="4" w:space="0"/>
              <w:left w:val="single" w:color="auto" w:sz="4" w:space="0"/>
              <w:bottom w:val="single" w:color="auto" w:sz="4" w:space="0"/>
              <w:right w:val="single" w:color="auto" w:sz="4" w:space="0"/>
            </w:tcBorders>
            <w:vAlign w:val="center"/>
          </w:tcPr>
          <w:p w14:paraId="0FDA3541">
            <w:pPr>
              <w:snapToGrid w:val="0"/>
              <w:spacing w:line="5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 xml:space="preserve"> 名称</w:t>
            </w:r>
          </w:p>
        </w:tc>
        <w:tc>
          <w:tcPr>
            <w:tcW w:w="863" w:type="dxa"/>
            <w:tcBorders>
              <w:top w:val="single" w:color="auto" w:sz="4" w:space="0"/>
              <w:left w:val="single" w:color="auto" w:sz="4" w:space="0"/>
              <w:bottom w:val="single" w:color="auto" w:sz="4" w:space="0"/>
              <w:right w:val="single" w:color="auto" w:sz="4" w:space="0"/>
            </w:tcBorders>
            <w:vAlign w:val="center"/>
          </w:tcPr>
          <w:p w14:paraId="4139B04A">
            <w:pPr>
              <w:snapToGrid w:val="0"/>
              <w:spacing w:line="5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品牌型号</w:t>
            </w:r>
          </w:p>
        </w:tc>
        <w:tc>
          <w:tcPr>
            <w:tcW w:w="775" w:type="dxa"/>
            <w:tcBorders>
              <w:top w:val="single" w:color="auto" w:sz="4" w:space="0"/>
              <w:left w:val="single" w:color="auto" w:sz="4" w:space="0"/>
              <w:bottom w:val="single" w:color="auto" w:sz="4" w:space="0"/>
              <w:right w:val="single" w:color="auto" w:sz="4" w:space="0"/>
            </w:tcBorders>
            <w:vAlign w:val="center"/>
          </w:tcPr>
          <w:p w14:paraId="5D2CF121">
            <w:pPr>
              <w:autoSpaceDE w:val="0"/>
              <w:snapToGrid w:val="0"/>
              <w:spacing w:line="500" w:lineRule="exact"/>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数量①</w:t>
            </w:r>
          </w:p>
        </w:tc>
        <w:tc>
          <w:tcPr>
            <w:tcW w:w="1557" w:type="dxa"/>
            <w:tcBorders>
              <w:top w:val="single" w:color="auto" w:sz="4" w:space="0"/>
              <w:left w:val="single" w:color="auto" w:sz="4" w:space="0"/>
              <w:bottom w:val="single" w:color="auto" w:sz="4" w:space="0"/>
              <w:right w:val="single" w:color="auto" w:sz="4" w:space="0"/>
            </w:tcBorders>
            <w:vAlign w:val="center"/>
          </w:tcPr>
          <w:p w14:paraId="202B6E8F">
            <w:pPr>
              <w:autoSpaceDE w:val="0"/>
              <w:snapToGrid w:val="0"/>
              <w:spacing w:line="500" w:lineRule="exact"/>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单价</w:t>
            </w:r>
            <w:r>
              <w:rPr>
                <w:rFonts w:hint="eastAsia"/>
                <w:b/>
                <w:color w:val="000000" w:themeColor="text1"/>
                <w:sz w:val="24"/>
                <w14:textFill>
                  <w14:solidFill>
                    <w14:schemeClr w14:val="tx1"/>
                  </w14:solidFill>
                </w14:textFill>
              </w:rPr>
              <w:t>（元）</w:t>
            </w:r>
            <w:r>
              <w:rPr>
                <w:b/>
                <w:color w:val="000000" w:themeColor="text1"/>
                <w:sz w:val="24"/>
                <w14:textFill>
                  <w14:solidFill>
                    <w14:schemeClr w14:val="tx1"/>
                  </w14:solidFill>
                </w14:textFill>
              </w:rPr>
              <w:t>②</w:t>
            </w:r>
            <w:r>
              <w:rPr>
                <w:b/>
                <w:color w:val="000000" w:themeColor="text1"/>
                <w:sz w:val="24"/>
                <w14:textFill>
                  <w14:solidFill>
                    <w14:schemeClr w14:val="tx1"/>
                  </w14:solidFill>
                </w14:textFill>
              </w:rPr>
              <w:tab/>
            </w:r>
          </w:p>
        </w:tc>
        <w:tc>
          <w:tcPr>
            <w:tcW w:w="1551" w:type="dxa"/>
            <w:tcBorders>
              <w:top w:val="single" w:color="auto" w:sz="4" w:space="0"/>
              <w:left w:val="single" w:color="auto" w:sz="4" w:space="0"/>
              <w:bottom w:val="single" w:color="auto" w:sz="4" w:space="0"/>
              <w:right w:val="single" w:color="auto" w:sz="4" w:space="0"/>
            </w:tcBorders>
            <w:vAlign w:val="center"/>
          </w:tcPr>
          <w:p w14:paraId="3D3D292F">
            <w:pPr>
              <w:autoSpaceDE w:val="0"/>
              <w:snapToGrid w:val="0"/>
              <w:spacing w:line="5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单项合计（元）</w:t>
            </w:r>
            <w:r>
              <w:rPr>
                <w:b/>
                <w:color w:val="000000" w:themeColor="text1"/>
                <w:sz w:val="24"/>
                <w14:textFill>
                  <w14:solidFill>
                    <w14:schemeClr w14:val="tx1"/>
                  </w14:solidFill>
                </w14:textFill>
              </w:rPr>
              <w:t>③=①×②</w:t>
            </w:r>
          </w:p>
        </w:tc>
        <w:tc>
          <w:tcPr>
            <w:tcW w:w="1544" w:type="dxa"/>
            <w:tcBorders>
              <w:top w:val="single" w:color="auto" w:sz="4" w:space="0"/>
              <w:left w:val="single" w:color="auto" w:sz="4" w:space="0"/>
              <w:bottom w:val="single" w:color="auto" w:sz="4" w:space="0"/>
              <w:right w:val="single" w:color="auto" w:sz="4" w:space="0"/>
            </w:tcBorders>
            <w:vAlign w:val="center"/>
          </w:tcPr>
          <w:p w14:paraId="6E61C39E">
            <w:pPr>
              <w:snapToGrid w:val="0"/>
              <w:spacing w:line="5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备注</w:t>
            </w:r>
          </w:p>
        </w:tc>
      </w:tr>
      <w:tr w14:paraId="2C54D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3B2918EF">
            <w:pPr>
              <w:snapToGrid w:val="0"/>
              <w:spacing w:line="500" w:lineRule="exact"/>
              <w:jc w:val="center"/>
              <w:rPr>
                <w:b/>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1873" w:type="dxa"/>
            <w:tcBorders>
              <w:top w:val="single" w:color="auto" w:sz="4" w:space="0"/>
              <w:left w:val="single" w:color="auto" w:sz="4" w:space="0"/>
              <w:bottom w:val="single" w:color="auto" w:sz="4" w:space="0"/>
              <w:right w:val="single" w:color="auto" w:sz="4" w:space="0"/>
            </w:tcBorders>
            <w:vAlign w:val="center"/>
          </w:tcPr>
          <w:p w14:paraId="32AE6BE1">
            <w:pPr>
              <w:snapToGrid w:val="0"/>
              <w:spacing w:line="500" w:lineRule="exact"/>
              <w:jc w:val="left"/>
              <w:rPr>
                <w:b/>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686D7585">
            <w:pPr>
              <w:snapToGrid w:val="0"/>
              <w:spacing w:line="500" w:lineRule="exact"/>
              <w:jc w:val="left"/>
              <w:rPr>
                <w:b/>
                <w:color w:val="000000" w:themeColor="text1"/>
                <w:sz w:val="24"/>
                <w14:textFill>
                  <w14:solidFill>
                    <w14:schemeClr w14:val="tx1"/>
                  </w14:solidFill>
                </w14:textFill>
              </w:rPr>
            </w:pPr>
          </w:p>
        </w:tc>
        <w:tc>
          <w:tcPr>
            <w:tcW w:w="775" w:type="dxa"/>
            <w:tcBorders>
              <w:top w:val="single" w:color="auto" w:sz="4" w:space="0"/>
              <w:left w:val="single" w:color="auto" w:sz="4" w:space="0"/>
              <w:bottom w:val="single" w:color="auto" w:sz="4" w:space="0"/>
              <w:right w:val="single" w:color="auto" w:sz="4" w:space="0"/>
            </w:tcBorders>
            <w:vAlign w:val="center"/>
          </w:tcPr>
          <w:p w14:paraId="4A4266E7">
            <w:pPr>
              <w:snapToGrid w:val="0"/>
              <w:spacing w:line="500" w:lineRule="exact"/>
              <w:jc w:val="left"/>
              <w:rPr>
                <w:color w:val="000000" w:themeColor="text1"/>
                <w:sz w:val="24"/>
                <w14:textFill>
                  <w14:solidFill>
                    <w14:schemeClr w14:val="tx1"/>
                  </w14:solidFill>
                </w14:textFill>
              </w:rPr>
            </w:pPr>
          </w:p>
        </w:tc>
        <w:tc>
          <w:tcPr>
            <w:tcW w:w="1557" w:type="dxa"/>
            <w:tcBorders>
              <w:top w:val="single" w:color="auto" w:sz="4" w:space="0"/>
              <w:left w:val="single" w:color="auto" w:sz="4" w:space="0"/>
              <w:bottom w:val="single" w:color="auto" w:sz="4" w:space="0"/>
              <w:right w:val="single" w:color="auto" w:sz="4" w:space="0"/>
            </w:tcBorders>
            <w:vAlign w:val="center"/>
          </w:tcPr>
          <w:p w14:paraId="707281DC">
            <w:pPr>
              <w:snapToGrid w:val="0"/>
              <w:spacing w:line="500" w:lineRule="exact"/>
              <w:jc w:val="left"/>
              <w:rPr>
                <w:color w:val="000000" w:themeColor="text1"/>
                <w:sz w:val="24"/>
                <w14:textFill>
                  <w14:solidFill>
                    <w14:schemeClr w14:val="tx1"/>
                  </w14:solidFill>
                </w14:textFill>
              </w:rPr>
            </w:pPr>
          </w:p>
        </w:tc>
        <w:tc>
          <w:tcPr>
            <w:tcW w:w="1551" w:type="dxa"/>
            <w:tcBorders>
              <w:top w:val="single" w:color="auto" w:sz="4" w:space="0"/>
              <w:left w:val="single" w:color="auto" w:sz="4" w:space="0"/>
              <w:bottom w:val="single" w:color="auto" w:sz="4" w:space="0"/>
              <w:right w:val="single" w:color="auto" w:sz="4" w:space="0"/>
            </w:tcBorders>
            <w:vAlign w:val="center"/>
          </w:tcPr>
          <w:p w14:paraId="73ECBBDF">
            <w:pPr>
              <w:snapToGrid w:val="0"/>
              <w:spacing w:line="500" w:lineRule="exact"/>
              <w:jc w:val="left"/>
              <w:rPr>
                <w:color w:val="000000" w:themeColor="text1"/>
                <w:sz w:val="24"/>
                <w14:textFill>
                  <w14:solidFill>
                    <w14:schemeClr w14:val="tx1"/>
                  </w14:solidFill>
                </w14:textFill>
              </w:rPr>
            </w:pPr>
          </w:p>
        </w:tc>
        <w:tc>
          <w:tcPr>
            <w:tcW w:w="1544" w:type="dxa"/>
            <w:tcBorders>
              <w:top w:val="single" w:color="auto" w:sz="4" w:space="0"/>
              <w:left w:val="single" w:color="auto" w:sz="4" w:space="0"/>
              <w:bottom w:val="single" w:color="auto" w:sz="4" w:space="0"/>
              <w:right w:val="single" w:color="auto" w:sz="4" w:space="0"/>
            </w:tcBorders>
            <w:vAlign w:val="center"/>
          </w:tcPr>
          <w:p w14:paraId="5BF04A07">
            <w:pPr>
              <w:snapToGrid w:val="0"/>
              <w:spacing w:line="500" w:lineRule="exact"/>
              <w:jc w:val="left"/>
              <w:rPr>
                <w:color w:val="000000" w:themeColor="text1"/>
                <w:sz w:val="24"/>
                <w14:textFill>
                  <w14:solidFill>
                    <w14:schemeClr w14:val="tx1"/>
                  </w14:solidFill>
                </w14:textFill>
              </w:rPr>
            </w:pPr>
          </w:p>
        </w:tc>
      </w:tr>
      <w:tr w14:paraId="67906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4EC8848B">
            <w:pPr>
              <w:snapToGrid w:val="0"/>
              <w:spacing w:line="500" w:lineRule="exact"/>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w:t>
            </w:r>
          </w:p>
        </w:tc>
        <w:tc>
          <w:tcPr>
            <w:tcW w:w="1873" w:type="dxa"/>
            <w:tcBorders>
              <w:top w:val="single" w:color="auto" w:sz="4" w:space="0"/>
              <w:left w:val="single" w:color="auto" w:sz="4" w:space="0"/>
              <w:bottom w:val="single" w:color="auto" w:sz="4" w:space="0"/>
              <w:right w:val="single" w:color="auto" w:sz="4" w:space="0"/>
            </w:tcBorders>
            <w:vAlign w:val="center"/>
          </w:tcPr>
          <w:p w14:paraId="7D91B4C4">
            <w:pPr>
              <w:snapToGrid w:val="0"/>
              <w:spacing w:line="500" w:lineRule="exact"/>
              <w:jc w:val="left"/>
              <w:rPr>
                <w:b/>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59D0AF19">
            <w:pPr>
              <w:snapToGrid w:val="0"/>
              <w:spacing w:line="500" w:lineRule="exact"/>
              <w:jc w:val="left"/>
              <w:rPr>
                <w:b/>
                <w:color w:val="000000" w:themeColor="text1"/>
                <w:sz w:val="24"/>
                <w14:textFill>
                  <w14:solidFill>
                    <w14:schemeClr w14:val="tx1"/>
                  </w14:solidFill>
                </w14:textFill>
              </w:rPr>
            </w:pPr>
          </w:p>
        </w:tc>
        <w:tc>
          <w:tcPr>
            <w:tcW w:w="775" w:type="dxa"/>
            <w:tcBorders>
              <w:top w:val="single" w:color="auto" w:sz="4" w:space="0"/>
              <w:left w:val="single" w:color="auto" w:sz="4" w:space="0"/>
              <w:bottom w:val="single" w:color="auto" w:sz="4" w:space="0"/>
              <w:right w:val="single" w:color="auto" w:sz="4" w:space="0"/>
            </w:tcBorders>
            <w:vAlign w:val="center"/>
          </w:tcPr>
          <w:p w14:paraId="35DA4180">
            <w:pPr>
              <w:snapToGrid w:val="0"/>
              <w:spacing w:line="500" w:lineRule="exact"/>
              <w:jc w:val="left"/>
              <w:rPr>
                <w:color w:val="000000" w:themeColor="text1"/>
                <w:sz w:val="24"/>
                <w14:textFill>
                  <w14:solidFill>
                    <w14:schemeClr w14:val="tx1"/>
                  </w14:solidFill>
                </w14:textFill>
              </w:rPr>
            </w:pPr>
          </w:p>
        </w:tc>
        <w:tc>
          <w:tcPr>
            <w:tcW w:w="1557" w:type="dxa"/>
            <w:tcBorders>
              <w:top w:val="single" w:color="auto" w:sz="4" w:space="0"/>
              <w:left w:val="single" w:color="auto" w:sz="4" w:space="0"/>
              <w:bottom w:val="single" w:color="auto" w:sz="4" w:space="0"/>
              <w:right w:val="single" w:color="auto" w:sz="4" w:space="0"/>
            </w:tcBorders>
            <w:vAlign w:val="center"/>
          </w:tcPr>
          <w:p w14:paraId="110FA92A">
            <w:pPr>
              <w:snapToGrid w:val="0"/>
              <w:spacing w:line="500" w:lineRule="exact"/>
              <w:jc w:val="left"/>
              <w:rPr>
                <w:color w:val="000000" w:themeColor="text1"/>
                <w:sz w:val="24"/>
                <w14:textFill>
                  <w14:solidFill>
                    <w14:schemeClr w14:val="tx1"/>
                  </w14:solidFill>
                </w14:textFill>
              </w:rPr>
            </w:pPr>
          </w:p>
        </w:tc>
        <w:tc>
          <w:tcPr>
            <w:tcW w:w="1551" w:type="dxa"/>
            <w:tcBorders>
              <w:top w:val="single" w:color="auto" w:sz="4" w:space="0"/>
              <w:left w:val="single" w:color="auto" w:sz="4" w:space="0"/>
              <w:bottom w:val="single" w:color="auto" w:sz="4" w:space="0"/>
              <w:right w:val="single" w:color="auto" w:sz="4" w:space="0"/>
            </w:tcBorders>
            <w:vAlign w:val="center"/>
          </w:tcPr>
          <w:p w14:paraId="20D965AF">
            <w:pPr>
              <w:snapToGrid w:val="0"/>
              <w:spacing w:line="500" w:lineRule="exact"/>
              <w:jc w:val="left"/>
              <w:rPr>
                <w:color w:val="000000" w:themeColor="text1"/>
                <w:sz w:val="24"/>
                <w14:textFill>
                  <w14:solidFill>
                    <w14:schemeClr w14:val="tx1"/>
                  </w14:solidFill>
                </w14:textFill>
              </w:rPr>
            </w:pPr>
          </w:p>
        </w:tc>
        <w:tc>
          <w:tcPr>
            <w:tcW w:w="1544" w:type="dxa"/>
            <w:tcBorders>
              <w:top w:val="single" w:color="auto" w:sz="4" w:space="0"/>
              <w:left w:val="single" w:color="auto" w:sz="4" w:space="0"/>
              <w:bottom w:val="single" w:color="auto" w:sz="4" w:space="0"/>
              <w:right w:val="single" w:color="auto" w:sz="4" w:space="0"/>
            </w:tcBorders>
            <w:vAlign w:val="center"/>
          </w:tcPr>
          <w:p w14:paraId="4F1EB19B">
            <w:pPr>
              <w:snapToGrid w:val="0"/>
              <w:spacing w:line="500" w:lineRule="exact"/>
              <w:jc w:val="left"/>
              <w:rPr>
                <w:color w:val="000000" w:themeColor="text1"/>
                <w:sz w:val="24"/>
                <w14:textFill>
                  <w14:solidFill>
                    <w14:schemeClr w14:val="tx1"/>
                  </w14:solidFill>
                </w14:textFill>
              </w:rPr>
            </w:pPr>
          </w:p>
        </w:tc>
      </w:tr>
      <w:tr w14:paraId="6EC24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930" w:type="dxa"/>
            <w:tcBorders>
              <w:top w:val="single" w:color="auto" w:sz="4" w:space="0"/>
              <w:left w:val="single" w:color="auto" w:sz="4" w:space="0"/>
              <w:bottom w:val="single" w:color="auto" w:sz="4" w:space="0"/>
              <w:right w:val="single" w:color="auto" w:sz="4" w:space="0"/>
            </w:tcBorders>
            <w:vAlign w:val="center"/>
          </w:tcPr>
          <w:p w14:paraId="511F801B">
            <w:pPr>
              <w:snapToGrid w:val="0"/>
              <w:spacing w:line="500" w:lineRule="exact"/>
              <w:jc w:val="center"/>
              <w:rPr>
                <w:rFonts w:hint="eastAsia" w:eastAsia="宋体"/>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p>
        </w:tc>
        <w:tc>
          <w:tcPr>
            <w:tcW w:w="1873" w:type="dxa"/>
            <w:tcBorders>
              <w:top w:val="single" w:color="auto" w:sz="4" w:space="0"/>
              <w:left w:val="single" w:color="auto" w:sz="4" w:space="0"/>
              <w:bottom w:val="single" w:color="auto" w:sz="4" w:space="0"/>
              <w:right w:val="single" w:color="auto" w:sz="4" w:space="0"/>
            </w:tcBorders>
            <w:vAlign w:val="center"/>
          </w:tcPr>
          <w:p w14:paraId="11579EE3">
            <w:pPr>
              <w:snapToGrid w:val="0"/>
              <w:spacing w:line="500" w:lineRule="exact"/>
              <w:jc w:val="left"/>
              <w:rPr>
                <w:b/>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6F56948A">
            <w:pPr>
              <w:snapToGrid w:val="0"/>
              <w:spacing w:line="500" w:lineRule="exact"/>
              <w:jc w:val="left"/>
              <w:rPr>
                <w:b/>
                <w:color w:val="000000" w:themeColor="text1"/>
                <w:sz w:val="24"/>
                <w14:textFill>
                  <w14:solidFill>
                    <w14:schemeClr w14:val="tx1"/>
                  </w14:solidFill>
                </w14:textFill>
              </w:rPr>
            </w:pPr>
          </w:p>
        </w:tc>
        <w:tc>
          <w:tcPr>
            <w:tcW w:w="775" w:type="dxa"/>
            <w:tcBorders>
              <w:top w:val="single" w:color="auto" w:sz="4" w:space="0"/>
              <w:left w:val="single" w:color="auto" w:sz="4" w:space="0"/>
              <w:bottom w:val="single" w:color="auto" w:sz="4" w:space="0"/>
              <w:right w:val="single" w:color="auto" w:sz="4" w:space="0"/>
            </w:tcBorders>
            <w:vAlign w:val="center"/>
          </w:tcPr>
          <w:p w14:paraId="71BB4175">
            <w:pPr>
              <w:snapToGrid w:val="0"/>
              <w:spacing w:line="500" w:lineRule="exact"/>
              <w:jc w:val="left"/>
              <w:rPr>
                <w:color w:val="000000" w:themeColor="text1"/>
                <w:sz w:val="24"/>
                <w14:textFill>
                  <w14:solidFill>
                    <w14:schemeClr w14:val="tx1"/>
                  </w14:solidFill>
                </w14:textFill>
              </w:rPr>
            </w:pPr>
          </w:p>
        </w:tc>
        <w:tc>
          <w:tcPr>
            <w:tcW w:w="1557" w:type="dxa"/>
            <w:tcBorders>
              <w:top w:val="single" w:color="auto" w:sz="4" w:space="0"/>
              <w:left w:val="single" w:color="auto" w:sz="4" w:space="0"/>
              <w:bottom w:val="single" w:color="auto" w:sz="4" w:space="0"/>
              <w:right w:val="single" w:color="auto" w:sz="4" w:space="0"/>
            </w:tcBorders>
            <w:vAlign w:val="center"/>
          </w:tcPr>
          <w:p w14:paraId="21D5252E">
            <w:pPr>
              <w:snapToGrid w:val="0"/>
              <w:spacing w:line="500" w:lineRule="exact"/>
              <w:jc w:val="left"/>
              <w:rPr>
                <w:color w:val="000000" w:themeColor="text1"/>
                <w:sz w:val="24"/>
                <w14:textFill>
                  <w14:solidFill>
                    <w14:schemeClr w14:val="tx1"/>
                  </w14:solidFill>
                </w14:textFill>
              </w:rPr>
            </w:pPr>
          </w:p>
        </w:tc>
        <w:tc>
          <w:tcPr>
            <w:tcW w:w="1551" w:type="dxa"/>
            <w:tcBorders>
              <w:top w:val="single" w:color="auto" w:sz="4" w:space="0"/>
              <w:left w:val="single" w:color="auto" w:sz="4" w:space="0"/>
              <w:bottom w:val="single" w:color="auto" w:sz="4" w:space="0"/>
              <w:right w:val="single" w:color="auto" w:sz="4" w:space="0"/>
            </w:tcBorders>
            <w:vAlign w:val="center"/>
          </w:tcPr>
          <w:p w14:paraId="0B01BD06">
            <w:pPr>
              <w:snapToGrid w:val="0"/>
              <w:spacing w:line="500" w:lineRule="exact"/>
              <w:jc w:val="left"/>
              <w:rPr>
                <w:color w:val="000000" w:themeColor="text1"/>
                <w:sz w:val="24"/>
                <w14:textFill>
                  <w14:solidFill>
                    <w14:schemeClr w14:val="tx1"/>
                  </w14:solidFill>
                </w14:textFill>
              </w:rPr>
            </w:pPr>
          </w:p>
        </w:tc>
        <w:tc>
          <w:tcPr>
            <w:tcW w:w="1544" w:type="dxa"/>
            <w:tcBorders>
              <w:top w:val="single" w:color="auto" w:sz="4" w:space="0"/>
              <w:left w:val="single" w:color="auto" w:sz="4" w:space="0"/>
              <w:bottom w:val="single" w:color="auto" w:sz="4" w:space="0"/>
              <w:right w:val="single" w:color="auto" w:sz="4" w:space="0"/>
            </w:tcBorders>
            <w:vAlign w:val="center"/>
          </w:tcPr>
          <w:p w14:paraId="12E03BDD">
            <w:pPr>
              <w:snapToGrid w:val="0"/>
              <w:spacing w:line="500" w:lineRule="exact"/>
              <w:jc w:val="left"/>
              <w:rPr>
                <w:color w:val="000000" w:themeColor="text1"/>
                <w:sz w:val="24"/>
                <w14:textFill>
                  <w14:solidFill>
                    <w14:schemeClr w14:val="tx1"/>
                  </w14:solidFill>
                </w14:textFill>
              </w:rPr>
            </w:pPr>
          </w:p>
        </w:tc>
      </w:tr>
      <w:tr w14:paraId="0AC53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93" w:type="dxa"/>
            <w:gridSpan w:val="7"/>
            <w:tcBorders>
              <w:top w:val="single" w:color="auto" w:sz="4" w:space="0"/>
              <w:left w:val="single" w:color="auto" w:sz="4" w:space="0"/>
              <w:bottom w:val="single" w:color="auto" w:sz="4" w:space="0"/>
              <w:right w:val="single" w:color="auto" w:sz="4" w:space="0"/>
            </w:tcBorders>
            <w:vAlign w:val="center"/>
          </w:tcPr>
          <w:p w14:paraId="2A0B338C">
            <w:pPr>
              <w:snapToGrid w:val="0"/>
              <w:spacing w:line="500" w:lineRule="exact"/>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报价合计（包含税费等所有费用）</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（大写）</w:t>
            </w:r>
            <w:r>
              <w:rPr>
                <w:color w:val="000000" w:themeColor="text1"/>
                <w:spacing w:val="20"/>
                <w:sz w:val="24"/>
                <w14:textFill>
                  <w14:solidFill>
                    <w14:schemeClr w14:val="tx1"/>
                  </w14:solidFill>
                </w14:textFill>
              </w:rPr>
              <w:t>人民币</w:t>
            </w:r>
            <w:r>
              <w:rPr>
                <w:color w:val="000000" w:themeColor="text1"/>
                <w:sz w:val="24"/>
                <w14:textFill>
                  <w14:solidFill>
                    <w14:schemeClr w14:val="tx1"/>
                  </w14:solidFill>
                </w14:textFill>
              </w:rPr>
              <w:t xml:space="preserve">                   </w:t>
            </w:r>
            <w:r>
              <w:rPr>
                <w:color w:val="000000" w:themeColor="text1"/>
                <w:spacing w:val="20"/>
                <w:sz w:val="24"/>
                <w14:textFill>
                  <w14:solidFill>
                    <w14:schemeClr w14:val="tx1"/>
                  </w14:solidFill>
                </w14:textFill>
              </w:rPr>
              <w:t xml:space="preserve">（¥  </w:t>
            </w:r>
            <w:r>
              <w:rPr>
                <w:rFonts w:hint="eastAsia"/>
                <w:color w:val="000000" w:themeColor="text1"/>
                <w:spacing w:val="20"/>
                <w:sz w:val="24"/>
                <w14:textFill>
                  <w14:solidFill>
                    <w14:schemeClr w14:val="tx1"/>
                  </w14:solidFill>
                </w14:textFill>
              </w:rPr>
              <w:t xml:space="preserve">  </w:t>
            </w:r>
            <w:r>
              <w:rPr>
                <w:color w:val="000000" w:themeColor="text1"/>
                <w:spacing w:val="20"/>
                <w:sz w:val="24"/>
                <w14:textFill>
                  <w14:solidFill>
                    <w14:schemeClr w14:val="tx1"/>
                  </w14:solidFill>
                </w14:textFill>
              </w:rPr>
              <w:t xml:space="preserve">  ）</w:t>
            </w:r>
          </w:p>
        </w:tc>
      </w:tr>
      <w:tr w14:paraId="22DE09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93" w:type="dxa"/>
            <w:gridSpan w:val="7"/>
            <w:tcBorders>
              <w:top w:val="single" w:color="auto" w:sz="4" w:space="0"/>
              <w:left w:val="single" w:color="auto" w:sz="4" w:space="0"/>
              <w:bottom w:val="single" w:color="auto" w:sz="4" w:space="0"/>
              <w:right w:val="single" w:color="auto" w:sz="4" w:space="0"/>
            </w:tcBorders>
            <w:vAlign w:val="center"/>
          </w:tcPr>
          <w:p w14:paraId="4C06259E">
            <w:pPr>
              <w:snapToGrid w:val="0"/>
              <w:spacing w:line="500" w:lineRule="exact"/>
              <w:jc w:val="left"/>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分标（此处有分标时填写具体分标号，无分标时填写“无”）</w:t>
            </w:r>
          </w:p>
        </w:tc>
      </w:tr>
    </w:tbl>
    <w:p w14:paraId="7A4A33C5">
      <w:pPr>
        <w:pStyle w:val="5"/>
        <w:spacing w:line="500" w:lineRule="exact"/>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注：</w:t>
      </w:r>
      <w:r>
        <w:rPr>
          <w:rFonts w:hint="eastAsia" w:ascii="Times New Roman" w:hAnsi="Times New Roman"/>
          <w:color w:val="000000" w:themeColor="text1"/>
          <w:sz w:val="24"/>
          <w:szCs w:val="24"/>
          <w14:textFill>
            <w14:solidFill>
              <w14:schemeClr w14:val="tx1"/>
            </w14:solidFill>
          </w14:textFill>
        </w:rPr>
        <w:t>1.本项目报价（及最终报价）为完成采购人指定内容的全部费用，包含但不限于实施和完成本项目全部工作所需的安装费、运输、通讯、保险、税费、利润等项目有关一切费用。</w:t>
      </w:r>
    </w:p>
    <w:p w14:paraId="0BB0FA0A">
      <w:pPr>
        <w:pStyle w:val="5"/>
        <w:numPr>
          <w:ilvl w:val="0"/>
          <w:numId w:val="1"/>
        </w:numPr>
        <w:spacing w:line="500" w:lineRule="exact"/>
        <w:jc w:val="left"/>
        <w:rPr>
          <w:color w:val="000000" w:themeColor="text1"/>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表格内容均需按要求填写并盖章，不得留空，否则按报价无效处理。</w:t>
      </w:r>
    </w:p>
    <w:p w14:paraId="1F7513A6">
      <w:pPr>
        <w:pStyle w:val="5"/>
        <w:spacing w:line="500" w:lineRule="exact"/>
        <w:jc w:val="left"/>
        <w:rPr>
          <w:rFonts w:ascii="Times New Roman" w:hAnsi="Times New Roman"/>
          <w:color w:val="000000" w:themeColor="text1"/>
          <w:sz w:val="24"/>
          <w:szCs w:val="24"/>
          <w14:textFill>
            <w14:solidFill>
              <w14:schemeClr w14:val="tx1"/>
            </w14:solidFill>
          </w14:textFill>
        </w:rPr>
      </w:pPr>
    </w:p>
    <w:p w14:paraId="697F7BC1">
      <w:pPr>
        <w:pStyle w:val="5"/>
        <w:spacing w:line="500" w:lineRule="exact"/>
        <w:jc w:val="left"/>
        <w:rPr>
          <w:rFonts w:ascii="Times New Roman" w:hAnsi="Times New Roman"/>
          <w:color w:val="000000" w:themeColor="text1"/>
          <w:sz w:val="24"/>
          <w:szCs w:val="24"/>
          <w14:textFill>
            <w14:solidFill>
              <w14:schemeClr w14:val="tx1"/>
            </w14:solidFill>
          </w14:textFill>
        </w:rPr>
      </w:pPr>
    </w:p>
    <w:p w14:paraId="5ABB7AA5">
      <w:pPr>
        <w:pStyle w:val="5"/>
        <w:spacing w:line="500" w:lineRule="exact"/>
        <w:ind w:firstLine="4080" w:firstLineChars="1700"/>
        <w:jc w:val="left"/>
        <w:rPr>
          <w:rFonts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供应商（公章）</w:t>
      </w:r>
      <w:r>
        <w:rPr>
          <w:rFonts w:hint="eastAsia" w:ascii="Times New Roman" w:hAnsi="Times New Roman"/>
          <w:color w:val="000000" w:themeColor="text1"/>
          <w:sz w:val="24"/>
          <w:szCs w:val="24"/>
          <w14:textFill>
            <w14:solidFill>
              <w14:schemeClr w14:val="tx1"/>
            </w14:solidFill>
          </w14:textFill>
        </w:rPr>
        <w:t>：</w:t>
      </w:r>
      <w:r>
        <w:rPr>
          <w:rFonts w:ascii="Times New Roman" w:hAnsi="Times New Roman"/>
          <w:color w:val="000000" w:themeColor="text1"/>
          <w:sz w:val="24"/>
          <w:szCs w:val="24"/>
          <w:u w:val="single"/>
          <w14:textFill>
            <w14:solidFill>
              <w14:schemeClr w14:val="tx1"/>
            </w14:solidFill>
          </w14:textFill>
        </w:rPr>
        <w:t xml:space="preserve">                        </w:t>
      </w:r>
    </w:p>
    <w:p w14:paraId="655CFC7B">
      <w:pPr>
        <w:pStyle w:val="5"/>
        <w:spacing w:line="500" w:lineRule="exact"/>
        <w:ind w:firstLine="2640" w:firstLineChars="1100"/>
        <w:jc w:val="left"/>
        <w:rPr>
          <w:rFonts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法定代表人或</w:t>
      </w:r>
      <w:r>
        <w:rPr>
          <w:rFonts w:hint="eastAsia" w:ascii="Times New Roman" w:hAnsi="Times New Roman"/>
          <w:color w:val="000000" w:themeColor="text1"/>
          <w:sz w:val="24"/>
          <w:szCs w:val="24"/>
          <w14:textFill>
            <w14:solidFill>
              <w14:schemeClr w14:val="tx1"/>
            </w14:solidFill>
          </w14:textFill>
        </w:rPr>
        <w:t>其</w:t>
      </w:r>
      <w:r>
        <w:rPr>
          <w:rFonts w:ascii="Times New Roman" w:hAnsi="Times New Roman"/>
          <w:color w:val="000000" w:themeColor="text1"/>
          <w:sz w:val="24"/>
          <w:szCs w:val="24"/>
          <w14:textFill>
            <w14:solidFill>
              <w14:schemeClr w14:val="tx1"/>
            </w14:solidFill>
          </w14:textFill>
        </w:rPr>
        <w:t>委托代理人</w:t>
      </w:r>
      <w:r>
        <w:rPr>
          <w:rFonts w:hint="eastAsia" w:ascii="Times New Roman" w:hAnsi="Times New Roman"/>
          <w:color w:val="000000" w:themeColor="text1"/>
          <w:sz w:val="24"/>
          <w:szCs w:val="24"/>
          <w14:textFill>
            <w14:solidFill>
              <w14:schemeClr w14:val="tx1"/>
            </w14:solidFill>
          </w14:textFill>
        </w:rPr>
        <w:t>（</w:t>
      </w:r>
      <w:r>
        <w:rPr>
          <w:rFonts w:ascii="Times New Roman" w:hAnsi="Times New Roman"/>
          <w:color w:val="000000" w:themeColor="text1"/>
          <w:sz w:val="24"/>
          <w:szCs w:val="24"/>
          <w14:textFill>
            <w14:solidFill>
              <w14:schemeClr w14:val="tx1"/>
            </w14:solidFill>
          </w14:textFill>
        </w:rPr>
        <w:t>签字</w:t>
      </w:r>
      <w:r>
        <w:rPr>
          <w:rFonts w:hint="eastAsia" w:ascii="Times New Roman" w:hAnsi="Times New Roman"/>
          <w:color w:val="000000" w:themeColor="text1"/>
          <w:sz w:val="24"/>
          <w:szCs w:val="24"/>
          <w14:textFill>
            <w14:solidFill>
              <w14:schemeClr w14:val="tx1"/>
            </w14:solidFill>
          </w14:textFill>
        </w:rPr>
        <w:t>）：</w:t>
      </w:r>
      <w:r>
        <w:rPr>
          <w:rFonts w:ascii="Times New Roman" w:hAnsi="Times New Roman"/>
          <w:color w:val="000000" w:themeColor="text1"/>
          <w:sz w:val="24"/>
          <w:szCs w:val="24"/>
          <w:u w:val="single"/>
          <w14:textFill>
            <w14:solidFill>
              <w14:schemeClr w14:val="tx1"/>
            </w14:solidFill>
          </w14:textFill>
        </w:rPr>
        <w:t xml:space="preserve">                   </w:t>
      </w:r>
    </w:p>
    <w:p w14:paraId="3B4EF425">
      <w:pPr>
        <w:pStyle w:val="5"/>
        <w:spacing w:line="500" w:lineRule="exact"/>
        <w:jc w:val="left"/>
        <w:rPr>
          <w:rFonts w:ascii="Times New Roman" w:hAnsi="Times New Roman"/>
          <w:color w:val="000000" w:themeColor="text1"/>
          <w:sz w:val="24"/>
          <w:szCs w:val="24"/>
          <w:u w:val="single"/>
          <w14:textFill>
            <w14:solidFill>
              <w14:schemeClr w14:val="tx1"/>
            </w14:solidFill>
          </w14:textFill>
        </w:rPr>
      </w:pPr>
    </w:p>
    <w:p w14:paraId="5EF8F3C6">
      <w:pPr>
        <w:snapToGrid w:val="0"/>
        <w:spacing w:before="156" w:beforeLines="50" w:line="500" w:lineRule="exact"/>
        <w:ind w:right="480" w:firstLine="2160" w:firstLineChars="900"/>
        <w:jc w:val="right"/>
        <w:rPr>
          <w:color w:val="000000" w:themeColor="text1"/>
          <w:sz w:val="24"/>
          <w14:textFill>
            <w14:solidFill>
              <w14:schemeClr w14:val="tx1"/>
            </w14:solidFill>
          </w14:textFill>
        </w:rPr>
      </w:pPr>
      <w:bookmarkStart w:id="8" w:name="_Toc356165644"/>
      <w:bookmarkStart w:id="9" w:name="_Toc356979893"/>
      <w:r>
        <w:rPr>
          <w:color w:val="000000" w:themeColor="text1"/>
          <w:sz w:val="24"/>
          <w14:textFill>
            <w14:solidFill>
              <w14:schemeClr w14:val="tx1"/>
            </w14:solidFill>
          </w14:textFill>
        </w:rPr>
        <w:t>年    月    日</w:t>
      </w:r>
    </w:p>
    <w:bookmarkEnd w:id="8"/>
    <w:bookmarkEnd w:id="9"/>
    <w:p w14:paraId="0FACE5F3">
      <w:pPr>
        <w:adjustRightInd w:val="0"/>
        <w:snapToGrid w:val="0"/>
        <w:spacing w:line="500" w:lineRule="exact"/>
        <w:jc w:val="left"/>
        <w:rPr>
          <w:b/>
          <w:color w:val="000000" w:themeColor="text1"/>
          <w:sz w:val="32"/>
          <w:szCs w:val="32"/>
          <w14:textFill>
            <w14:solidFill>
              <w14:schemeClr w14:val="tx1"/>
            </w14:solidFill>
          </w14:textFill>
        </w:rPr>
        <w:sectPr>
          <w:pgSz w:w="11906" w:h="16838"/>
          <w:pgMar w:top="720" w:right="720" w:bottom="720" w:left="720" w:header="851" w:footer="992" w:gutter="0"/>
          <w:cols w:space="425" w:num="1"/>
          <w:docGrid w:type="lines" w:linePitch="312" w:charSpace="0"/>
        </w:sectPr>
      </w:pPr>
    </w:p>
    <w:p w14:paraId="76FE47C8">
      <w:pPr>
        <w:adjustRightInd w:val="0"/>
        <w:snapToGrid w:val="0"/>
        <w:spacing w:line="500" w:lineRule="exact"/>
        <w:jc w:val="left"/>
        <w:rPr>
          <w:b/>
          <w:color w:val="000000" w:themeColor="text1"/>
          <w14:textFill>
            <w14:solidFill>
              <w14:schemeClr w14:val="tx1"/>
            </w14:solidFill>
          </w14:textFill>
        </w:rPr>
      </w:pPr>
      <w:r>
        <w:rPr>
          <w:rFonts w:hint="eastAsia"/>
          <w:b/>
          <w:color w:val="000000" w:themeColor="text1"/>
          <w:sz w:val="32"/>
          <w:szCs w:val="32"/>
          <w14:textFill>
            <w14:solidFill>
              <w14:schemeClr w14:val="tx1"/>
            </w14:solidFill>
          </w14:textFill>
        </w:rPr>
        <w:t>附件</w:t>
      </w:r>
      <w:r>
        <w:rPr>
          <w:rFonts w:hint="eastAsia"/>
          <w:b/>
          <w:color w:val="000000" w:themeColor="text1"/>
          <w:sz w:val="32"/>
          <w:szCs w:val="32"/>
          <w:lang w:val="en-US" w:eastAsia="zh-CN"/>
          <w14:textFill>
            <w14:solidFill>
              <w14:schemeClr w14:val="tx1"/>
            </w14:solidFill>
          </w14:textFill>
        </w:rPr>
        <w:t>4</w:t>
      </w:r>
      <w:r>
        <w:rPr>
          <w:rFonts w:hint="eastAsia"/>
          <w:b/>
          <w:color w:val="000000" w:themeColor="text1"/>
          <w:sz w:val="32"/>
          <w:szCs w:val="32"/>
          <w14:textFill>
            <w14:solidFill>
              <w14:schemeClr w14:val="tx1"/>
            </w14:solidFill>
          </w14:textFill>
        </w:rPr>
        <w:t>：</w:t>
      </w:r>
    </w:p>
    <w:p w14:paraId="5663DCB7">
      <w:pPr>
        <w:spacing w:before="156" w:beforeLines="50" w:after="312" w:afterLines="100" w:line="500" w:lineRule="exact"/>
        <w:jc w:val="center"/>
        <w:rPr>
          <w:b/>
          <w:sz w:val="32"/>
          <w:szCs w:val="32"/>
        </w:rPr>
      </w:pPr>
      <w:r>
        <w:rPr>
          <w:rFonts w:hint="eastAsia"/>
          <w:b/>
          <w:sz w:val="32"/>
          <w:szCs w:val="32"/>
        </w:rPr>
        <w:t>技术参数要求（性能参数）</w:t>
      </w:r>
      <w:r>
        <w:rPr>
          <w:b/>
          <w:sz w:val="32"/>
          <w:szCs w:val="32"/>
        </w:rPr>
        <w:t>响应表</w:t>
      </w:r>
    </w:p>
    <w:p w14:paraId="50172FEC">
      <w:pPr>
        <w:spacing w:line="500" w:lineRule="exact"/>
        <w:rPr>
          <w:sz w:val="24"/>
        </w:rPr>
      </w:pPr>
      <w:r>
        <w:rPr>
          <w:sz w:val="24"/>
        </w:rPr>
        <w:t>采购项目名称</w:t>
      </w:r>
      <w:r>
        <w:rPr>
          <w:rFonts w:hint="eastAsia"/>
          <w:sz w:val="24"/>
        </w:rPr>
        <w:t>：</w:t>
      </w:r>
      <w:r>
        <w:rPr>
          <w:sz w:val="24"/>
          <w:u w:val="single"/>
        </w:rPr>
        <w:t xml:space="preserve">                 </w:t>
      </w:r>
    </w:p>
    <w:p w14:paraId="2496499A">
      <w:pPr>
        <w:spacing w:line="500" w:lineRule="exact"/>
        <w:rPr>
          <w:sz w:val="24"/>
          <w:u w:val="single"/>
        </w:rPr>
      </w:pPr>
      <w:r>
        <w:rPr>
          <w:sz w:val="24"/>
          <w:u w:val="single"/>
        </w:rPr>
        <w:t>按</w:t>
      </w:r>
      <w:r>
        <w:rPr>
          <w:rFonts w:hint="eastAsia"/>
          <w:sz w:val="24"/>
          <w:u w:val="single"/>
        </w:rPr>
        <w:t>性能参数</w:t>
      </w:r>
      <w:r>
        <w:rPr>
          <w:sz w:val="24"/>
          <w:u w:val="single"/>
        </w:rPr>
        <w:t>要求填写</w:t>
      </w:r>
    </w:p>
    <w:p w14:paraId="42C9DA5C">
      <w:pPr>
        <w:spacing w:line="500" w:lineRule="exact"/>
        <w:rPr>
          <w:sz w:val="24"/>
          <w:u w:val="single"/>
        </w:rPr>
      </w:pPr>
    </w:p>
    <w:tbl>
      <w:tblPr>
        <w:tblStyle w:val="12"/>
        <w:tblpPr w:leftFromText="180" w:rightFromText="180" w:vertAnchor="text" w:horzAnchor="page" w:tblpX="960" w:tblpY="1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119"/>
        <w:gridCol w:w="2455"/>
        <w:gridCol w:w="2131"/>
      </w:tblGrid>
      <w:tr w14:paraId="58C1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1A8B3C61">
            <w:pPr>
              <w:spacing w:line="440" w:lineRule="exact"/>
              <w:jc w:val="center"/>
              <w:rPr>
                <w:rFonts w:hint="eastAsia" w:ascii="宋体" w:hAnsi="宋体"/>
                <w:sz w:val="24"/>
                <w:szCs w:val="24"/>
              </w:rPr>
            </w:pPr>
            <w:r>
              <w:rPr>
                <w:rFonts w:hint="eastAsia" w:ascii="宋体" w:hAnsi="宋体"/>
                <w:sz w:val="24"/>
                <w:szCs w:val="24"/>
              </w:rPr>
              <w:t>项号</w:t>
            </w:r>
          </w:p>
        </w:tc>
        <w:tc>
          <w:tcPr>
            <w:tcW w:w="3119" w:type="dxa"/>
            <w:noWrap w:val="0"/>
            <w:vAlign w:val="top"/>
          </w:tcPr>
          <w:p w14:paraId="56E47D4F">
            <w:pPr>
              <w:spacing w:line="440" w:lineRule="exact"/>
              <w:jc w:val="center"/>
              <w:rPr>
                <w:rFonts w:hint="eastAsia" w:ascii="宋体" w:hAnsi="宋体"/>
                <w:sz w:val="24"/>
                <w:szCs w:val="24"/>
              </w:rPr>
            </w:pPr>
            <w:r>
              <w:rPr>
                <w:rFonts w:hint="eastAsia" w:ascii="宋体" w:hAnsi="宋体"/>
                <w:sz w:val="24"/>
                <w:szCs w:val="24"/>
              </w:rPr>
              <w:t>文件需求</w:t>
            </w:r>
          </w:p>
        </w:tc>
        <w:tc>
          <w:tcPr>
            <w:tcW w:w="2455" w:type="dxa"/>
            <w:noWrap w:val="0"/>
            <w:vAlign w:val="top"/>
          </w:tcPr>
          <w:p w14:paraId="4D6C3825">
            <w:pPr>
              <w:spacing w:line="440" w:lineRule="exact"/>
              <w:jc w:val="center"/>
              <w:rPr>
                <w:rFonts w:hint="eastAsia" w:ascii="宋体" w:hAnsi="宋体"/>
                <w:sz w:val="24"/>
                <w:szCs w:val="24"/>
              </w:rPr>
            </w:pPr>
            <w:r>
              <w:rPr>
                <w:sz w:val="24"/>
                <w:szCs w:val="24"/>
              </w:rPr>
              <w:t>供应商的承诺或说明</w:t>
            </w:r>
          </w:p>
        </w:tc>
        <w:tc>
          <w:tcPr>
            <w:tcW w:w="2131" w:type="dxa"/>
            <w:noWrap w:val="0"/>
            <w:vAlign w:val="top"/>
          </w:tcPr>
          <w:p w14:paraId="796ED9C2">
            <w:pPr>
              <w:spacing w:line="440" w:lineRule="exact"/>
              <w:jc w:val="center"/>
              <w:rPr>
                <w:rFonts w:hint="eastAsia" w:ascii="宋体" w:hAnsi="宋体"/>
                <w:sz w:val="24"/>
                <w:szCs w:val="24"/>
              </w:rPr>
            </w:pPr>
            <w:r>
              <w:rPr>
                <w:rFonts w:hint="eastAsia" w:ascii="宋体" w:hAnsi="宋体" w:eastAsia="宋体" w:cs="Times New Roman"/>
                <w:sz w:val="24"/>
                <w:szCs w:val="24"/>
              </w:rPr>
              <w:t>偏离说明</w:t>
            </w:r>
          </w:p>
        </w:tc>
      </w:tr>
      <w:tr w14:paraId="2819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731C8A08">
            <w:pPr>
              <w:spacing w:line="440" w:lineRule="exact"/>
              <w:jc w:val="center"/>
              <w:rPr>
                <w:rFonts w:hint="eastAsia" w:ascii="宋体" w:hAnsi="宋体"/>
                <w:sz w:val="32"/>
                <w:szCs w:val="32"/>
              </w:rPr>
            </w:pPr>
          </w:p>
        </w:tc>
        <w:tc>
          <w:tcPr>
            <w:tcW w:w="3119" w:type="dxa"/>
            <w:noWrap w:val="0"/>
            <w:vAlign w:val="top"/>
          </w:tcPr>
          <w:p w14:paraId="52E0E7ED">
            <w:pPr>
              <w:spacing w:line="440" w:lineRule="exact"/>
              <w:jc w:val="center"/>
              <w:rPr>
                <w:rFonts w:hint="eastAsia" w:ascii="宋体" w:hAnsi="宋体"/>
                <w:sz w:val="32"/>
                <w:szCs w:val="32"/>
              </w:rPr>
            </w:pPr>
          </w:p>
        </w:tc>
        <w:tc>
          <w:tcPr>
            <w:tcW w:w="2455" w:type="dxa"/>
            <w:noWrap w:val="0"/>
            <w:vAlign w:val="top"/>
          </w:tcPr>
          <w:p w14:paraId="31E92320">
            <w:pPr>
              <w:spacing w:line="440" w:lineRule="exact"/>
              <w:jc w:val="center"/>
              <w:rPr>
                <w:rFonts w:hint="eastAsia" w:ascii="宋体" w:hAnsi="宋体"/>
                <w:sz w:val="32"/>
                <w:szCs w:val="32"/>
              </w:rPr>
            </w:pPr>
          </w:p>
        </w:tc>
        <w:tc>
          <w:tcPr>
            <w:tcW w:w="2131" w:type="dxa"/>
            <w:noWrap w:val="0"/>
            <w:vAlign w:val="top"/>
          </w:tcPr>
          <w:p w14:paraId="033D47D2">
            <w:pPr>
              <w:spacing w:line="440" w:lineRule="exact"/>
              <w:jc w:val="center"/>
              <w:rPr>
                <w:rFonts w:hint="eastAsia" w:ascii="宋体" w:hAnsi="宋体"/>
                <w:sz w:val="32"/>
                <w:szCs w:val="32"/>
              </w:rPr>
            </w:pPr>
          </w:p>
        </w:tc>
      </w:tr>
      <w:tr w14:paraId="574C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49FBA67B">
            <w:pPr>
              <w:spacing w:line="440" w:lineRule="exact"/>
              <w:jc w:val="center"/>
              <w:rPr>
                <w:rFonts w:hint="eastAsia" w:ascii="宋体" w:hAnsi="宋体"/>
                <w:sz w:val="32"/>
                <w:szCs w:val="32"/>
              </w:rPr>
            </w:pPr>
          </w:p>
        </w:tc>
        <w:tc>
          <w:tcPr>
            <w:tcW w:w="3119" w:type="dxa"/>
            <w:noWrap w:val="0"/>
            <w:vAlign w:val="top"/>
          </w:tcPr>
          <w:p w14:paraId="2A3C69B9">
            <w:pPr>
              <w:spacing w:line="440" w:lineRule="exact"/>
              <w:jc w:val="center"/>
              <w:rPr>
                <w:rFonts w:hint="eastAsia" w:ascii="宋体" w:hAnsi="宋体"/>
                <w:sz w:val="32"/>
                <w:szCs w:val="32"/>
              </w:rPr>
            </w:pPr>
          </w:p>
        </w:tc>
        <w:tc>
          <w:tcPr>
            <w:tcW w:w="2455" w:type="dxa"/>
            <w:noWrap w:val="0"/>
            <w:vAlign w:val="top"/>
          </w:tcPr>
          <w:p w14:paraId="610DCC2F">
            <w:pPr>
              <w:spacing w:line="440" w:lineRule="exact"/>
              <w:jc w:val="center"/>
              <w:rPr>
                <w:rFonts w:hint="eastAsia" w:ascii="宋体" w:hAnsi="宋体"/>
                <w:sz w:val="32"/>
                <w:szCs w:val="32"/>
              </w:rPr>
            </w:pPr>
          </w:p>
        </w:tc>
        <w:tc>
          <w:tcPr>
            <w:tcW w:w="2131" w:type="dxa"/>
            <w:noWrap w:val="0"/>
            <w:vAlign w:val="top"/>
          </w:tcPr>
          <w:p w14:paraId="2DACF9CB">
            <w:pPr>
              <w:spacing w:line="440" w:lineRule="exact"/>
              <w:jc w:val="center"/>
              <w:rPr>
                <w:rFonts w:hint="eastAsia" w:ascii="宋体" w:hAnsi="宋体"/>
                <w:sz w:val="32"/>
                <w:szCs w:val="32"/>
              </w:rPr>
            </w:pPr>
          </w:p>
        </w:tc>
      </w:tr>
      <w:tr w14:paraId="0E2E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65556743">
            <w:pPr>
              <w:spacing w:line="440" w:lineRule="exact"/>
              <w:jc w:val="center"/>
              <w:rPr>
                <w:rFonts w:hint="eastAsia" w:ascii="宋体" w:hAnsi="宋体"/>
                <w:sz w:val="32"/>
                <w:szCs w:val="32"/>
              </w:rPr>
            </w:pPr>
          </w:p>
        </w:tc>
        <w:tc>
          <w:tcPr>
            <w:tcW w:w="3119" w:type="dxa"/>
            <w:noWrap w:val="0"/>
            <w:vAlign w:val="top"/>
          </w:tcPr>
          <w:p w14:paraId="2DE8CA4F">
            <w:pPr>
              <w:spacing w:line="440" w:lineRule="exact"/>
              <w:jc w:val="center"/>
              <w:rPr>
                <w:rFonts w:hint="eastAsia" w:ascii="宋体" w:hAnsi="宋体"/>
                <w:sz w:val="32"/>
                <w:szCs w:val="32"/>
              </w:rPr>
            </w:pPr>
          </w:p>
        </w:tc>
        <w:tc>
          <w:tcPr>
            <w:tcW w:w="2455" w:type="dxa"/>
            <w:noWrap w:val="0"/>
            <w:vAlign w:val="top"/>
          </w:tcPr>
          <w:p w14:paraId="7C7FD020">
            <w:pPr>
              <w:spacing w:line="440" w:lineRule="exact"/>
              <w:jc w:val="center"/>
              <w:rPr>
                <w:rFonts w:hint="eastAsia" w:ascii="宋体" w:hAnsi="宋体"/>
                <w:sz w:val="32"/>
                <w:szCs w:val="32"/>
              </w:rPr>
            </w:pPr>
          </w:p>
        </w:tc>
        <w:tc>
          <w:tcPr>
            <w:tcW w:w="2131" w:type="dxa"/>
            <w:noWrap w:val="0"/>
            <w:vAlign w:val="top"/>
          </w:tcPr>
          <w:p w14:paraId="21C1A2AD">
            <w:pPr>
              <w:spacing w:line="440" w:lineRule="exact"/>
              <w:jc w:val="center"/>
              <w:rPr>
                <w:rFonts w:hint="eastAsia" w:ascii="宋体" w:hAnsi="宋体"/>
                <w:sz w:val="32"/>
                <w:szCs w:val="32"/>
              </w:rPr>
            </w:pPr>
          </w:p>
        </w:tc>
      </w:tr>
    </w:tbl>
    <w:p w14:paraId="4B3DFA8C">
      <w:pPr>
        <w:spacing w:line="500" w:lineRule="exact"/>
        <w:rPr>
          <w:sz w:val="24"/>
          <w:u w:val="single"/>
        </w:rPr>
      </w:pPr>
    </w:p>
    <w:p w14:paraId="0E82E425">
      <w:pPr>
        <w:spacing w:line="500" w:lineRule="exact"/>
        <w:rPr>
          <w:sz w:val="24"/>
          <w:u w:val="single"/>
        </w:rPr>
      </w:pPr>
    </w:p>
    <w:p w14:paraId="26FBDE8F">
      <w:pPr>
        <w:spacing w:line="500" w:lineRule="exact"/>
        <w:rPr>
          <w:sz w:val="24"/>
          <w:u w:val="single"/>
        </w:rPr>
      </w:pPr>
    </w:p>
    <w:p w14:paraId="7B9B88E5">
      <w:pPr>
        <w:spacing w:line="500" w:lineRule="exact"/>
        <w:rPr>
          <w:sz w:val="24"/>
          <w:u w:val="single"/>
        </w:rPr>
      </w:pPr>
    </w:p>
    <w:p w14:paraId="597285C1">
      <w:pPr>
        <w:pStyle w:val="4"/>
        <w:spacing w:line="520" w:lineRule="exact"/>
        <w:ind w:firstLine="0" w:firstLineChars="0"/>
        <w:rPr>
          <w:rFonts w:hint="eastAsia" w:ascii="宋体" w:hAnsi="宋体" w:eastAsia="宋体" w:cs="Times New Roman"/>
          <w:sz w:val="24"/>
          <w:szCs w:val="24"/>
        </w:rPr>
      </w:pPr>
      <w:r>
        <w:rPr>
          <w:rFonts w:hint="eastAsia" w:ascii="宋体" w:hAnsi="宋体" w:eastAsia="宋体" w:cs="宋体"/>
          <w:sz w:val="24"/>
          <w:szCs w:val="24"/>
        </w:rPr>
        <w:t>说明：</w:t>
      </w:r>
      <w:r>
        <w:rPr>
          <w:rFonts w:hint="eastAsia" w:ascii="宋体" w:hAnsi="宋体" w:eastAsia="宋体" w:cs="宋体"/>
          <w:sz w:val="24"/>
          <w:szCs w:val="24"/>
          <w:lang w:val="en-US" w:eastAsia="zh-CN"/>
        </w:rPr>
        <w:t>1、</w:t>
      </w:r>
      <w:r>
        <w:rPr>
          <w:rFonts w:hint="eastAsia" w:ascii="宋体" w:hAnsi="宋体" w:eastAsia="宋体" w:cs="宋体"/>
          <w:sz w:val="24"/>
          <w:szCs w:val="24"/>
        </w:rPr>
        <w:t>请各供应商按照项目的性能参数要求逐项填写，并作出偏离说明。响应内容不得直接复制采购需求，响应内容应当写</w:t>
      </w:r>
      <w:r>
        <w:rPr>
          <w:rFonts w:hint="eastAsia" w:ascii="宋体" w:hAnsi="宋体" w:eastAsia="宋体" w:cs="Times New Roman"/>
          <w:sz w:val="24"/>
          <w:szCs w:val="24"/>
        </w:rPr>
        <w:t>明投标产品的具体参数或承诺的具体数值。</w:t>
      </w:r>
    </w:p>
    <w:p w14:paraId="7488E5AA">
      <w:pPr>
        <w:pStyle w:val="4"/>
        <w:spacing w:line="520" w:lineRule="exact"/>
        <w:ind w:firstLine="0" w:firstLineChars="0"/>
        <w:rPr>
          <w:rFonts w:hint="eastAsia" w:ascii="宋体" w:hAnsi="宋体" w:eastAsia="宋体" w:cs="Times New Roman"/>
          <w:sz w:val="24"/>
          <w:szCs w:val="24"/>
          <w:lang w:eastAsia="zh-CN"/>
        </w:rPr>
      </w:pPr>
      <w:r>
        <w:rPr>
          <w:rFonts w:hint="eastAsia" w:ascii="宋体" w:hAnsi="宋体" w:eastAsia="宋体" w:cs="Times New Roman"/>
          <w:sz w:val="24"/>
          <w:szCs w:val="24"/>
        </w:rPr>
        <w:t>2</w:t>
      </w:r>
      <w:r>
        <w:rPr>
          <w:rFonts w:hint="eastAsia" w:ascii="宋体" w:hAnsi="宋体" w:eastAsia="宋体" w:cs="Times New Roman"/>
          <w:sz w:val="24"/>
          <w:szCs w:val="24"/>
          <w:lang w:eastAsia="zh-CN"/>
        </w:rPr>
        <w:t>、</w:t>
      </w:r>
      <w:r>
        <w:rPr>
          <w:rFonts w:hint="eastAsia" w:ascii="宋体" w:hAnsi="宋体" w:eastAsia="宋体" w:cs="Times New Roman"/>
          <w:sz w:val="24"/>
          <w:szCs w:val="24"/>
        </w:rPr>
        <w:t>投标人应根据自身的承诺，对照</w:t>
      </w:r>
      <w:r>
        <w:rPr>
          <w:rFonts w:hint="eastAsia" w:ascii="宋体" w:hAnsi="宋体" w:eastAsia="宋体" w:cs="宋体"/>
          <w:sz w:val="24"/>
          <w:szCs w:val="24"/>
        </w:rPr>
        <w:t>性能参数</w:t>
      </w:r>
      <w:r>
        <w:rPr>
          <w:rFonts w:hint="eastAsia" w:ascii="宋体" w:hAnsi="宋体" w:eastAsia="宋体" w:cs="Times New Roman"/>
          <w:sz w:val="24"/>
          <w:szCs w:val="24"/>
        </w:rPr>
        <w:t>要求在“偏离说明”中注明“正偏离”“负偏离”或者“无偏离”。既不属于“正偏离”也不属于“负偏离”即为“无偏离</w:t>
      </w:r>
      <w:r>
        <w:rPr>
          <w:rFonts w:hint="eastAsia" w:ascii="宋体" w:hAnsi="宋体" w:eastAsia="宋体" w:cs="Times New Roman"/>
          <w:sz w:val="24"/>
          <w:szCs w:val="24"/>
          <w:lang w:eastAsia="zh-CN"/>
        </w:rPr>
        <w:t>”。</w:t>
      </w:r>
    </w:p>
    <w:p w14:paraId="6C37BEA0">
      <w:pPr>
        <w:pStyle w:val="5"/>
        <w:spacing w:line="500" w:lineRule="exact"/>
        <w:rPr>
          <w:rFonts w:ascii="Times New Roman" w:hAnsi="Times New Roman"/>
          <w:sz w:val="24"/>
          <w:szCs w:val="24"/>
        </w:rPr>
      </w:pPr>
    </w:p>
    <w:p w14:paraId="3198F89C">
      <w:pPr>
        <w:pStyle w:val="5"/>
        <w:spacing w:line="500" w:lineRule="exact"/>
        <w:rPr>
          <w:rFonts w:ascii="Times New Roman" w:hAnsi="Times New Roman"/>
          <w:sz w:val="24"/>
          <w:szCs w:val="24"/>
        </w:rPr>
      </w:pPr>
    </w:p>
    <w:p w14:paraId="54865582">
      <w:pPr>
        <w:pStyle w:val="5"/>
        <w:spacing w:line="500" w:lineRule="exact"/>
        <w:rPr>
          <w:rFonts w:ascii="Times New Roman" w:hAnsi="Times New Roman"/>
          <w:sz w:val="24"/>
          <w:szCs w:val="24"/>
        </w:rPr>
      </w:pPr>
    </w:p>
    <w:p w14:paraId="408B3817">
      <w:pPr>
        <w:pStyle w:val="5"/>
        <w:spacing w:line="500" w:lineRule="exact"/>
        <w:ind w:firstLine="4440" w:firstLineChars="1850"/>
        <w:rPr>
          <w:rFonts w:ascii="Times New Roman" w:hAnsi="Times New Roman"/>
          <w:sz w:val="24"/>
          <w:szCs w:val="24"/>
          <w:u w:val="single"/>
        </w:rPr>
      </w:pPr>
      <w:r>
        <w:rPr>
          <w:rFonts w:ascii="Times New Roman" w:hAnsi="Times New Roman"/>
          <w:sz w:val="24"/>
          <w:szCs w:val="24"/>
        </w:rPr>
        <w:t>供应商（公章）：</w:t>
      </w:r>
      <w:r>
        <w:rPr>
          <w:rFonts w:ascii="Times New Roman" w:hAnsi="Times New Roman"/>
          <w:sz w:val="24"/>
          <w:szCs w:val="24"/>
          <w:u w:val="single"/>
        </w:rPr>
        <w:t xml:space="preserve">         </w:t>
      </w:r>
      <w:r>
        <w:rPr>
          <w:rFonts w:hint="eastAsia" w:ascii="Times New Roman" w:hAnsi="Times New Roman"/>
          <w:sz w:val="24"/>
          <w:szCs w:val="24"/>
          <w:u w:val="single"/>
        </w:rPr>
        <w:t xml:space="preserve">                   </w:t>
      </w:r>
      <w:r>
        <w:rPr>
          <w:rFonts w:ascii="Times New Roman" w:hAnsi="Times New Roman"/>
          <w:sz w:val="24"/>
          <w:szCs w:val="24"/>
          <w:u w:val="single"/>
        </w:rPr>
        <w:t xml:space="preserve">   </w:t>
      </w:r>
    </w:p>
    <w:p w14:paraId="37F3985B">
      <w:pPr>
        <w:pStyle w:val="5"/>
        <w:spacing w:line="500" w:lineRule="exact"/>
        <w:ind w:firstLine="3360" w:firstLineChars="1400"/>
        <w:rPr>
          <w:rFonts w:ascii="Times New Roman" w:hAnsi="Times New Roman"/>
          <w:sz w:val="24"/>
          <w:szCs w:val="24"/>
          <w:u w:val="single"/>
        </w:rPr>
      </w:pPr>
      <w:r>
        <w:rPr>
          <w:rFonts w:ascii="Times New Roman" w:hAnsi="Times New Roman"/>
          <w:sz w:val="24"/>
          <w:szCs w:val="24"/>
        </w:rPr>
        <w:t>法定代表人或</w:t>
      </w:r>
      <w:r>
        <w:rPr>
          <w:rFonts w:hint="eastAsia" w:ascii="Times New Roman" w:hAnsi="Times New Roman"/>
          <w:sz w:val="24"/>
          <w:szCs w:val="24"/>
        </w:rPr>
        <w:t>其委托代理</w:t>
      </w:r>
      <w:r>
        <w:rPr>
          <w:rFonts w:ascii="Times New Roman" w:hAnsi="Times New Roman"/>
          <w:sz w:val="24"/>
          <w:szCs w:val="24"/>
        </w:rPr>
        <w:t>人（签字）</w:t>
      </w:r>
      <w:r>
        <w:rPr>
          <w:rFonts w:hint="eastAsia" w:ascii="Times New Roman" w:hAnsi="Times New Roman"/>
          <w:sz w:val="24"/>
          <w:szCs w:val="24"/>
        </w:rPr>
        <w:t>：</w:t>
      </w:r>
      <w:r>
        <w:rPr>
          <w:rFonts w:ascii="Times New Roman" w:hAnsi="Times New Roman"/>
          <w:sz w:val="24"/>
          <w:szCs w:val="24"/>
          <w:u w:val="single"/>
        </w:rPr>
        <w:t xml:space="preserve">             </w:t>
      </w:r>
    </w:p>
    <w:p w14:paraId="1728B846">
      <w:pPr>
        <w:snapToGrid w:val="0"/>
        <w:spacing w:before="156" w:line="500" w:lineRule="exact"/>
        <w:ind w:right="480" w:firstLine="4560" w:firstLineChars="1900"/>
        <w:rPr>
          <w:sz w:val="24"/>
          <w:u w:val="single"/>
        </w:rPr>
      </w:pPr>
      <w:r>
        <w:rPr>
          <w:sz w:val="24"/>
        </w:rPr>
        <w:t>年    月    日</w:t>
      </w:r>
    </w:p>
    <w:p w14:paraId="760F2EC4">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1D48834E">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01E1FFD6">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56206692">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340BC0DD">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41F2B640">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17469888">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0A5666BC">
      <w:pPr>
        <w:snapToGrid w:val="0"/>
        <w:spacing w:before="156" w:line="500" w:lineRule="exact"/>
        <w:ind w:right="480" w:firstLine="4560" w:firstLineChars="1900"/>
        <w:jc w:val="left"/>
        <w:rPr>
          <w:color w:val="000000" w:themeColor="text1"/>
          <w:sz w:val="24"/>
          <w14:textFill>
            <w14:solidFill>
              <w14:schemeClr w14:val="tx1"/>
            </w14:solidFill>
          </w14:textFill>
        </w:rPr>
      </w:pPr>
    </w:p>
    <w:p w14:paraId="2FAFFF28">
      <w:pPr>
        <w:adjustRightInd w:val="0"/>
        <w:snapToGrid w:val="0"/>
        <w:spacing w:line="500" w:lineRule="exact"/>
        <w:jc w:val="left"/>
        <w:rPr>
          <w:b/>
          <w:color w:val="000000" w:themeColor="text1"/>
          <w14:textFill>
            <w14:solidFill>
              <w14:schemeClr w14:val="tx1"/>
            </w14:solidFill>
          </w14:textFill>
        </w:rPr>
      </w:pPr>
      <w:r>
        <w:rPr>
          <w:rFonts w:hint="eastAsia"/>
          <w:b/>
          <w:color w:val="000000" w:themeColor="text1"/>
          <w:sz w:val="32"/>
          <w:szCs w:val="32"/>
          <w14:textFill>
            <w14:solidFill>
              <w14:schemeClr w14:val="tx1"/>
            </w14:solidFill>
          </w14:textFill>
        </w:rPr>
        <w:t>附件</w:t>
      </w:r>
      <w:r>
        <w:rPr>
          <w:rFonts w:hint="eastAsia"/>
          <w:b/>
          <w:color w:val="000000" w:themeColor="text1"/>
          <w:sz w:val="32"/>
          <w:szCs w:val="32"/>
          <w:lang w:val="en-US" w:eastAsia="zh-CN"/>
          <w14:textFill>
            <w14:solidFill>
              <w14:schemeClr w14:val="tx1"/>
            </w14:solidFill>
          </w14:textFill>
        </w:rPr>
        <w:t>5</w:t>
      </w:r>
      <w:r>
        <w:rPr>
          <w:rFonts w:hint="eastAsia"/>
          <w:b/>
          <w:color w:val="000000" w:themeColor="text1"/>
          <w:sz w:val="32"/>
          <w:szCs w:val="32"/>
          <w14:textFill>
            <w14:solidFill>
              <w14:schemeClr w14:val="tx1"/>
            </w14:solidFill>
          </w14:textFill>
        </w:rPr>
        <w:t>：</w:t>
      </w:r>
    </w:p>
    <w:p w14:paraId="445889FA">
      <w:pPr>
        <w:spacing w:before="156" w:beforeLines="50" w:after="312" w:afterLines="100" w:line="500" w:lineRule="exact"/>
        <w:jc w:val="center"/>
        <w:rPr>
          <w:b/>
          <w:sz w:val="32"/>
          <w:szCs w:val="32"/>
        </w:rPr>
      </w:pPr>
      <w:r>
        <w:rPr>
          <w:b/>
          <w:sz w:val="32"/>
          <w:szCs w:val="32"/>
        </w:rPr>
        <w:t>商务</w:t>
      </w:r>
      <w:r>
        <w:rPr>
          <w:rFonts w:hint="eastAsia"/>
          <w:b/>
          <w:sz w:val="32"/>
          <w:szCs w:val="32"/>
        </w:rPr>
        <w:t>要求</w:t>
      </w:r>
      <w:r>
        <w:rPr>
          <w:b/>
          <w:sz w:val="32"/>
          <w:szCs w:val="32"/>
        </w:rPr>
        <w:t>响应表</w:t>
      </w:r>
    </w:p>
    <w:p w14:paraId="13B20E52">
      <w:pPr>
        <w:spacing w:line="500" w:lineRule="exact"/>
        <w:rPr>
          <w:sz w:val="24"/>
        </w:rPr>
      </w:pPr>
      <w:r>
        <w:rPr>
          <w:sz w:val="24"/>
        </w:rPr>
        <w:t>采购项目名称</w:t>
      </w:r>
      <w:r>
        <w:rPr>
          <w:rFonts w:hint="eastAsia"/>
          <w:sz w:val="24"/>
        </w:rPr>
        <w:t>：</w:t>
      </w:r>
      <w:r>
        <w:rPr>
          <w:sz w:val="24"/>
          <w:u w:val="single"/>
        </w:rPr>
        <w:t xml:space="preserve">                 </w:t>
      </w:r>
    </w:p>
    <w:p w14:paraId="30DC12BE">
      <w:pPr>
        <w:spacing w:line="500" w:lineRule="exact"/>
        <w:rPr>
          <w:sz w:val="24"/>
          <w:u w:val="single"/>
        </w:rPr>
      </w:pPr>
      <w:r>
        <w:rPr>
          <w:sz w:val="24"/>
          <w:u w:val="single"/>
        </w:rPr>
        <w:t>按商务要求填写</w:t>
      </w:r>
    </w:p>
    <w:tbl>
      <w:tblPr>
        <w:tblStyle w:val="12"/>
        <w:tblpPr w:leftFromText="180" w:rightFromText="180" w:vertAnchor="text" w:horzAnchor="page" w:tblpX="960" w:tblpY="1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119"/>
        <w:gridCol w:w="2455"/>
        <w:gridCol w:w="2131"/>
      </w:tblGrid>
      <w:tr w14:paraId="4E6F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2380008C">
            <w:pPr>
              <w:spacing w:line="440" w:lineRule="exact"/>
              <w:jc w:val="center"/>
              <w:rPr>
                <w:rFonts w:hint="eastAsia" w:ascii="宋体" w:hAnsi="宋体"/>
                <w:sz w:val="24"/>
                <w:szCs w:val="24"/>
              </w:rPr>
            </w:pPr>
            <w:r>
              <w:rPr>
                <w:rFonts w:hint="eastAsia" w:ascii="宋体" w:hAnsi="宋体"/>
                <w:sz w:val="24"/>
                <w:szCs w:val="24"/>
              </w:rPr>
              <w:t>项号</w:t>
            </w:r>
          </w:p>
        </w:tc>
        <w:tc>
          <w:tcPr>
            <w:tcW w:w="3119" w:type="dxa"/>
            <w:noWrap w:val="0"/>
            <w:vAlign w:val="top"/>
          </w:tcPr>
          <w:p w14:paraId="4CB9AB85">
            <w:pPr>
              <w:spacing w:line="440" w:lineRule="exact"/>
              <w:jc w:val="center"/>
              <w:rPr>
                <w:rFonts w:hint="eastAsia" w:ascii="宋体" w:hAnsi="宋体"/>
                <w:sz w:val="24"/>
                <w:szCs w:val="24"/>
              </w:rPr>
            </w:pPr>
            <w:r>
              <w:rPr>
                <w:rFonts w:hint="eastAsia" w:ascii="宋体" w:hAnsi="宋体"/>
                <w:sz w:val="24"/>
                <w:szCs w:val="24"/>
              </w:rPr>
              <w:t>文件需求</w:t>
            </w:r>
          </w:p>
        </w:tc>
        <w:tc>
          <w:tcPr>
            <w:tcW w:w="2455" w:type="dxa"/>
            <w:noWrap w:val="0"/>
            <w:vAlign w:val="top"/>
          </w:tcPr>
          <w:p w14:paraId="56CEC82A">
            <w:pPr>
              <w:spacing w:line="440" w:lineRule="exact"/>
              <w:jc w:val="center"/>
              <w:rPr>
                <w:rFonts w:hint="eastAsia" w:ascii="宋体" w:hAnsi="宋体"/>
                <w:sz w:val="24"/>
                <w:szCs w:val="24"/>
              </w:rPr>
            </w:pPr>
            <w:r>
              <w:rPr>
                <w:sz w:val="24"/>
                <w:szCs w:val="24"/>
              </w:rPr>
              <w:t>供应商的承诺或说明</w:t>
            </w:r>
          </w:p>
        </w:tc>
        <w:tc>
          <w:tcPr>
            <w:tcW w:w="2131" w:type="dxa"/>
            <w:noWrap w:val="0"/>
            <w:vAlign w:val="top"/>
          </w:tcPr>
          <w:p w14:paraId="4023953F">
            <w:pPr>
              <w:spacing w:line="440" w:lineRule="exact"/>
              <w:jc w:val="center"/>
              <w:rPr>
                <w:rFonts w:hint="eastAsia" w:ascii="宋体" w:hAnsi="宋体"/>
                <w:sz w:val="24"/>
                <w:szCs w:val="24"/>
              </w:rPr>
            </w:pPr>
            <w:r>
              <w:rPr>
                <w:rFonts w:hint="eastAsia" w:ascii="宋体" w:hAnsi="宋体" w:eastAsia="宋体" w:cs="Times New Roman"/>
                <w:sz w:val="24"/>
                <w:szCs w:val="24"/>
              </w:rPr>
              <w:t>偏离说明</w:t>
            </w:r>
          </w:p>
        </w:tc>
      </w:tr>
      <w:tr w14:paraId="5062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6139B09D">
            <w:pPr>
              <w:spacing w:line="440" w:lineRule="exact"/>
              <w:jc w:val="center"/>
              <w:rPr>
                <w:rFonts w:hint="eastAsia" w:ascii="宋体" w:hAnsi="宋体"/>
                <w:sz w:val="32"/>
                <w:szCs w:val="32"/>
              </w:rPr>
            </w:pPr>
          </w:p>
        </w:tc>
        <w:tc>
          <w:tcPr>
            <w:tcW w:w="3119" w:type="dxa"/>
            <w:noWrap w:val="0"/>
            <w:vAlign w:val="top"/>
          </w:tcPr>
          <w:p w14:paraId="6A9A3293">
            <w:pPr>
              <w:spacing w:line="440" w:lineRule="exact"/>
              <w:jc w:val="center"/>
              <w:rPr>
                <w:rFonts w:hint="eastAsia" w:ascii="宋体" w:hAnsi="宋体"/>
                <w:sz w:val="32"/>
                <w:szCs w:val="32"/>
              </w:rPr>
            </w:pPr>
          </w:p>
        </w:tc>
        <w:tc>
          <w:tcPr>
            <w:tcW w:w="2455" w:type="dxa"/>
            <w:noWrap w:val="0"/>
            <w:vAlign w:val="top"/>
          </w:tcPr>
          <w:p w14:paraId="66D73C19">
            <w:pPr>
              <w:spacing w:line="440" w:lineRule="exact"/>
              <w:jc w:val="center"/>
              <w:rPr>
                <w:rFonts w:hint="eastAsia" w:ascii="宋体" w:hAnsi="宋体"/>
                <w:sz w:val="32"/>
                <w:szCs w:val="32"/>
              </w:rPr>
            </w:pPr>
          </w:p>
        </w:tc>
        <w:tc>
          <w:tcPr>
            <w:tcW w:w="2131" w:type="dxa"/>
            <w:noWrap w:val="0"/>
            <w:vAlign w:val="top"/>
          </w:tcPr>
          <w:p w14:paraId="26AA8886">
            <w:pPr>
              <w:spacing w:line="440" w:lineRule="exact"/>
              <w:jc w:val="center"/>
              <w:rPr>
                <w:rFonts w:hint="eastAsia" w:ascii="宋体" w:hAnsi="宋体"/>
                <w:sz w:val="32"/>
                <w:szCs w:val="32"/>
              </w:rPr>
            </w:pPr>
          </w:p>
        </w:tc>
      </w:tr>
      <w:tr w14:paraId="79F5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648B7D44">
            <w:pPr>
              <w:spacing w:line="440" w:lineRule="exact"/>
              <w:jc w:val="center"/>
              <w:rPr>
                <w:rFonts w:hint="eastAsia" w:ascii="宋体" w:hAnsi="宋体"/>
                <w:sz w:val="32"/>
                <w:szCs w:val="32"/>
              </w:rPr>
            </w:pPr>
          </w:p>
        </w:tc>
        <w:tc>
          <w:tcPr>
            <w:tcW w:w="3119" w:type="dxa"/>
            <w:noWrap w:val="0"/>
            <w:vAlign w:val="top"/>
          </w:tcPr>
          <w:p w14:paraId="20873550">
            <w:pPr>
              <w:spacing w:line="440" w:lineRule="exact"/>
              <w:jc w:val="center"/>
              <w:rPr>
                <w:rFonts w:hint="eastAsia" w:ascii="宋体" w:hAnsi="宋体"/>
                <w:sz w:val="32"/>
                <w:szCs w:val="32"/>
              </w:rPr>
            </w:pPr>
          </w:p>
        </w:tc>
        <w:tc>
          <w:tcPr>
            <w:tcW w:w="2455" w:type="dxa"/>
            <w:noWrap w:val="0"/>
            <w:vAlign w:val="top"/>
          </w:tcPr>
          <w:p w14:paraId="39BB622E">
            <w:pPr>
              <w:spacing w:line="440" w:lineRule="exact"/>
              <w:jc w:val="center"/>
              <w:rPr>
                <w:rFonts w:hint="eastAsia" w:ascii="宋体" w:hAnsi="宋体"/>
                <w:sz w:val="32"/>
                <w:szCs w:val="32"/>
              </w:rPr>
            </w:pPr>
          </w:p>
        </w:tc>
        <w:tc>
          <w:tcPr>
            <w:tcW w:w="2131" w:type="dxa"/>
            <w:noWrap w:val="0"/>
            <w:vAlign w:val="top"/>
          </w:tcPr>
          <w:p w14:paraId="3E78938F">
            <w:pPr>
              <w:spacing w:line="440" w:lineRule="exact"/>
              <w:jc w:val="center"/>
              <w:rPr>
                <w:rFonts w:hint="eastAsia" w:ascii="宋体" w:hAnsi="宋体"/>
                <w:sz w:val="32"/>
                <w:szCs w:val="32"/>
              </w:rPr>
            </w:pPr>
          </w:p>
        </w:tc>
      </w:tr>
      <w:tr w14:paraId="53B5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72687CCC">
            <w:pPr>
              <w:spacing w:line="440" w:lineRule="exact"/>
              <w:jc w:val="center"/>
              <w:rPr>
                <w:rFonts w:hint="eastAsia" w:ascii="宋体" w:hAnsi="宋体"/>
                <w:sz w:val="32"/>
                <w:szCs w:val="32"/>
              </w:rPr>
            </w:pPr>
          </w:p>
        </w:tc>
        <w:tc>
          <w:tcPr>
            <w:tcW w:w="3119" w:type="dxa"/>
            <w:noWrap w:val="0"/>
            <w:vAlign w:val="top"/>
          </w:tcPr>
          <w:p w14:paraId="154106DE">
            <w:pPr>
              <w:spacing w:line="440" w:lineRule="exact"/>
              <w:jc w:val="center"/>
              <w:rPr>
                <w:rFonts w:hint="eastAsia" w:ascii="宋体" w:hAnsi="宋体"/>
                <w:sz w:val="32"/>
                <w:szCs w:val="32"/>
              </w:rPr>
            </w:pPr>
          </w:p>
        </w:tc>
        <w:tc>
          <w:tcPr>
            <w:tcW w:w="2455" w:type="dxa"/>
            <w:noWrap w:val="0"/>
            <w:vAlign w:val="top"/>
          </w:tcPr>
          <w:p w14:paraId="29AB69C7">
            <w:pPr>
              <w:spacing w:line="440" w:lineRule="exact"/>
              <w:jc w:val="center"/>
              <w:rPr>
                <w:rFonts w:hint="eastAsia" w:ascii="宋体" w:hAnsi="宋体"/>
                <w:sz w:val="32"/>
                <w:szCs w:val="32"/>
              </w:rPr>
            </w:pPr>
          </w:p>
        </w:tc>
        <w:tc>
          <w:tcPr>
            <w:tcW w:w="2131" w:type="dxa"/>
            <w:noWrap w:val="0"/>
            <w:vAlign w:val="top"/>
          </w:tcPr>
          <w:p w14:paraId="5131CCC2">
            <w:pPr>
              <w:spacing w:line="440" w:lineRule="exact"/>
              <w:jc w:val="center"/>
              <w:rPr>
                <w:rFonts w:hint="eastAsia" w:ascii="宋体" w:hAnsi="宋体"/>
                <w:sz w:val="32"/>
                <w:szCs w:val="32"/>
              </w:rPr>
            </w:pPr>
          </w:p>
        </w:tc>
      </w:tr>
    </w:tbl>
    <w:p w14:paraId="6B58778A">
      <w:pPr>
        <w:spacing w:line="500" w:lineRule="exact"/>
        <w:rPr>
          <w:sz w:val="24"/>
          <w:u w:val="single"/>
        </w:rPr>
      </w:pPr>
    </w:p>
    <w:p w14:paraId="266E839F">
      <w:pPr>
        <w:spacing w:line="500" w:lineRule="exact"/>
        <w:rPr>
          <w:sz w:val="24"/>
          <w:u w:val="single"/>
        </w:rPr>
      </w:pPr>
    </w:p>
    <w:p w14:paraId="6E040C7E">
      <w:pPr>
        <w:spacing w:line="500" w:lineRule="exact"/>
        <w:rPr>
          <w:sz w:val="24"/>
          <w:u w:val="single"/>
        </w:rPr>
      </w:pPr>
    </w:p>
    <w:p w14:paraId="212A635C">
      <w:pPr>
        <w:spacing w:line="500" w:lineRule="exact"/>
        <w:rPr>
          <w:sz w:val="24"/>
          <w:u w:val="single"/>
        </w:rPr>
      </w:pPr>
    </w:p>
    <w:p w14:paraId="5C34C020">
      <w:pPr>
        <w:pStyle w:val="4"/>
        <w:spacing w:line="520" w:lineRule="exact"/>
        <w:ind w:firstLine="0" w:firstLineChars="0"/>
        <w:rPr>
          <w:rFonts w:hint="eastAsia" w:ascii="宋体" w:hAnsi="宋体" w:eastAsia="宋体" w:cs="Times New Roman"/>
          <w:sz w:val="24"/>
          <w:szCs w:val="24"/>
        </w:rPr>
      </w:pPr>
      <w:r>
        <w:rPr>
          <w:rFonts w:hint="eastAsia" w:ascii="宋体" w:hAnsi="宋体" w:eastAsia="宋体" w:cs="宋体"/>
          <w:sz w:val="24"/>
          <w:szCs w:val="24"/>
        </w:rPr>
        <w:t>说明：</w:t>
      </w:r>
      <w:r>
        <w:rPr>
          <w:rFonts w:hint="eastAsia" w:ascii="宋体" w:hAnsi="宋体" w:eastAsia="宋体" w:cs="宋体"/>
          <w:sz w:val="24"/>
          <w:szCs w:val="24"/>
          <w:lang w:val="en-US" w:eastAsia="zh-CN"/>
        </w:rPr>
        <w:t>1、</w:t>
      </w:r>
      <w:r>
        <w:rPr>
          <w:rFonts w:hint="eastAsia" w:ascii="宋体" w:hAnsi="宋体" w:eastAsia="宋体" w:cs="宋体"/>
          <w:sz w:val="24"/>
          <w:szCs w:val="24"/>
        </w:rPr>
        <w:t>请各供应商按照项目的商务要求逐项填写，并作出偏离说明。响应内容不得直接复制采购需求，响应内容应当写明投标产品的具体参数或承诺的</w:t>
      </w:r>
      <w:r>
        <w:rPr>
          <w:rFonts w:hint="eastAsia" w:ascii="宋体" w:hAnsi="宋体" w:eastAsia="宋体" w:cs="Times New Roman"/>
          <w:sz w:val="24"/>
          <w:szCs w:val="24"/>
        </w:rPr>
        <w:t>具体数值。</w:t>
      </w:r>
    </w:p>
    <w:p w14:paraId="0139F099">
      <w:pPr>
        <w:pStyle w:val="5"/>
        <w:spacing w:line="500" w:lineRule="exact"/>
        <w:rPr>
          <w:rFonts w:ascii="Times New Roman" w:hAnsi="Times New Roman"/>
          <w:sz w:val="24"/>
          <w:szCs w:val="24"/>
        </w:rPr>
      </w:pPr>
      <w:r>
        <w:rPr>
          <w:rFonts w:hint="eastAsia" w:ascii="宋体" w:hAnsi="宋体" w:eastAsia="宋体" w:cs="Times New Roman"/>
          <w:sz w:val="24"/>
          <w:szCs w:val="24"/>
        </w:rPr>
        <w:t>2</w:t>
      </w:r>
      <w:r>
        <w:rPr>
          <w:rFonts w:hint="eastAsia" w:ascii="宋体" w:hAnsi="宋体" w:eastAsia="宋体" w:cs="Times New Roman"/>
          <w:sz w:val="24"/>
          <w:szCs w:val="24"/>
          <w:lang w:eastAsia="zh-CN"/>
        </w:rPr>
        <w:t>、</w:t>
      </w:r>
      <w:r>
        <w:rPr>
          <w:rFonts w:hint="eastAsia" w:ascii="宋体" w:hAnsi="宋体" w:eastAsia="宋体" w:cs="Times New Roman"/>
          <w:sz w:val="24"/>
          <w:szCs w:val="24"/>
        </w:rPr>
        <w:t>投标人应根据自身的承</w:t>
      </w:r>
      <w:r>
        <w:rPr>
          <w:rFonts w:hint="eastAsia" w:ascii="宋体" w:hAnsi="宋体" w:eastAsia="宋体" w:cs="宋体"/>
          <w:kern w:val="0"/>
          <w:sz w:val="24"/>
          <w:szCs w:val="24"/>
          <w:lang w:val="en-US" w:eastAsia="zh-CN" w:bidi="ar-SA"/>
        </w:rPr>
        <w:t>诺，对照商务要求在“偏离说明”中注</w:t>
      </w:r>
      <w:r>
        <w:rPr>
          <w:rFonts w:hint="eastAsia" w:ascii="宋体" w:hAnsi="宋体" w:eastAsia="宋体" w:cs="Times New Roman"/>
          <w:sz w:val="24"/>
          <w:szCs w:val="24"/>
        </w:rPr>
        <w:t>明“正偏离”“负偏离”或者“无偏离”。既不属于“正偏离”也不属于“负偏离”即为“无偏离</w:t>
      </w:r>
      <w:r>
        <w:rPr>
          <w:rFonts w:hint="eastAsia" w:ascii="宋体" w:hAnsi="宋体" w:eastAsia="宋体" w:cs="Times New Roman"/>
          <w:sz w:val="24"/>
          <w:szCs w:val="24"/>
          <w:lang w:eastAsia="zh-CN"/>
        </w:rPr>
        <w:t>”。</w:t>
      </w:r>
    </w:p>
    <w:p w14:paraId="0BB1A4C1">
      <w:pPr>
        <w:pStyle w:val="5"/>
        <w:spacing w:line="500" w:lineRule="exact"/>
        <w:rPr>
          <w:rFonts w:ascii="Times New Roman" w:hAnsi="Times New Roman"/>
          <w:sz w:val="24"/>
          <w:szCs w:val="24"/>
        </w:rPr>
      </w:pPr>
    </w:p>
    <w:p w14:paraId="390A377C">
      <w:pPr>
        <w:pStyle w:val="5"/>
        <w:spacing w:line="500" w:lineRule="exact"/>
        <w:rPr>
          <w:rFonts w:ascii="Times New Roman" w:hAnsi="Times New Roman"/>
          <w:sz w:val="24"/>
          <w:szCs w:val="24"/>
        </w:rPr>
      </w:pPr>
    </w:p>
    <w:p w14:paraId="57FF72CD">
      <w:pPr>
        <w:pStyle w:val="5"/>
        <w:spacing w:line="500" w:lineRule="exact"/>
        <w:ind w:firstLine="4440" w:firstLineChars="1850"/>
        <w:rPr>
          <w:rFonts w:ascii="Times New Roman" w:hAnsi="Times New Roman"/>
          <w:sz w:val="24"/>
          <w:szCs w:val="24"/>
          <w:u w:val="single"/>
        </w:rPr>
      </w:pPr>
      <w:r>
        <w:rPr>
          <w:rFonts w:ascii="Times New Roman" w:hAnsi="Times New Roman"/>
          <w:sz w:val="24"/>
          <w:szCs w:val="24"/>
        </w:rPr>
        <w:t>供应商（公章）：</w:t>
      </w:r>
      <w:r>
        <w:rPr>
          <w:rFonts w:ascii="Times New Roman" w:hAnsi="Times New Roman"/>
          <w:sz w:val="24"/>
          <w:szCs w:val="24"/>
          <w:u w:val="single"/>
        </w:rPr>
        <w:t xml:space="preserve">         </w:t>
      </w:r>
      <w:r>
        <w:rPr>
          <w:rFonts w:hint="eastAsia" w:ascii="Times New Roman" w:hAnsi="Times New Roman"/>
          <w:sz w:val="24"/>
          <w:szCs w:val="24"/>
          <w:u w:val="single"/>
        </w:rPr>
        <w:t xml:space="preserve">                   </w:t>
      </w:r>
      <w:r>
        <w:rPr>
          <w:rFonts w:ascii="Times New Roman" w:hAnsi="Times New Roman"/>
          <w:sz w:val="24"/>
          <w:szCs w:val="24"/>
          <w:u w:val="single"/>
        </w:rPr>
        <w:t xml:space="preserve">   </w:t>
      </w:r>
    </w:p>
    <w:p w14:paraId="7DE40BBE">
      <w:pPr>
        <w:pStyle w:val="5"/>
        <w:spacing w:line="500" w:lineRule="exact"/>
        <w:ind w:firstLine="3360" w:firstLineChars="1400"/>
        <w:rPr>
          <w:rFonts w:ascii="Times New Roman" w:hAnsi="Times New Roman"/>
          <w:sz w:val="24"/>
          <w:szCs w:val="24"/>
          <w:u w:val="single"/>
        </w:rPr>
      </w:pPr>
      <w:r>
        <w:rPr>
          <w:rFonts w:ascii="Times New Roman" w:hAnsi="Times New Roman"/>
          <w:sz w:val="24"/>
          <w:szCs w:val="24"/>
        </w:rPr>
        <w:t>法定代表人或</w:t>
      </w:r>
      <w:r>
        <w:rPr>
          <w:rFonts w:hint="eastAsia" w:ascii="Times New Roman" w:hAnsi="Times New Roman"/>
          <w:sz w:val="24"/>
          <w:szCs w:val="24"/>
        </w:rPr>
        <w:t>其委托代理</w:t>
      </w:r>
      <w:r>
        <w:rPr>
          <w:rFonts w:ascii="Times New Roman" w:hAnsi="Times New Roman"/>
          <w:sz w:val="24"/>
          <w:szCs w:val="24"/>
        </w:rPr>
        <w:t>人（签字）</w:t>
      </w:r>
      <w:r>
        <w:rPr>
          <w:rFonts w:hint="eastAsia" w:ascii="Times New Roman" w:hAnsi="Times New Roman"/>
          <w:sz w:val="24"/>
          <w:szCs w:val="24"/>
        </w:rPr>
        <w:t>：</w:t>
      </w:r>
      <w:r>
        <w:rPr>
          <w:rFonts w:ascii="Times New Roman" w:hAnsi="Times New Roman"/>
          <w:sz w:val="24"/>
          <w:szCs w:val="24"/>
          <w:u w:val="single"/>
        </w:rPr>
        <w:t xml:space="preserve">             </w:t>
      </w:r>
    </w:p>
    <w:p w14:paraId="30A38018">
      <w:pPr>
        <w:snapToGrid w:val="0"/>
        <w:spacing w:before="156" w:line="500" w:lineRule="exact"/>
        <w:ind w:right="480" w:firstLine="4560" w:firstLineChars="1900"/>
        <w:rPr>
          <w:sz w:val="24"/>
          <w:u w:val="single"/>
        </w:rPr>
      </w:pPr>
      <w:r>
        <w:rPr>
          <w:sz w:val="24"/>
        </w:rPr>
        <w:t>年    月    日</w:t>
      </w:r>
    </w:p>
    <w:p w14:paraId="0B75ED2B">
      <w:pPr>
        <w:spacing w:line="500" w:lineRule="exact"/>
        <w:rPr>
          <w:b/>
          <w:szCs w:val="21"/>
        </w:rPr>
      </w:pPr>
    </w:p>
    <w:p w14:paraId="6C156712">
      <w:pPr>
        <w:snapToGrid w:val="0"/>
        <w:spacing w:before="156" w:line="500" w:lineRule="exact"/>
        <w:ind w:right="480"/>
        <w:jc w:val="left"/>
        <w:rPr>
          <w:color w:val="000000" w:themeColor="text1"/>
          <w:sz w:val="24"/>
          <w14:textFill>
            <w14:solidFill>
              <w14:schemeClr w14:val="tx1"/>
            </w14:solidFill>
          </w14:textFill>
        </w:rPr>
      </w:pPr>
    </w:p>
    <w:p w14:paraId="01A55D4E">
      <w:pPr>
        <w:spacing w:line="500" w:lineRule="exact"/>
        <w:jc w:val="left"/>
        <w:rPr>
          <w:b/>
          <w:color w:val="000000" w:themeColor="text1"/>
          <w:szCs w:val="21"/>
          <w14:textFill>
            <w14:solidFill>
              <w14:schemeClr w14:val="tx1"/>
            </w14:solidFill>
          </w14:textFill>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53A24"/>
    <w:multiLevelType w:val="singleLevel"/>
    <w:tmpl w:val="0EA53A24"/>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iNDU0YzNiM2M4OTBhNmI3NzhkODdlZmYwMzVlMzAifQ=="/>
  </w:docVars>
  <w:rsids>
    <w:rsidRoot w:val="08247C10"/>
    <w:rsid w:val="00024A0C"/>
    <w:rsid w:val="0003392C"/>
    <w:rsid w:val="00035409"/>
    <w:rsid w:val="00042097"/>
    <w:rsid w:val="00057729"/>
    <w:rsid w:val="000673F2"/>
    <w:rsid w:val="000745EA"/>
    <w:rsid w:val="00077FF5"/>
    <w:rsid w:val="000908DC"/>
    <w:rsid w:val="000A2CE5"/>
    <w:rsid w:val="000A4533"/>
    <w:rsid w:val="000A5D57"/>
    <w:rsid w:val="001015DC"/>
    <w:rsid w:val="0015073B"/>
    <w:rsid w:val="00162663"/>
    <w:rsid w:val="001728DC"/>
    <w:rsid w:val="001E032F"/>
    <w:rsid w:val="00207556"/>
    <w:rsid w:val="00257294"/>
    <w:rsid w:val="00281DD5"/>
    <w:rsid w:val="00290856"/>
    <w:rsid w:val="0029414A"/>
    <w:rsid w:val="002B2FE3"/>
    <w:rsid w:val="003201C1"/>
    <w:rsid w:val="00326806"/>
    <w:rsid w:val="00335D4F"/>
    <w:rsid w:val="00341CAF"/>
    <w:rsid w:val="003440B7"/>
    <w:rsid w:val="00381DE9"/>
    <w:rsid w:val="0039074B"/>
    <w:rsid w:val="00392AA7"/>
    <w:rsid w:val="003C051D"/>
    <w:rsid w:val="003E189C"/>
    <w:rsid w:val="003F1476"/>
    <w:rsid w:val="00402E39"/>
    <w:rsid w:val="004218D4"/>
    <w:rsid w:val="00423765"/>
    <w:rsid w:val="00426968"/>
    <w:rsid w:val="00426F82"/>
    <w:rsid w:val="00463C28"/>
    <w:rsid w:val="004646E5"/>
    <w:rsid w:val="004740C3"/>
    <w:rsid w:val="004C2E62"/>
    <w:rsid w:val="004C37A3"/>
    <w:rsid w:val="004F7868"/>
    <w:rsid w:val="00571B07"/>
    <w:rsid w:val="005968CA"/>
    <w:rsid w:val="005A6EB2"/>
    <w:rsid w:val="005C3438"/>
    <w:rsid w:val="005D554D"/>
    <w:rsid w:val="00603A3E"/>
    <w:rsid w:val="00621A81"/>
    <w:rsid w:val="00692D07"/>
    <w:rsid w:val="006D1A00"/>
    <w:rsid w:val="006F71C2"/>
    <w:rsid w:val="00720364"/>
    <w:rsid w:val="00731B0F"/>
    <w:rsid w:val="00733B3E"/>
    <w:rsid w:val="00752B03"/>
    <w:rsid w:val="00755376"/>
    <w:rsid w:val="0077476B"/>
    <w:rsid w:val="0079119B"/>
    <w:rsid w:val="007A6751"/>
    <w:rsid w:val="007C4438"/>
    <w:rsid w:val="007D2BD7"/>
    <w:rsid w:val="007F24AB"/>
    <w:rsid w:val="0081153A"/>
    <w:rsid w:val="00821E4E"/>
    <w:rsid w:val="0082287C"/>
    <w:rsid w:val="00831E33"/>
    <w:rsid w:val="0083354B"/>
    <w:rsid w:val="008358E1"/>
    <w:rsid w:val="00861B65"/>
    <w:rsid w:val="00881E23"/>
    <w:rsid w:val="00885363"/>
    <w:rsid w:val="00886DAF"/>
    <w:rsid w:val="008A5245"/>
    <w:rsid w:val="008E0A75"/>
    <w:rsid w:val="00917FC1"/>
    <w:rsid w:val="00923B09"/>
    <w:rsid w:val="00953E35"/>
    <w:rsid w:val="00964DCA"/>
    <w:rsid w:val="00977934"/>
    <w:rsid w:val="00992873"/>
    <w:rsid w:val="00997339"/>
    <w:rsid w:val="009F16D6"/>
    <w:rsid w:val="00A007EB"/>
    <w:rsid w:val="00A20E87"/>
    <w:rsid w:val="00A3383B"/>
    <w:rsid w:val="00A81F89"/>
    <w:rsid w:val="00A85A51"/>
    <w:rsid w:val="00A87194"/>
    <w:rsid w:val="00AE255C"/>
    <w:rsid w:val="00B159DE"/>
    <w:rsid w:val="00B16FAE"/>
    <w:rsid w:val="00B2527E"/>
    <w:rsid w:val="00B91D75"/>
    <w:rsid w:val="00BA134C"/>
    <w:rsid w:val="00BA76DA"/>
    <w:rsid w:val="00BB2D20"/>
    <w:rsid w:val="00BE51CA"/>
    <w:rsid w:val="00BF0D14"/>
    <w:rsid w:val="00C41A33"/>
    <w:rsid w:val="00C66E9E"/>
    <w:rsid w:val="00C90574"/>
    <w:rsid w:val="00C95046"/>
    <w:rsid w:val="00CE680D"/>
    <w:rsid w:val="00CF1010"/>
    <w:rsid w:val="00D20AEC"/>
    <w:rsid w:val="00D54E1B"/>
    <w:rsid w:val="00D57217"/>
    <w:rsid w:val="00D87259"/>
    <w:rsid w:val="00DA09D9"/>
    <w:rsid w:val="00DB61DD"/>
    <w:rsid w:val="00DB6694"/>
    <w:rsid w:val="00DC1848"/>
    <w:rsid w:val="00DE6E37"/>
    <w:rsid w:val="00DF4BE2"/>
    <w:rsid w:val="00E079E6"/>
    <w:rsid w:val="00E16150"/>
    <w:rsid w:val="00E21912"/>
    <w:rsid w:val="00E450E9"/>
    <w:rsid w:val="00E60680"/>
    <w:rsid w:val="00E61E69"/>
    <w:rsid w:val="00ED748C"/>
    <w:rsid w:val="00EF68F9"/>
    <w:rsid w:val="00F2088B"/>
    <w:rsid w:val="00F25F35"/>
    <w:rsid w:val="00F3387C"/>
    <w:rsid w:val="00F95EB3"/>
    <w:rsid w:val="00FD53D7"/>
    <w:rsid w:val="010A478A"/>
    <w:rsid w:val="02E90E77"/>
    <w:rsid w:val="05D1012B"/>
    <w:rsid w:val="06FA739F"/>
    <w:rsid w:val="08247C10"/>
    <w:rsid w:val="09F94348"/>
    <w:rsid w:val="0AC96184"/>
    <w:rsid w:val="0D114EC5"/>
    <w:rsid w:val="135D682F"/>
    <w:rsid w:val="13D71572"/>
    <w:rsid w:val="14A0488B"/>
    <w:rsid w:val="14A2099A"/>
    <w:rsid w:val="15657350"/>
    <w:rsid w:val="1949214D"/>
    <w:rsid w:val="19C64E8C"/>
    <w:rsid w:val="1CC75C18"/>
    <w:rsid w:val="1D4A5E4E"/>
    <w:rsid w:val="20211410"/>
    <w:rsid w:val="2309269C"/>
    <w:rsid w:val="278A2C9C"/>
    <w:rsid w:val="2C402104"/>
    <w:rsid w:val="36EE48D3"/>
    <w:rsid w:val="37AE12B2"/>
    <w:rsid w:val="393B53E7"/>
    <w:rsid w:val="39D84C94"/>
    <w:rsid w:val="3B226105"/>
    <w:rsid w:val="3DA3306F"/>
    <w:rsid w:val="3DC77554"/>
    <w:rsid w:val="3DEE3743"/>
    <w:rsid w:val="40191DFF"/>
    <w:rsid w:val="432C485B"/>
    <w:rsid w:val="436D4129"/>
    <w:rsid w:val="445022D1"/>
    <w:rsid w:val="45531ABD"/>
    <w:rsid w:val="46DD6530"/>
    <w:rsid w:val="49991E67"/>
    <w:rsid w:val="4A9833ED"/>
    <w:rsid w:val="4BE2729F"/>
    <w:rsid w:val="4CE50AA2"/>
    <w:rsid w:val="506070EB"/>
    <w:rsid w:val="52AD1C32"/>
    <w:rsid w:val="535A39C7"/>
    <w:rsid w:val="579617E4"/>
    <w:rsid w:val="57CD529B"/>
    <w:rsid w:val="58A43CF2"/>
    <w:rsid w:val="59692303"/>
    <w:rsid w:val="59E84769"/>
    <w:rsid w:val="5C45339F"/>
    <w:rsid w:val="5D28314C"/>
    <w:rsid w:val="60541F82"/>
    <w:rsid w:val="6C835D8A"/>
    <w:rsid w:val="70F31DA5"/>
    <w:rsid w:val="718E7858"/>
    <w:rsid w:val="7783749C"/>
    <w:rsid w:val="7CA41163"/>
    <w:rsid w:val="7CD10A13"/>
    <w:rsid w:val="7DBB22F8"/>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ind w:firstLine="830" w:firstLineChars="352"/>
    </w:pPr>
    <w:rPr>
      <w:rFonts w:ascii="仿宋_GB2312" w:eastAsia="仿宋_GB2312"/>
      <w:kern w:val="0"/>
      <w:sz w:val="32"/>
      <w:szCs w:val="20"/>
    </w:rPr>
  </w:style>
  <w:style w:type="paragraph" w:styleId="5">
    <w:name w:val="Plain Text"/>
    <w:basedOn w:val="1"/>
    <w:link w:val="23"/>
    <w:qFormat/>
    <w:uiPriority w:val="0"/>
    <w:rPr>
      <w:rFonts w:ascii="宋体" w:hAnsi="Courier New"/>
      <w:kern w:val="0"/>
      <w:sz w:val="20"/>
      <w:szCs w:val="21"/>
    </w:rPr>
  </w:style>
  <w:style w:type="paragraph" w:styleId="6">
    <w:name w:val="Balloon Text"/>
    <w:basedOn w:val="1"/>
    <w:link w:val="22"/>
    <w:semiHidden/>
    <w:unhideWhenUsed/>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tabs>
        <w:tab w:val="right" w:leader="dot" w:pos="8296"/>
        <w:tab w:val="right" w:leader="dot" w:pos="8398"/>
      </w:tabs>
      <w:spacing w:before="120" w:after="120" w:line="480" w:lineRule="auto"/>
      <w:ind w:firstLine="1154" w:firstLineChars="412"/>
      <w:jc w:val="left"/>
    </w:pPr>
    <w:rPr>
      <w:rFonts w:ascii="仿宋_GB2312" w:hAnsi="宋体" w:eastAsia="仿宋_GB2312" w:cs="Courier New"/>
      <w:bCs/>
      <w:caps/>
      <w:szCs w:val="21"/>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link w:val="25"/>
    <w:qFormat/>
    <w:uiPriority w:val="10"/>
    <w:pPr>
      <w:spacing w:line="600" w:lineRule="exact"/>
      <w:jc w:val="center"/>
      <w:outlineLvl w:val="0"/>
    </w:pPr>
    <w:rPr>
      <w:rFonts w:asciiTheme="majorHAnsi" w:hAnsiTheme="majorHAnsi" w:cstheme="majorBidi"/>
      <w:b/>
      <w:bCs/>
      <w:sz w:val="44"/>
      <w:szCs w:val="32"/>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customStyle="1" w:styleId="16">
    <w:name w:val="正文段"/>
    <w:basedOn w:val="1"/>
    <w:qFormat/>
    <w:uiPriority w:val="0"/>
    <w:pPr>
      <w:widowControl/>
      <w:snapToGrid w:val="0"/>
      <w:spacing w:afterLines="50"/>
      <w:ind w:firstLine="200" w:firstLineChars="200"/>
    </w:pPr>
    <w:rPr>
      <w:kern w:val="0"/>
      <w:sz w:val="24"/>
      <w:szCs w:val="20"/>
    </w:rPr>
  </w:style>
  <w:style w:type="paragraph" w:customStyle="1" w:styleId="17">
    <w:name w:val="Body text|2"/>
    <w:basedOn w:val="1"/>
    <w:qFormat/>
    <w:uiPriority w:val="0"/>
    <w:pPr>
      <w:spacing w:line="312" w:lineRule="exact"/>
    </w:pPr>
    <w:rPr>
      <w:lang w:val="zh-TW" w:eastAsia="zh-TW" w:bidi="zh-TW"/>
    </w:rPr>
  </w:style>
  <w:style w:type="paragraph" w:customStyle="1" w:styleId="18">
    <w:name w:val="Body text|1"/>
    <w:basedOn w:val="1"/>
    <w:qFormat/>
    <w:uiPriority w:val="0"/>
    <w:pPr>
      <w:spacing w:line="271" w:lineRule="auto"/>
    </w:pPr>
    <w:rPr>
      <w:rFonts w:ascii="宋体" w:hAnsi="宋体" w:cs="宋体"/>
      <w:sz w:val="20"/>
      <w:szCs w:val="20"/>
      <w:lang w:val="zh-TW" w:eastAsia="zh-TW" w:bidi="zh-TW"/>
    </w:rPr>
  </w:style>
  <w:style w:type="character" w:customStyle="1" w:styleId="19">
    <w:name w:val="页眉 Char"/>
    <w:basedOn w:val="14"/>
    <w:link w:val="8"/>
    <w:qFormat/>
    <w:uiPriority w:val="0"/>
    <w:rPr>
      <w:kern w:val="2"/>
      <w:sz w:val="18"/>
      <w:szCs w:val="18"/>
    </w:rPr>
  </w:style>
  <w:style w:type="character" w:customStyle="1" w:styleId="20">
    <w:name w:val="页脚 Char"/>
    <w:basedOn w:val="14"/>
    <w:link w:val="7"/>
    <w:qFormat/>
    <w:uiPriority w:val="0"/>
    <w:rPr>
      <w:kern w:val="2"/>
      <w:sz w:val="18"/>
      <w:szCs w:val="18"/>
    </w:rPr>
  </w:style>
  <w:style w:type="paragraph" w:customStyle="1" w:styleId="2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2">
    <w:name w:val="批注框文本 Char"/>
    <w:basedOn w:val="14"/>
    <w:link w:val="6"/>
    <w:semiHidden/>
    <w:qFormat/>
    <w:uiPriority w:val="0"/>
    <w:rPr>
      <w:kern w:val="2"/>
      <w:sz w:val="18"/>
      <w:szCs w:val="18"/>
    </w:rPr>
  </w:style>
  <w:style w:type="character" w:customStyle="1" w:styleId="23">
    <w:name w:val="纯文本 Char"/>
    <w:link w:val="5"/>
    <w:qFormat/>
    <w:uiPriority w:val="0"/>
    <w:rPr>
      <w:rFonts w:ascii="宋体" w:hAnsi="Courier New"/>
      <w:szCs w:val="21"/>
    </w:rPr>
  </w:style>
  <w:style w:type="paragraph" w:styleId="24">
    <w:name w:val="List Paragraph"/>
    <w:basedOn w:val="1"/>
    <w:qFormat/>
    <w:uiPriority w:val="99"/>
    <w:pPr>
      <w:ind w:firstLine="420" w:firstLineChars="200"/>
    </w:pPr>
  </w:style>
  <w:style w:type="character" w:customStyle="1" w:styleId="25">
    <w:name w:val="标题 Char"/>
    <w:basedOn w:val="14"/>
    <w:link w:val="11"/>
    <w:qFormat/>
    <w:uiPriority w:val="10"/>
    <w:rPr>
      <w:rFonts w:asciiTheme="majorHAnsi" w:hAnsiTheme="majorHAnsi" w:cstheme="majorBidi"/>
      <w:b/>
      <w:bCs/>
      <w:kern w:val="2"/>
      <w:sz w:val="44"/>
      <w:szCs w:val="32"/>
    </w:rPr>
  </w:style>
  <w:style w:type="paragraph" w:customStyle="1" w:styleId="2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5799E-DA0C-4920-8A09-7E5E25C0BEFB}">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3611</Words>
  <Characters>3848</Characters>
  <Lines>121</Lines>
  <Paragraphs>34</Paragraphs>
  <TotalTime>2</TotalTime>
  <ScaleCrop>false</ScaleCrop>
  <LinksUpToDate>false</LinksUpToDate>
  <CharactersWithSpaces>4105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2023-12-22T00:44:00Z</dcterms:created>
  <dc:creator>17</dc:creator>
  <cp:lastModifiedBy>苏莉</cp:lastModifiedBy>
  <dcterms:modified xsi:type="dcterms:W3CDTF">2026-09-17T08:39:27Z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2D0F3FC3EE2D459A870FC2993DE8794C_13</vt:lpwstr>
  </property>
  <property fmtid="{D5CDD505-2E9C-101B-9397-08002B2CF9AE}" pid="4" name="KSOTemplateDocerSaveRecord">
    <vt:lpwstr>eyJoZGlkIjoiYmJjZjU2YzUxMTNkNjgxYzcxY2QyODcyYzMzZjgzOWEiLCJ1c2VySWQiOiIxNzIxNTU5ODg3In0=</vt:lpwstr>
  </property>
</Properties>
</file>