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36EA6">
      <w:pPr>
        <w:widowControl/>
        <w:spacing w:line="440" w:lineRule="exact"/>
        <w:jc w:val="center"/>
        <w:rPr>
          <w:rFonts w:hint="default" w:ascii="仿宋" w:hAnsi="仿宋" w:eastAsia="仿宋" w:cs="仿宋"/>
          <w:b w:val="0"/>
          <w:bCs/>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b w:val="0"/>
          <w:bCs/>
          <w:color w:val="000000" w:themeColor="text1"/>
          <w:kern w:val="0"/>
          <w:sz w:val="32"/>
          <w:szCs w:val="32"/>
          <w:vertAlign w:val="baseline"/>
          <w:lang w:val="en-US" w:eastAsia="zh-CN"/>
          <w14:textFill>
            <w14:solidFill>
              <w14:schemeClr w14:val="tx1"/>
            </w14:solidFill>
          </w14:textFill>
        </w:rPr>
        <w:t>广西金融职业技术</w:t>
      </w:r>
      <w:r>
        <w:rPr>
          <w:rFonts w:hint="default" w:ascii="仿宋" w:hAnsi="仿宋" w:eastAsia="仿宋" w:cs="仿宋"/>
          <w:b w:val="0"/>
          <w:bCs/>
          <w:color w:val="000000" w:themeColor="text1"/>
          <w:kern w:val="0"/>
          <w:sz w:val="32"/>
          <w:szCs w:val="32"/>
          <w:vertAlign w:val="baseline"/>
          <w:lang w:val="en-US" w:eastAsia="zh-CN"/>
          <w14:textFill>
            <w14:solidFill>
              <w14:schemeClr w14:val="tx1"/>
            </w14:solidFill>
          </w14:textFill>
        </w:rPr>
        <w:t>学院网络宽带采购反向竞价文件</w:t>
      </w:r>
    </w:p>
    <w:p w14:paraId="5A580C88">
      <w:pPr>
        <w:widowControl/>
        <w:spacing w:line="440" w:lineRule="exact"/>
        <w:rPr>
          <w:rFonts w:hint="eastAsia" w:cs="宋体" w:asciiTheme="majorEastAsia" w:hAnsiTheme="majorEastAsia" w:eastAsiaTheme="majorEastAsia"/>
          <w:b/>
          <w:color w:val="000000" w:themeColor="text1"/>
          <w:kern w:val="0"/>
          <w:sz w:val="28"/>
          <w:szCs w:val="28"/>
          <w14:textFill>
            <w14:solidFill>
              <w14:schemeClr w14:val="tx1"/>
            </w14:solidFill>
          </w14:textFill>
        </w:rPr>
      </w:pPr>
    </w:p>
    <w:p w14:paraId="761697CB">
      <w:pPr>
        <w:widowControl/>
        <w:spacing w:line="440" w:lineRule="exact"/>
        <w:rPr>
          <w:rFonts w:cs="宋体" w:asciiTheme="majorEastAsia" w:hAnsiTheme="majorEastAsia" w:eastAsiaTheme="majorEastAsia"/>
          <w:b/>
          <w:color w:val="000000" w:themeColor="text1"/>
          <w:kern w:val="0"/>
          <w:sz w:val="28"/>
          <w:szCs w:val="28"/>
          <w14:textFill>
            <w14:solidFill>
              <w14:schemeClr w14:val="tx1"/>
            </w14:solidFill>
          </w14:textFill>
        </w:rPr>
      </w:pPr>
      <w:r>
        <w:rPr>
          <w:rFonts w:hint="eastAsia" w:cs="宋体" w:asciiTheme="majorEastAsia" w:hAnsiTheme="majorEastAsia" w:eastAsiaTheme="majorEastAsia"/>
          <w:b/>
          <w:color w:val="000000" w:themeColor="text1"/>
          <w:kern w:val="0"/>
          <w:sz w:val="28"/>
          <w:szCs w:val="28"/>
          <w14:textFill>
            <w14:solidFill>
              <w14:schemeClr w14:val="tx1"/>
            </w14:solidFill>
          </w14:textFill>
        </w:rPr>
        <w:t>一、预算控制价：</w:t>
      </w:r>
      <w:r>
        <w:rPr>
          <w:rFonts w:hint="eastAsia" w:cs="宋体" w:asciiTheme="majorEastAsia" w:hAnsiTheme="majorEastAsia" w:eastAsiaTheme="majorEastAsia"/>
          <w:b/>
          <w:color w:val="000000" w:themeColor="text1"/>
          <w:kern w:val="0"/>
          <w:sz w:val="28"/>
          <w:szCs w:val="28"/>
          <w:lang w:val="en-US" w:eastAsia="zh-CN"/>
          <w14:textFill>
            <w14:solidFill>
              <w14:schemeClr w14:val="tx1"/>
            </w14:solidFill>
          </w14:textFill>
        </w:rPr>
        <w:t>75</w:t>
      </w:r>
      <w:r>
        <w:rPr>
          <w:rFonts w:hint="eastAsia" w:cs="宋体" w:asciiTheme="majorEastAsia" w:hAnsiTheme="majorEastAsia" w:eastAsiaTheme="majorEastAsia"/>
          <w:b/>
          <w:color w:val="000000" w:themeColor="text1"/>
          <w:kern w:val="0"/>
          <w:sz w:val="28"/>
          <w:szCs w:val="28"/>
          <w14:textFill>
            <w14:solidFill>
              <w14:schemeClr w14:val="tx1"/>
            </w14:solidFill>
          </w14:textFill>
        </w:rPr>
        <w:t>万元整</w:t>
      </w:r>
    </w:p>
    <w:p w14:paraId="5DCB24F9">
      <w:pPr>
        <w:widowControl/>
        <w:spacing w:line="440" w:lineRule="exact"/>
        <w:jc w:val="left"/>
        <w:rPr>
          <w:rFonts w:hint="eastAsia" w:cs="宋体" w:asciiTheme="majorEastAsia" w:hAnsiTheme="majorEastAsia" w:eastAsiaTheme="majorEastAsia"/>
          <w:b/>
          <w:color w:val="000000" w:themeColor="text1"/>
          <w:kern w:val="0"/>
          <w:sz w:val="28"/>
          <w:szCs w:val="28"/>
          <w14:textFill>
            <w14:solidFill>
              <w14:schemeClr w14:val="tx1"/>
            </w14:solidFill>
          </w14:textFill>
        </w:rPr>
      </w:pPr>
      <w:r>
        <w:rPr>
          <w:rFonts w:hint="eastAsia" w:cs="宋体" w:asciiTheme="majorEastAsia" w:hAnsiTheme="majorEastAsia" w:eastAsiaTheme="majorEastAsia"/>
          <w:b/>
          <w:color w:val="000000" w:themeColor="text1"/>
          <w:kern w:val="0"/>
          <w:sz w:val="28"/>
          <w:szCs w:val="28"/>
          <w14:textFill>
            <w14:solidFill>
              <w14:schemeClr w14:val="tx1"/>
            </w14:solidFill>
          </w14:textFill>
        </w:rPr>
        <w:t>二、采购需求</w:t>
      </w:r>
    </w:p>
    <w:p w14:paraId="78E4E780">
      <w:pPr>
        <w:widowControl/>
        <w:spacing w:line="440" w:lineRule="exact"/>
        <w:jc w:val="left"/>
        <w:rPr>
          <w:rFonts w:hint="eastAsia" w:cs="宋体" w:asciiTheme="majorEastAsia" w:hAnsiTheme="majorEastAsia" w:eastAsiaTheme="majorEastAsia"/>
          <w:b/>
          <w:color w:val="auto"/>
          <w:kern w:val="0"/>
          <w:sz w:val="28"/>
          <w:szCs w:val="28"/>
        </w:rPr>
      </w:pPr>
      <w:r>
        <w:rPr>
          <w:rFonts w:hint="eastAsia" w:ascii="宋体" w:hAnsi="宋体" w:cs="宋体"/>
          <w:color w:val="auto"/>
          <w:szCs w:val="21"/>
        </w:rPr>
        <w:t>“实质性要求”是指采购需求中带“▲”的条款或者不能负偏离的条款或者已经指明不满足按响应文件按无效处理的条款。</w:t>
      </w:r>
    </w:p>
    <w:tbl>
      <w:tblPr>
        <w:tblStyle w:val="6"/>
        <w:tblW w:w="53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7"/>
        <w:gridCol w:w="686"/>
        <w:gridCol w:w="668"/>
        <w:gridCol w:w="688"/>
        <w:gridCol w:w="688"/>
        <w:gridCol w:w="5633"/>
      </w:tblGrid>
      <w:tr w14:paraId="34E8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3" w:hRule="atLeast"/>
        </w:trPr>
        <w:tc>
          <w:tcPr>
            <w:tcW w:w="354" w:type="pct"/>
            <w:vAlign w:val="center"/>
          </w:tcPr>
          <w:p w14:paraId="08ECD257">
            <w:pPr>
              <w:widowControl/>
              <w:spacing w:line="440" w:lineRule="exact"/>
              <w:jc w:val="center"/>
              <w:rPr>
                <w:rFonts w:cs="宋体" w:asciiTheme="majorEastAsia" w:hAnsiTheme="majorEastAsia" w:eastAsiaTheme="majorEastAsia"/>
                <w:b/>
                <w:color w:val="auto"/>
                <w:kern w:val="0"/>
                <w:sz w:val="24"/>
                <w:highlight w:val="none"/>
              </w:rPr>
            </w:pPr>
            <w:r>
              <w:rPr>
                <w:rFonts w:hint="eastAsia" w:cs="宋体" w:asciiTheme="majorEastAsia" w:hAnsiTheme="majorEastAsia" w:eastAsiaTheme="majorEastAsia"/>
                <w:b/>
                <w:color w:val="auto"/>
                <w:kern w:val="0"/>
                <w:sz w:val="24"/>
                <w:highlight w:val="none"/>
              </w:rPr>
              <w:t>项号</w:t>
            </w:r>
          </w:p>
        </w:tc>
        <w:tc>
          <w:tcPr>
            <w:tcW w:w="752" w:type="pct"/>
            <w:gridSpan w:val="2"/>
            <w:tcMar>
              <w:top w:w="0" w:type="dxa"/>
              <w:left w:w="108" w:type="dxa"/>
              <w:bottom w:w="0" w:type="dxa"/>
              <w:right w:w="108" w:type="dxa"/>
            </w:tcMar>
            <w:vAlign w:val="center"/>
          </w:tcPr>
          <w:p w14:paraId="20D42A42">
            <w:pPr>
              <w:widowControl/>
              <w:spacing w:line="440" w:lineRule="exact"/>
              <w:jc w:val="center"/>
              <w:rPr>
                <w:rFonts w:cs="宋体" w:asciiTheme="majorEastAsia" w:hAnsiTheme="majorEastAsia" w:eastAsiaTheme="majorEastAsia"/>
                <w:b/>
                <w:color w:val="auto"/>
                <w:kern w:val="0"/>
                <w:sz w:val="24"/>
                <w:highlight w:val="none"/>
              </w:rPr>
            </w:pPr>
            <w:r>
              <w:rPr>
                <w:rFonts w:hint="eastAsia" w:cs="宋体" w:asciiTheme="majorEastAsia" w:hAnsiTheme="majorEastAsia" w:eastAsiaTheme="majorEastAsia"/>
                <w:b/>
                <w:color w:val="auto"/>
                <w:kern w:val="0"/>
                <w:sz w:val="24"/>
                <w:highlight w:val="none"/>
              </w:rPr>
              <w:t>服务名称</w:t>
            </w:r>
          </w:p>
        </w:tc>
        <w:tc>
          <w:tcPr>
            <w:tcW w:w="382" w:type="pct"/>
            <w:tcMar>
              <w:top w:w="0" w:type="dxa"/>
              <w:left w:w="108" w:type="dxa"/>
              <w:bottom w:w="0" w:type="dxa"/>
              <w:right w:w="108" w:type="dxa"/>
            </w:tcMar>
            <w:vAlign w:val="center"/>
          </w:tcPr>
          <w:p w14:paraId="57969B39">
            <w:pPr>
              <w:widowControl/>
              <w:spacing w:line="440" w:lineRule="exact"/>
              <w:jc w:val="center"/>
              <w:rPr>
                <w:rFonts w:hint="eastAsia" w:cs="宋体" w:asciiTheme="majorEastAsia" w:hAnsiTheme="majorEastAsia" w:eastAsiaTheme="majorEastAsia"/>
                <w:b/>
                <w:color w:val="auto"/>
                <w:kern w:val="0"/>
                <w:sz w:val="24"/>
                <w:highlight w:val="none"/>
                <w:lang w:val="en-US" w:eastAsia="zh-CN"/>
              </w:rPr>
            </w:pPr>
            <w:r>
              <w:rPr>
                <w:rFonts w:hint="eastAsia" w:cs="宋体" w:asciiTheme="majorEastAsia" w:hAnsiTheme="majorEastAsia" w:eastAsiaTheme="majorEastAsia"/>
                <w:b/>
                <w:color w:val="auto"/>
                <w:kern w:val="0"/>
                <w:sz w:val="24"/>
                <w:highlight w:val="none"/>
                <w:lang w:val="en-US" w:eastAsia="zh-CN"/>
              </w:rPr>
              <w:t>数量</w:t>
            </w:r>
          </w:p>
        </w:tc>
        <w:tc>
          <w:tcPr>
            <w:tcW w:w="382" w:type="pct"/>
            <w:tcMar>
              <w:top w:w="0" w:type="dxa"/>
              <w:left w:w="108" w:type="dxa"/>
              <w:bottom w:w="0" w:type="dxa"/>
              <w:right w:w="108" w:type="dxa"/>
            </w:tcMar>
            <w:vAlign w:val="center"/>
          </w:tcPr>
          <w:p w14:paraId="48C38935">
            <w:pPr>
              <w:widowControl/>
              <w:spacing w:line="440" w:lineRule="exact"/>
              <w:jc w:val="center"/>
              <w:rPr>
                <w:rFonts w:hint="eastAsia" w:cs="宋体" w:asciiTheme="majorEastAsia" w:hAnsiTheme="majorEastAsia" w:eastAsiaTheme="majorEastAsia"/>
                <w:b/>
                <w:color w:val="auto"/>
                <w:kern w:val="0"/>
                <w:sz w:val="24"/>
                <w:highlight w:val="none"/>
                <w:lang w:eastAsia="zh-CN"/>
              </w:rPr>
            </w:pPr>
            <w:r>
              <w:rPr>
                <w:rFonts w:hint="eastAsia" w:cs="宋体" w:asciiTheme="majorEastAsia" w:hAnsiTheme="majorEastAsia" w:eastAsiaTheme="majorEastAsia"/>
                <w:b/>
                <w:color w:val="auto"/>
                <w:kern w:val="0"/>
                <w:sz w:val="24"/>
                <w:highlight w:val="none"/>
                <w:lang w:val="en-US" w:eastAsia="zh-CN"/>
              </w:rPr>
              <w:t>单位</w:t>
            </w:r>
          </w:p>
        </w:tc>
        <w:tc>
          <w:tcPr>
            <w:tcW w:w="3128" w:type="pct"/>
            <w:tcMar>
              <w:top w:w="0" w:type="dxa"/>
              <w:left w:w="108" w:type="dxa"/>
              <w:bottom w:w="0" w:type="dxa"/>
              <w:right w:w="108" w:type="dxa"/>
            </w:tcMar>
            <w:vAlign w:val="center"/>
          </w:tcPr>
          <w:p w14:paraId="2E10B19B">
            <w:pPr>
              <w:widowControl/>
              <w:spacing w:line="440" w:lineRule="exact"/>
              <w:jc w:val="center"/>
              <w:rPr>
                <w:rFonts w:cs="宋体" w:asciiTheme="majorEastAsia" w:hAnsiTheme="majorEastAsia" w:eastAsiaTheme="majorEastAsia"/>
                <w:b/>
                <w:color w:val="auto"/>
                <w:kern w:val="0"/>
                <w:sz w:val="24"/>
                <w:highlight w:val="none"/>
              </w:rPr>
            </w:pPr>
            <w:r>
              <w:rPr>
                <w:rFonts w:hint="eastAsia" w:cs="宋体" w:asciiTheme="majorEastAsia" w:hAnsiTheme="majorEastAsia" w:eastAsiaTheme="majorEastAsia"/>
                <w:b/>
                <w:color w:val="auto"/>
                <w:kern w:val="0"/>
                <w:sz w:val="24"/>
                <w:highlight w:val="none"/>
              </w:rPr>
              <w:t>服务内容及要求</w:t>
            </w:r>
          </w:p>
        </w:tc>
      </w:tr>
      <w:tr w14:paraId="3BD4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1" w:hRule="atLeast"/>
        </w:trPr>
        <w:tc>
          <w:tcPr>
            <w:tcW w:w="354" w:type="pct"/>
            <w:tcMar>
              <w:top w:w="0" w:type="dxa"/>
              <w:left w:w="108" w:type="dxa"/>
              <w:bottom w:w="0" w:type="dxa"/>
              <w:right w:w="108" w:type="dxa"/>
            </w:tcMar>
            <w:vAlign w:val="center"/>
          </w:tcPr>
          <w:p w14:paraId="57D56ADD">
            <w:pPr>
              <w:widowControl/>
              <w:spacing w:line="440" w:lineRule="exact"/>
              <w:jc w:val="center"/>
              <w:rPr>
                <w:rFonts w:cs="Arial" w:asciiTheme="majorEastAsia" w:hAnsiTheme="majorEastAsia" w:eastAsiaTheme="majorEastAsia"/>
                <w:color w:val="auto"/>
                <w:kern w:val="0"/>
                <w:sz w:val="24"/>
                <w:highlight w:val="none"/>
              </w:rPr>
            </w:pPr>
            <w:r>
              <w:rPr>
                <w:rFonts w:hint="eastAsia" w:cs="Arial" w:asciiTheme="majorEastAsia" w:hAnsiTheme="majorEastAsia" w:eastAsiaTheme="majorEastAsia"/>
                <w:color w:val="auto"/>
                <w:kern w:val="0"/>
                <w:sz w:val="24"/>
                <w:highlight w:val="none"/>
              </w:rPr>
              <w:t>1</w:t>
            </w:r>
          </w:p>
        </w:tc>
        <w:tc>
          <w:tcPr>
            <w:tcW w:w="752" w:type="pct"/>
            <w:gridSpan w:val="2"/>
            <w:tcMar>
              <w:top w:w="0" w:type="dxa"/>
              <w:left w:w="108" w:type="dxa"/>
              <w:bottom w:w="0" w:type="dxa"/>
              <w:right w:w="108" w:type="dxa"/>
            </w:tcMar>
            <w:vAlign w:val="center"/>
          </w:tcPr>
          <w:p w14:paraId="0D3298E9">
            <w:pPr>
              <w:widowControl/>
              <w:spacing w:line="440" w:lineRule="exact"/>
              <w:jc w:val="center"/>
              <w:rPr>
                <w:rFonts w:cs="Arial" w:asciiTheme="majorEastAsia" w:hAnsiTheme="majorEastAsia" w:eastAsiaTheme="majorEastAsia"/>
                <w:color w:val="auto"/>
                <w:kern w:val="0"/>
                <w:sz w:val="24"/>
                <w:highlight w:val="none"/>
              </w:rPr>
            </w:pPr>
            <w:r>
              <w:rPr>
                <w:rFonts w:hint="eastAsia" w:cs="Arial" w:asciiTheme="majorEastAsia" w:hAnsiTheme="majorEastAsia" w:eastAsiaTheme="majorEastAsia"/>
                <w:color w:val="auto"/>
                <w:kern w:val="0"/>
                <w:sz w:val="24"/>
                <w:highlight w:val="none"/>
              </w:rPr>
              <w:t>互联网专线</w:t>
            </w:r>
          </w:p>
        </w:tc>
        <w:tc>
          <w:tcPr>
            <w:tcW w:w="382" w:type="pct"/>
            <w:tcMar>
              <w:top w:w="0" w:type="dxa"/>
              <w:left w:w="108" w:type="dxa"/>
              <w:bottom w:w="0" w:type="dxa"/>
              <w:right w:w="108" w:type="dxa"/>
            </w:tcMar>
            <w:vAlign w:val="center"/>
          </w:tcPr>
          <w:p w14:paraId="36527381">
            <w:pPr>
              <w:widowControl/>
              <w:spacing w:line="440" w:lineRule="exact"/>
              <w:jc w:val="center"/>
              <w:rPr>
                <w:rFonts w:hint="eastAsia" w:cs="宋体" w:asciiTheme="majorEastAsia" w:hAnsiTheme="majorEastAsia" w:eastAsiaTheme="majorEastAsia"/>
                <w:color w:val="auto"/>
                <w:kern w:val="0"/>
                <w:sz w:val="24"/>
                <w:highlight w:val="none"/>
                <w:lang w:val="en-US" w:eastAsia="zh-CN"/>
              </w:rPr>
            </w:pPr>
            <w:r>
              <w:rPr>
                <w:rFonts w:hint="eastAsia" w:cs="宋体" w:asciiTheme="majorEastAsia" w:hAnsiTheme="majorEastAsia" w:eastAsiaTheme="majorEastAsia"/>
                <w:color w:val="auto"/>
                <w:kern w:val="0"/>
                <w:sz w:val="24"/>
                <w:highlight w:val="none"/>
                <w:lang w:val="en-US" w:eastAsia="zh-CN"/>
              </w:rPr>
              <w:t>1</w:t>
            </w:r>
          </w:p>
        </w:tc>
        <w:tc>
          <w:tcPr>
            <w:tcW w:w="382" w:type="pct"/>
            <w:tcMar>
              <w:top w:w="0" w:type="dxa"/>
              <w:left w:w="108" w:type="dxa"/>
              <w:bottom w:w="0" w:type="dxa"/>
              <w:right w:w="108" w:type="dxa"/>
            </w:tcMar>
            <w:vAlign w:val="center"/>
          </w:tcPr>
          <w:p w14:paraId="457D8898">
            <w:pPr>
              <w:widowControl/>
              <w:spacing w:line="440" w:lineRule="exact"/>
              <w:jc w:val="center"/>
              <w:rPr>
                <w:rFonts w:hint="eastAsia" w:cs="宋体" w:asciiTheme="majorEastAsia" w:hAnsiTheme="majorEastAsia" w:eastAsiaTheme="majorEastAsia"/>
                <w:color w:val="auto"/>
                <w:kern w:val="0"/>
                <w:sz w:val="24"/>
                <w:highlight w:val="none"/>
                <w:lang w:eastAsia="zh-CN"/>
              </w:rPr>
            </w:pPr>
            <w:r>
              <w:rPr>
                <w:rFonts w:hint="eastAsia" w:cs="宋体" w:asciiTheme="majorEastAsia" w:hAnsiTheme="majorEastAsia" w:eastAsiaTheme="majorEastAsia"/>
                <w:color w:val="auto"/>
                <w:kern w:val="0"/>
                <w:sz w:val="24"/>
                <w:highlight w:val="none"/>
                <w:lang w:val="en-US" w:eastAsia="zh-CN"/>
              </w:rPr>
              <w:t>条</w:t>
            </w:r>
          </w:p>
        </w:tc>
        <w:tc>
          <w:tcPr>
            <w:tcW w:w="3128" w:type="pct"/>
            <w:tcMar>
              <w:top w:w="0" w:type="dxa"/>
              <w:left w:w="108" w:type="dxa"/>
              <w:bottom w:w="0" w:type="dxa"/>
              <w:right w:w="108" w:type="dxa"/>
            </w:tcMar>
            <w:vAlign w:val="center"/>
          </w:tcPr>
          <w:p w14:paraId="44C9559F">
            <w:pPr>
              <w:widowControl/>
              <w:numPr>
                <w:ilvl w:val="0"/>
                <w:numId w:val="0"/>
              </w:numPr>
              <w:shd w:val="clear" w:color="auto" w:fill="auto"/>
              <w:spacing w:line="400" w:lineRule="atLeast"/>
              <w:ind w:firstLine="0" w:firstLineChars="0"/>
              <w:jc w:val="left"/>
              <w:rPr>
                <w:rFonts w:hint="eastAsia" w:ascii="宋体" w:hAnsi="宋体" w:eastAsia="宋体" w:cs="宋体"/>
                <w:b/>
                <w:bCs/>
                <w:i w:val="0"/>
                <w:iCs w:val="0"/>
                <w:color w:val="auto"/>
                <w:kern w:val="1"/>
                <w:sz w:val="21"/>
                <w:szCs w:val="21"/>
                <w:highlight w:val="none"/>
                <w:u w:val="none"/>
                <w:shd w:val="clear" w:color="auto" w:fill="FFFFFF"/>
                <w:lang w:val="en-US" w:eastAsia="zh-CN" w:bidi="ar"/>
              </w:rPr>
            </w:pPr>
            <w:r>
              <w:rPr>
                <w:rFonts w:hint="eastAsia" w:ascii="宋体" w:hAnsi="宋体" w:eastAsia="宋体" w:cs="宋体"/>
                <w:b/>
                <w:bCs/>
                <w:i w:val="0"/>
                <w:iCs w:val="0"/>
                <w:color w:val="auto"/>
                <w:kern w:val="1"/>
                <w:sz w:val="21"/>
                <w:szCs w:val="21"/>
                <w:highlight w:val="none"/>
                <w:shd w:val="clear" w:fill="FFFFFF"/>
                <w:lang w:val="en-US" w:eastAsia="zh-CN" w:bidi="ar"/>
              </w:rPr>
              <w:t>一、</w:t>
            </w:r>
            <w:r>
              <w:rPr>
                <w:rFonts w:hint="eastAsia" w:ascii="宋体" w:hAnsi="宋体" w:eastAsia="宋体" w:cs="宋体"/>
                <w:b/>
                <w:bCs/>
                <w:i w:val="0"/>
                <w:iCs w:val="0"/>
                <w:color w:val="auto"/>
                <w:kern w:val="1"/>
                <w:sz w:val="21"/>
                <w:szCs w:val="21"/>
                <w:highlight w:val="none"/>
                <w:u w:val="none"/>
                <w:shd w:val="clear" w:color="auto" w:fill="FFFFFF"/>
                <w:lang w:val="en-US" w:eastAsia="zh-CN" w:bidi="ar"/>
              </w:rPr>
              <w:t>网络接入服务</w:t>
            </w:r>
          </w:p>
          <w:p w14:paraId="40CD418E">
            <w:pPr>
              <w:widowControl/>
              <w:numPr>
                <w:ilvl w:val="0"/>
                <w:numId w:val="0"/>
              </w:numPr>
              <w:shd w:val="clear" w:color="auto" w:fill="auto"/>
              <w:spacing w:line="400" w:lineRule="atLeast"/>
              <w:ind w:firstLine="0" w:firstLineChars="0"/>
              <w:jc w:val="left"/>
              <w:rPr>
                <w:rFonts w:hint="eastAsia" w:ascii="宋体" w:hAnsi="宋体" w:eastAsia="宋体" w:cs="宋体"/>
                <w:i w:val="0"/>
                <w:iCs w:val="0"/>
                <w:color w:val="auto"/>
                <w:kern w:val="1"/>
                <w:sz w:val="21"/>
                <w:szCs w:val="21"/>
                <w:highlight w:val="none"/>
                <w:u w:val="none"/>
                <w:shd w:val="clear" w:color="auto" w:fill="FFFFFF"/>
                <w:lang w:val="en-US" w:eastAsia="zh-CN" w:bidi="ar"/>
              </w:rPr>
            </w:pPr>
            <w:r>
              <w:rPr>
                <w:rFonts w:hint="eastAsia" w:ascii="宋体" w:hAnsi="宋体" w:eastAsia="宋体" w:cs="宋体"/>
                <w:i w:val="0"/>
                <w:iCs w:val="0"/>
                <w:color w:val="auto"/>
                <w:kern w:val="1"/>
                <w:sz w:val="21"/>
                <w:szCs w:val="21"/>
                <w:highlight w:val="none"/>
                <w:u w:val="none"/>
                <w:shd w:val="clear" w:color="auto" w:fill="FFFFFF"/>
                <w:lang w:val="en-US" w:eastAsia="zh-CN" w:bidi="ar"/>
              </w:rPr>
              <w:t>▲1.提供</w:t>
            </w:r>
            <w:r>
              <w:rPr>
                <w:rFonts w:hint="eastAsia" w:ascii="宋体" w:hAnsi="宋体" w:cs="宋体"/>
                <w:i w:val="0"/>
                <w:iCs w:val="0"/>
                <w:color w:val="auto"/>
                <w:kern w:val="1"/>
                <w:sz w:val="21"/>
                <w:szCs w:val="21"/>
                <w:highlight w:val="none"/>
                <w:u w:val="none"/>
                <w:shd w:val="clear" w:color="auto" w:fill="FFFFFF"/>
                <w:lang w:val="en-US" w:eastAsia="zh-CN" w:bidi="ar"/>
              </w:rPr>
              <w:t>西校区</w:t>
            </w:r>
            <w:r>
              <w:rPr>
                <w:rFonts w:hint="eastAsia" w:ascii="宋体" w:hAnsi="宋体" w:eastAsia="宋体" w:cs="宋体"/>
                <w:i w:val="0"/>
                <w:iCs w:val="0"/>
                <w:color w:val="auto"/>
                <w:kern w:val="1"/>
                <w:sz w:val="21"/>
                <w:szCs w:val="21"/>
                <w:highlight w:val="none"/>
                <w:u w:val="none"/>
                <w:shd w:val="clear" w:color="auto" w:fill="FFFFFF"/>
                <w:lang w:val="en-US" w:eastAsia="zh-CN" w:bidi="ar"/>
              </w:rPr>
              <w:t>≥2Gbps 互联网出口带宽接入服务，接入方式为光纤接入，要求提供接入设备；互联网带宽裸机测试，上下行速率稳定在 ≥2Gbps</w:t>
            </w:r>
            <w:r>
              <w:rPr>
                <w:rFonts w:hint="eastAsia" w:ascii="宋体" w:hAnsi="宋体" w:cs="宋体"/>
                <w:i w:val="0"/>
                <w:iCs w:val="0"/>
                <w:color w:val="auto"/>
                <w:kern w:val="1"/>
                <w:sz w:val="21"/>
                <w:szCs w:val="21"/>
                <w:highlight w:val="none"/>
                <w:u w:val="none"/>
                <w:shd w:val="clear" w:color="auto" w:fill="FFFFFF"/>
                <w:lang w:val="en-US" w:eastAsia="zh-CN" w:bidi="ar"/>
              </w:rPr>
              <w:t>；</w:t>
            </w:r>
            <w:r>
              <w:rPr>
                <w:rFonts w:hint="eastAsia" w:ascii="宋体" w:hAnsi="宋体" w:eastAsia="宋体" w:cs="宋体"/>
                <w:i w:val="0"/>
                <w:iCs w:val="0"/>
                <w:color w:val="auto"/>
                <w:kern w:val="1"/>
                <w:sz w:val="21"/>
                <w:szCs w:val="21"/>
                <w:highlight w:val="none"/>
                <w:u w:val="none"/>
                <w:shd w:val="clear" w:color="auto" w:fill="FFFFFF"/>
                <w:lang w:val="en-US" w:eastAsia="zh-CN" w:bidi="ar"/>
              </w:rPr>
              <w:t>提供</w:t>
            </w:r>
            <w:r>
              <w:rPr>
                <w:rFonts w:hint="eastAsia" w:ascii="宋体" w:hAnsi="宋体" w:cs="宋体"/>
                <w:i w:val="0"/>
                <w:iCs w:val="0"/>
                <w:color w:val="auto"/>
                <w:kern w:val="1"/>
                <w:sz w:val="21"/>
                <w:szCs w:val="21"/>
                <w:highlight w:val="none"/>
                <w:u w:val="none"/>
                <w:shd w:val="clear" w:color="auto" w:fill="FFFFFF"/>
                <w:lang w:val="en-US" w:eastAsia="zh-CN" w:bidi="ar"/>
              </w:rPr>
              <w:t>东校</w:t>
            </w:r>
            <w:r>
              <w:rPr>
                <w:rFonts w:hint="eastAsia" w:ascii="宋体" w:hAnsi="宋体" w:eastAsia="宋体" w:cs="宋体"/>
                <w:i w:val="0"/>
                <w:iCs w:val="0"/>
                <w:color w:val="auto"/>
                <w:kern w:val="1"/>
                <w:sz w:val="21"/>
                <w:szCs w:val="21"/>
                <w:highlight w:val="none"/>
                <w:u w:val="none"/>
                <w:shd w:val="clear" w:color="auto" w:fill="FFFFFF"/>
                <w:lang w:val="en-US" w:eastAsia="zh-CN" w:bidi="ar"/>
              </w:rPr>
              <w:t>≥</w:t>
            </w:r>
            <w:r>
              <w:rPr>
                <w:rFonts w:hint="eastAsia" w:ascii="宋体" w:hAnsi="宋体" w:cs="宋体"/>
                <w:i w:val="0"/>
                <w:iCs w:val="0"/>
                <w:color w:val="auto"/>
                <w:kern w:val="1"/>
                <w:sz w:val="21"/>
                <w:szCs w:val="21"/>
                <w:highlight w:val="none"/>
                <w:u w:val="none"/>
                <w:shd w:val="clear" w:color="auto" w:fill="FFFFFF"/>
                <w:lang w:val="en-US" w:eastAsia="zh-CN" w:bidi="ar"/>
              </w:rPr>
              <w:t>1</w:t>
            </w:r>
            <w:r>
              <w:rPr>
                <w:rFonts w:hint="eastAsia" w:ascii="宋体" w:hAnsi="宋体" w:eastAsia="宋体" w:cs="宋体"/>
                <w:i w:val="0"/>
                <w:iCs w:val="0"/>
                <w:color w:val="auto"/>
                <w:kern w:val="1"/>
                <w:sz w:val="21"/>
                <w:szCs w:val="21"/>
                <w:highlight w:val="none"/>
                <w:u w:val="none"/>
                <w:shd w:val="clear" w:color="auto" w:fill="FFFFFF"/>
                <w:lang w:val="en-US" w:eastAsia="zh-CN" w:bidi="ar"/>
              </w:rPr>
              <w:t>Gbps互联网出口带宽接入服务，接入方式为光纤接入，要求提供接入设备；互联网带宽裸机测试，上下行速率稳定在 ≥</w:t>
            </w:r>
            <w:r>
              <w:rPr>
                <w:rFonts w:hint="eastAsia" w:ascii="宋体" w:hAnsi="宋体" w:cs="宋体"/>
                <w:i w:val="0"/>
                <w:iCs w:val="0"/>
                <w:color w:val="auto"/>
                <w:kern w:val="1"/>
                <w:sz w:val="21"/>
                <w:szCs w:val="21"/>
                <w:highlight w:val="none"/>
                <w:u w:val="none"/>
                <w:shd w:val="clear" w:color="auto" w:fill="FFFFFF"/>
                <w:lang w:val="en-US" w:eastAsia="zh-CN" w:bidi="ar"/>
              </w:rPr>
              <w:t>1</w:t>
            </w:r>
            <w:r>
              <w:rPr>
                <w:rFonts w:hint="eastAsia" w:ascii="宋体" w:hAnsi="宋体" w:eastAsia="宋体" w:cs="宋体"/>
                <w:i w:val="0"/>
                <w:iCs w:val="0"/>
                <w:color w:val="auto"/>
                <w:kern w:val="1"/>
                <w:sz w:val="21"/>
                <w:szCs w:val="21"/>
                <w:highlight w:val="none"/>
                <w:u w:val="none"/>
                <w:shd w:val="clear" w:color="auto" w:fill="FFFFFF"/>
                <w:lang w:val="en-US" w:eastAsia="zh-CN" w:bidi="ar"/>
              </w:rPr>
              <w:t>Gbps。</w:t>
            </w:r>
          </w:p>
          <w:p w14:paraId="6A4E0DC1">
            <w:pPr>
              <w:widowControl/>
              <w:numPr>
                <w:ilvl w:val="0"/>
                <w:numId w:val="0"/>
              </w:numPr>
              <w:shd w:val="clear" w:color="auto" w:fill="auto"/>
              <w:spacing w:line="400" w:lineRule="atLeast"/>
              <w:ind w:firstLine="0" w:firstLineChars="0"/>
              <w:jc w:val="left"/>
              <w:rPr>
                <w:rFonts w:hint="default" w:ascii="宋体" w:hAnsi="宋体" w:eastAsia="宋体" w:cs="宋体"/>
                <w:i w:val="0"/>
                <w:iCs w:val="0"/>
                <w:color w:val="auto"/>
                <w:kern w:val="1"/>
                <w:sz w:val="21"/>
                <w:szCs w:val="21"/>
                <w:highlight w:val="none"/>
                <w:u w:val="none"/>
                <w:shd w:val="clear" w:color="auto" w:fill="FFFFFF"/>
                <w:lang w:val="en-US" w:eastAsia="zh-CN" w:bidi="ar"/>
              </w:rPr>
            </w:pPr>
            <w:r>
              <w:rPr>
                <w:rFonts w:hint="eastAsia" w:ascii="宋体" w:hAnsi="宋体" w:eastAsia="宋体" w:cs="宋体"/>
                <w:i w:val="0"/>
                <w:iCs w:val="0"/>
                <w:color w:val="auto"/>
                <w:kern w:val="1"/>
                <w:sz w:val="21"/>
                <w:szCs w:val="21"/>
                <w:highlight w:val="none"/>
                <w:u w:val="none"/>
                <w:shd w:val="clear" w:color="auto" w:fill="FFFFFF"/>
                <w:lang w:val="en-US" w:eastAsia="zh-CN" w:bidi="ar"/>
              </w:rPr>
              <w:t>▲2.</w:t>
            </w:r>
            <w:r>
              <w:rPr>
                <w:rFonts w:hint="eastAsia" w:ascii="宋体" w:hAnsi="宋体"/>
                <w:color w:val="auto"/>
                <w:sz w:val="22"/>
                <w:highlight w:val="none"/>
              </w:rPr>
              <w:t>互联网线路</w:t>
            </w:r>
            <w:r>
              <w:rPr>
                <w:rFonts w:hint="eastAsia" w:ascii="宋体" w:hAnsi="宋体" w:eastAsia="宋体" w:cs="宋体"/>
                <w:i w:val="0"/>
                <w:iCs w:val="0"/>
                <w:color w:val="auto"/>
                <w:kern w:val="1"/>
                <w:sz w:val="21"/>
                <w:szCs w:val="21"/>
                <w:highlight w:val="none"/>
                <w:u w:val="none"/>
                <w:shd w:val="clear" w:color="auto" w:fill="FFFFFF"/>
                <w:lang w:val="en-US" w:eastAsia="zh-CN" w:bidi="ar"/>
              </w:rPr>
              <w:t>提供不低于96个公网IPv4地址。</w:t>
            </w:r>
          </w:p>
          <w:p w14:paraId="6B89C2F3">
            <w:pPr>
              <w:widowControl/>
              <w:numPr>
                <w:ilvl w:val="0"/>
                <w:numId w:val="0"/>
              </w:numPr>
              <w:shd w:val="clear" w:color="auto" w:fill="auto"/>
              <w:spacing w:line="400" w:lineRule="atLeast"/>
              <w:ind w:firstLine="0" w:firstLineChars="0"/>
              <w:jc w:val="left"/>
              <w:rPr>
                <w:rFonts w:hint="eastAsia" w:ascii="宋体" w:hAnsi="宋体" w:eastAsia="宋体" w:cs="宋体"/>
                <w:i w:val="0"/>
                <w:iCs w:val="0"/>
                <w:color w:val="auto"/>
                <w:kern w:val="1"/>
                <w:sz w:val="21"/>
                <w:szCs w:val="21"/>
                <w:highlight w:val="none"/>
                <w:u w:val="none"/>
                <w:shd w:val="clear" w:color="auto" w:fill="FFFFFF"/>
                <w:lang w:val="en-US" w:eastAsia="zh-CN" w:bidi="ar"/>
              </w:rPr>
            </w:pPr>
            <w:r>
              <w:rPr>
                <w:rFonts w:hint="eastAsia" w:ascii="宋体" w:hAnsi="宋体" w:eastAsia="宋体" w:cs="宋体"/>
                <w:i w:val="0"/>
                <w:iCs w:val="0"/>
                <w:color w:val="auto"/>
                <w:kern w:val="1"/>
                <w:sz w:val="21"/>
                <w:szCs w:val="21"/>
                <w:highlight w:val="none"/>
                <w:u w:val="none"/>
                <w:shd w:val="clear" w:color="auto" w:fill="FFFFFF"/>
                <w:lang w:val="en-US" w:eastAsia="zh-CN" w:bidi="ar"/>
              </w:rPr>
              <w:t>▲</w:t>
            </w:r>
            <w:r>
              <w:rPr>
                <w:rFonts w:hint="default" w:ascii="宋体" w:hAnsi="宋体" w:cs="宋体"/>
                <w:i w:val="0"/>
                <w:iCs w:val="0"/>
                <w:color w:val="auto"/>
                <w:kern w:val="1"/>
                <w:sz w:val="21"/>
                <w:szCs w:val="21"/>
                <w:highlight w:val="none"/>
                <w:u w:val="none"/>
                <w:shd w:val="clear" w:color="auto" w:fill="FFFFFF"/>
                <w:lang w:eastAsia="zh-CN" w:bidi="ar"/>
              </w:rPr>
              <w:t>3</w:t>
            </w:r>
            <w:r>
              <w:rPr>
                <w:rFonts w:hint="eastAsia" w:ascii="宋体" w:hAnsi="宋体" w:eastAsia="宋体" w:cs="宋体"/>
                <w:i w:val="0"/>
                <w:iCs w:val="0"/>
                <w:color w:val="auto"/>
                <w:kern w:val="1"/>
                <w:sz w:val="21"/>
                <w:szCs w:val="21"/>
                <w:highlight w:val="none"/>
                <w:u w:val="none"/>
                <w:shd w:val="clear" w:color="auto" w:fill="FFFFFF"/>
                <w:lang w:val="en-US" w:eastAsia="zh-CN" w:bidi="ar"/>
              </w:rPr>
              <w:t>.</w:t>
            </w:r>
            <w:r>
              <w:rPr>
                <w:rFonts w:hint="eastAsia" w:ascii="宋体" w:hAnsi="宋体" w:cs="宋体"/>
                <w:i w:val="0"/>
                <w:iCs w:val="0"/>
                <w:color w:val="auto"/>
                <w:kern w:val="1"/>
                <w:sz w:val="21"/>
                <w:szCs w:val="21"/>
                <w:highlight w:val="none"/>
                <w:u w:val="none"/>
                <w:shd w:val="clear" w:color="auto" w:fill="FFFFFF"/>
                <w:lang w:val="en-US" w:eastAsia="zh-CN" w:bidi="ar"/>
              </w:rPr>
              <w:t>提供1</w:t>
            </w:r>
            <w:r>
              <w:rPr>
                <w:rFonts w:hint="eastAsia" w:ascii="宋体" w:hAnsi="宋体" w:eastAsia="宋体" w:cs="宋体"/>
                <w:i w:val="0"/>
                <w:iCs w:val="0"/>
                <w:color w:val="auto"/>
                <w:kern w:val="1"/>
                <w:sz w:val="21"/>
                <w:szCs w:val="21"/>
                <w:highlight w:val="none"/>
                <w:u w:val="none"/>
                <w:shd w:val="clear" w:color="auto" w:fill="FFFFFF"/>
                <w:lang w:val="en-US" w:eastAsia="zh-CN" w:bidi="ar"/>
              </w:rPr>
              <w:t>条带宽为</w:t>
            </w:r>
            <w:r>
              <w:rPr>
                <w:rFonts w:hint="eastAsia" w:ascii="宋体" w:hAnsi="宋体" w:cs="宋体"/>
                <w:i w:val="0"/>
                <w:iCs w:val="0"/>
                <w:color w:val="auto"/>
                <w:kern w:val="1"/>
                <w:sz w:val="21"/>
                <w:szCs w:val="21"/>
                <w:highlight w:val="none"/>
                <w:u w:val="none"/>
                <w:shd w:val="clear" w:color="auto" w:fill="FFFFFF"/>
                <w:lang w:val="en-US" w:eastAsia="zh-CN" w:bidi="ar"/>
              </w:rPr>
              <w:t>1</w:t>
            </w:r>
            <w:r>
              <w:rPr>
                <w:rFonts w:hint="eastAsia" w:ascii="宋体" w:hAnsi="宋体" w:eastAsia="宋体" w:cs="宋体"/>
                <w:i w:val="0"/>
                <w:iCs w:val="0"/>
                <w:color w:val="auto"/>
                <w:kern w:val="1"/>
                <w:sz w:val="21"/>
                <w:szCs w:val="21"/>
                <w:highlight w:val="none"/>
                <w:u w:val="none"/>
                <w:shd w:val="clear" w:color="auto" w:fill="FFFFFF"/>
                <w:lang w:val="en-US" w:eastAsia="zh-CN" w:bidi="ar"/>
              </w:rPr>
              <w:t>000Mbps的点对点数据专线，专线接入地址为</w:t>
            </w:r>
            <w:r>
              <w:rPr>
                <w:rFonts w:hint="eastAsia" w:ascii="宋体" w:hAnsi="宋体" w:cs="宋体"/>
                <w:i w:val="0"/>
                <w:iCs w:val="0"/>
                <w:color w:val="auto"/>
                <w:kern w:val="1"/>
                <w:sz w:val="21"/>
                <w:szCs w:val="21"/>
                <w:highlight w:val="none"/>
                <w:u w:val="none"/>
                <w:shd w:val="clear" w:color="auto" w:fill="FFFFFF"/>
                <w:lang w:val="en-US" w:eastAsia="zh-CN" w:bidi="ar"/>
              </w:rPr>
              <w:t>西</w:t>
            </w:r>
            <w:r>
              <w:rPr>
                <w:rFonts w:hint="eastAsia" w:ascii="宋体" w:hAnsi="宋体" w:eastAsia="宋体" w:cs="宋体"/>
                <w:i w:val="0"/>
                <w:iCs w:val="0"/>
                <w:color w:val="auto"/>
                <w:kern w:val="1"/>
                <w:sz w:val="21"/>
                <w:szCs w:val="21"/>
                <w:highlight w:val="none"/>
                <w:u w:val="none"/>
                <w:shd w:val="clear" w:color="auto" w:fill="FFFFFF"/>
                <w:lang w:val="en-US" w:eastAsia="zh-CN" w:bidi="ar"/>
              </w:rPr>
              <w:t>校区至</w:t>
            </w:r>
            <w:r>
              <w:rPr>
                <w:rFonts w:hint="eastAsia" w:ascii="宋体" w:hAnsi="宋体" w:cs="宋体"/>
                <w:i w:val="0"/>
                <w:iCs w:val="0"/>
                <w:color w:val="auto"/>
                <w:kern w:val="1"/>
                <w:sz w:val="21"/>
                <w:szCs w:val="21"/>
                <w:highlight w:val="none"/>
                <w:u w:val="none"/>
                <w:shd w:val="clear" w:color="auto" w:fill="FFFFFF"/>
                <w:lang w:val="en-US" w:eastAsia="zh-CN" w:bidi="ar"/>
              </w:rPr>
              <w:t>东</w:t>
            </w:r>
            <w:r>
              <w:rPr>
                <w:rFonts w:hint="eastAsia" w:ascii="宋体" w:hAnsi="宋体" w:eastAsia="宋体" w:cs="宋体"/>
                <w:i w:val="0"/>
                <w:iCs w:val="0"/>
                <w:color w:val="auto"/>
                <w:kern w:val="1"/>
                <w:sz w:val="21"/>
                <w:szCs w:val="21"/>
                <w:highlight w:val="none"/>
                <w:u w:val="none"/>
                <w:shd w:val="clear" w:color="auto" w:fill="FFFFFF"/>
                <w:lang w:val="en-US" w:eastAsia="zh-CN" w:bidi="ar"/>
              </w:rPr>
              <w:t xml:space="preserve">校区，线路采用双路由设计，专线速率上、下行对称，与互联网物理隔离，保证数据传输的安全和稳定。 </w:t>
            </w:r>
          </w:p>
          <w:p w14:paraId="7460D236">
            <w:pPr>
              <w:pStyle w:val="5"/>
              <w:keepNext w:val="0"/>
              <w:keepLines w:val="0"/>
              <w:widowControl/>
              <w:suppressLineNumbers w:val="0"/>
              <w:shd w:val="clear"/>
              <w:spacing w:before="0" w:beforeAutospacing="0" w:after="0" w:afterAutospacing="0" w:line="276" w:lineRule="auto"/>
              <w:ind w:left="0" w:right="0"/>
              <w:jc w:val="left"/>
              <w:rPr>
                <w:rFonts w:hint="default" w:ascii="宋体" w:hAnsi="宋体" w:eastAsia="宋体" w:cs="宋体"/>
                <w:i w:val="0"/>
                <w:iCs w:val="0"/>
                <w:color w:val="auto"/>
                <w:kern w:val="1"/>
                <w:sz w:val="21"/>
                <w:szCs w:val="21"/>
                <w:highlight w:val="none"/>
                <w:u w:val="none"/>
                <w:shd w:val="clear" w:color="auto" w:fill="FFFFFF"/>
                <w:lang w:eastAsia="zh-CN" w:bidi="ar"/>
              </w:rPr>
            </w:pPr>
            <w:r>
              <w:rPr>
                <w:rFonts w:hint="eastAsia" w:ascii="宋体" w:hAnsi="宋体" w:eastAsia="宋体" w:cs="宋体"/>
                <w:i w:val="0"/>
                <w:iCs w:val="0"/>
                <w:color w:val="auto"/>
                <w:kern w:val="1"/>
                <w:sz w:val="21"/>
                <w:szCs w:val="21"/>
                <w:highlight w:val="none"/>
                <w:u w:val="none"/>
                <w:shd w:val="clear" w:color="auto" w:fill="FFFFFF"/>
                <w:lang w:val="en-US" w:eastAsia="zh-CN" w:bidi="ar"/>
              </w:rPr>
              <w:t>▲4.为了不影响采购人的日常工作</w:t>
            </w:r>
            <w:r>
              <w:rPr>
                <w:rFonts w:hint="eastAsia" w:ascii="宋体" w:hAnsi="宋体" w:cs="宋体"/>
                <w:i w:val="0"/>
                <w:iCs w:val="0"/>
                <w:color w:val="auto"/>
                <w:kern w:val="1"/>
                <w:sz w:val="21"/>
                <w:szCs w:val="21"/>
                <w:highlight w:val="none"/>
                <w:u w:val="none"/>
                <w:shd w:val="clear" w:color="auto" w:fill="FFFFFF"/>
                <w:lang w:val="en-US" w:eastAsia="zh-CN" w:bidi="ar"/>
              </w:rPr>
              <w:t>开展</w:t>
            </w:r>
            <w:r>
              <w:rPr>
                <w:rFonts w:hint="eastAsia" w:cs="宋体"/>
                <w:i w:val="0"/>
                <w:iCs w:val="0"/>
                <w:color w:val="auto"/>
                <w:kern w:val="1"/>
                <w:sz w:val="21"/>
                <w:szCs w:val="21"/>
                <w:highlight w:val="none"/>
                <w:u w:val="none"/>
                <w:shd w:val="clear" w:color="auto" w:fill="FFFFFF"/>
                <w:lang w:val="en-US" w:eastAsia="zh-CN" w:bidi="ar"/>
              </w:rPr>
              <w:t>，保障业务连续性</w:t>
            </w:r>
            <w:r>
              <w:rPr>
                <w:rFonts w:hint="eastAsia" w:ascii="宋体" w:hAnsi="宋体" w:eastAsia="宋体" w:cs="宋体"/>
                <w:i w:val="0"/>
                <w:iCs w:val="0"/>
                <w:color w:val="auto"/>
                <w:kern w:val="1"/>
                <w:sz w:val="21"/>
                <w:szCs w:val="21"/>
                <w:highlight w:val="none"/>
                <w:u w:val="none"/>
                <w:shd w:val="clear" w:color="auto" w:fill="FFFFFF"/>
                <w:lang w:val="en-US" w:eastAsia="zh-CN" w:bidi="ar"/>
              </w:rPr>
              <w:t>，本项目涉及的互联网出口线路建设不能造成采购人的业务异常或中断</w:t>
            </w:r>
            <w:r>
              <w:rPr>
                <w:rFonts w:hint="eastAsia" w:ascii="宋体" w:hAnsi="宋体" w:cs="宋体"/>
                <w:i w:val="0"/>
                <w:iCs w:val="0"/>
                <w:color w:val="auto"/>
                <w:kern w:val="1"/>
                <w:sz w:val="21"/>
                <w:szCs w:val="21"/>
                <w:highlight w:val="none"/>
                <w:u w:val="none"/>
                <w:shd w:val="clear" w:color="auto" w:fill="FFFFFF"/>
                <w:lang w:val="en-US" w:eastAsia="zh-CN" w:bidi="ar"/>
              </w:rPr>
              <w:t>，</w:t>
            </w:r>
            <w:r>
              <w:rPr>
                <w:rFonts w:hint="eastAsia" w:ascii="宋体" w:hAnsi="宋体" w:eastAsia="宋体" w:cs="宋体"/>
                <w:b w:val="0"/>
                <w:bCs w:val="0"/>
                <w:i w:val="0"/>
                <w:iCs w:val="0"/>
                <w:color w:val="auto"/>
                <w:spacing w:val="0"/>
                <w:w w:val="100"/>
                <w:sz w:val="21"/>
                <w:szCs w:val="21"/>
                <w:highlight w:val="none"/>
                <w:vertAlign w:val="baseline"/>
                <w:lang w:eastAsia="zh-CN"/>
              </w:rPr>
              <w:t>需保证</w:t>
            </w:r>
            <w:r>
              <w:rPr>
                <w:rFonts w:hint="eastAsia" w:ascii="宋体" w:hAnsi="宋体" w:eastAsia="宋体" w:cs="宋体"/>
                <w:b w:val="0"/>
                <w:bCs w:val="0"/>
                <w:i w:val="0"/>
                <w:iCs w:val="0"/>
                <w:color w:val="auto"/>
                <w:spacing w:val="0"/>
                <w:w w:val="100"/>
                <w:sz w:val="21"/>
                <w:szCs w:val="21"/>
                <w:highlight w:val="none"/>
                <w:vertAlign w:val="baseline"/>
                <w:lang w:val="en-US" w:eastAsia="zh-CN"/>
              </w:rPr>
              <w:t>所提供的公网IPv4地址包含原有地址池</w:t>
            </w:r>
            <w:r>
              <w:rPr>
                <w:rFonts w:hint="eastAsia" w:ascii="宋体" w:hAnsi="宋体" w:eastAsia="宋体" w:cs="宋体"/>
                <w:b w:val="0"/>
                <w:bCs w:val="0"/>
                <w:i w:val="0"/>
                <w:iCs w:val="0"/>
                <w:color w:val="auto"/>
                <w:spacing w:val="0"/>
                <w:w w:val="100"/>
                <w:sz w:val="21"/>
                <w:szCs w:val="21"/>
                <w:highlight w:val="none"/>
                <w:vertAlign w:val="baseline"/>
                <w:lang w:eastAsia="zh-CN"/>
              </w:rPr>
              <w:t>（</w:t>
            </w:r>
            <w:r>
              <w:rPr>
                <w:rFonts w:hint="eastAsia" w:ascii="宋体" w:hAnsi="宋体" w:cs="宋体"/>
                <w:b w:val="0"/>
                <w:bCs w:val="0"/>
                <w:i w:val="0"/>
                <w:iCs w:val="0"/>
                <w:color w:val="auto"/>
                <w:spacing w:val="0"/>
                <w:w w:val="100"/>
                <w:kern w:val="2"/>
                <w:sz w:val="21"/>
                <w:szCs w:val="21"/>
                <w:highlight w:val="none"/>
                <w:vertAlign w:val="baseline"/>
                <w:lang w:val="en-US" w:eastAsia="zh-CN" w:bidi="ar-SA"/>
              </w:rPr>
              <w:t>IPv</w:t>
            </w:r>
            <w:r>
              <w:rPr>
                <w:rFonts w:hint="default" w:ascii="宋体" w:hAnsi="宋体" w:eastAsia="宋体" w:cs="宋体"/>
                <w:b w:val="0"/>
                <w:bCs w:val="0"/>
                <w:i w:val="0"/>
                <w:iCs w:val="0"/>
                <w:color w:val="auto"/>
                <w:spacing w:val="0"/>
                <w:w w:val="100"/>
                <w:kern w:val="2"/>
                <w:sz w:val="21"/>
                <w:szCs w:val="21"/>
                <w:highlight w:val="none"/>
                <w:vertAlign w:val="baseline"/>
                <w:lang w:val="en-US" w:eastAsia="zh-CN" w:bidi="ar-SA"/>
              </w:rPr>
              <w:t>4地址：117.141.153.134-13</w:t>
            </w:r>
            <w:r>
              <w:rPr>
                <w:rFonts w:hint="eastAsia" w:ascii="宋体" w:hAnsi="宋体" w:eastAsia="宋体" w:cs="宋体"/>
                <w:b w:val="0"/>
                <w:bCs w:val="0"/>
                <w:i w:val="0"/>
                <w:iCs w:val="0"/>
                <w:color w:val="auto"/>
                <w:spacing w:val="0"/>
                <w:w w:val="100"/>
                <w:kern w:val="2"/>
                <w:sz w:val="21"/>
                <w:szCs w:val="21"/>
                <w:highlight w:val="none"/>
                <w:vertAlign w:val="baseline"/>
                <w:lang w:val="en-US" w:eastAsia="zh-CN" w:bidi="ar-SA"/>
              </w:rPr>
              <w:t>、</w:t>
            </w:r>
            <w:r>
              <w:rPr>
                <w:rFonts w:hint="default" w:ascii="宋体" w:hAnsi="宋体" w:eastAsia="宋体" w:cs="宋体"/>
                <w:b w:val="0"/>
                <w:bCs w:val="0"/>
                <w:i w:val="0"/>
                <w:iCs w:val="0"/>
                <w:color w:val="auto"/>
                <w:spacing w:val="0"/>
                <w:w w:val="100"/>
                <w:kern w:val="2"/>
                <w:sz w:val="21"/>
                <w:szCs w:val="21"/>
                <w:highlight w:val="none"/>
                <w:vertAlign w:val="baseline"/>
                <w:lang w:val="en-US" w:eastAsia="zh-CN" w:bidi="ar-SA"/>
              </w:rPr>
              <w:t>111.59.245.194-197</w:t>
            </w:r>
            <w:r>
              <w:rPr>
                <w:rFonts w:hint="eastAsia" w:ascii="宋体" w:hAnsi="宋体" w:eastAsia="宋体" w:cs="宋体"/>
                <w:b w:val="0"/>
                <w:bCs w:val="0"/>
                <w:i w:val="0"/>
                <w:iCs w:val="0"/>
                <w:color w:val="auto"/>
                <w:spacing w:val="0"/>
                <w:w w:val="100"/>
                <w:kern w:val="2"/>
                <w:sz w:val="21"/>
                <w:szCs w:val="21"/>
                <w:highlight w:val="none"/>
                <w:vertAlign w:val="baseline"/>
                <w:lang w:val="en-US" w:eastAsia="zh-CN" w:bidi="ar-SA"/>
              </w:rPr>
              <w:t>、</w:t>
            </w:r>
            <w:r>
              <w:rPr>
                <w:rFonts w:hint="default" w:ascii="宋体" w:hAnsi="宋体" w:eastAsia="宋体" w:cs="宋体"/>
                <w:b w:val="0"/>
                <w:bCs w:val="0"/>
                <w:i w:val="0"/>
                <w:iCs w:val="0"/>
                <w:color w:val="auto"/>
                <w:spacing w:val="0"/>
                <w:w w:val="100"/>
                <w:kern w:val="2"/>
                <w:sz w:val="21"/>
                <w:szCs w:val="21"/>
                <w:highlight w:val="none"/>
                <w:vertAlign w:val="baseline"/>
                <w:lang w:val="en-US" w:eastAsia="zh-CN" w:bidi="ar-SA"/>
              </w:rPr>
              <w:t>111.59.245.201-206</w:t>
            </w:r>
            <w:r>
              <w:rPr>
                <w:rFonts w:hint="eastAsia" w:ascii="宋体" w:hAnsi="宋体" w:eastAsia="宋体" w:cs="宋体"/>
                <w:b w:val="0"/>
                <w:bCs w:val="0"/>
                <w:i w:val="0"/>
                <w:iCs w:val="0"/>
                <w:color w:val="auto"/>
                <w:spacing w:val="0"/>
                <w:w w:val="100"/>
                <w:sz w:val="21"/>
                <w:szCs w:val="21"/>
                <w:highlight w:val="none"/>
                <w:vertAlign w:val="baseline"/>
                <w:lang w:val="en-US" w:eastAsia="zh-CN"/>
              </w:rPr>
              <w:t>）</w:t>
            </w:r>
            <w:r>
              <w:rPr>
                <w:rFonts w:hint="eastAsia" w:ascii="宋体" w:hAnsi="宋体" w:eastAsia="宋体" w:cs="宋体"/>
                <w:i w:val="0"/>
                <w:iCs w:val="0"/>
                <w:color w:val="auto"/>
                <w:kern w:val="1"/>
                <w:sz w:val="21"/>
                <w:szCs w:val="21"/>
                <w:highlight w:val="none"/>
                <w:u w:val="none"/>
                <w:shd w:val="clear" w:color="auto" w:fill="FFFFFF"/>
                <w:lang w:val="en-US" w:eastAsia="zh-CN" w:bidi="ar"/>
              </w:rPr>
              <w:t>。</w:t>
            </w:r>
          </w:p>
          <w:p w14:paraId="006A8789">
            <w:pPr>
              <w:widowControl/>
              <w:numPr>
                <w:ilvl w:val="0"/>
                <w:numId w:val="0"/>
              </w:numPr>
              <w:shd w:val="clear" w:color="auto" w:fill="auto"/>
              <w:spacing w:line="400" w:lineRule="atLeast"/>
              <w:ind w:firstLine="0" w:firstLineChars="0"/>
              <w:jc w:val="left"/>
              <w:rPr>
                <w:rFonts w:hint="eastAsia" w:ascii="宋体" w:hAnsi="宋体" w:eastAsia="宋体" w:cs="宋体"/>
                <w:i w:val="0"/>
                <w:iCs w:val="0"/>
                <w:color w:val="auto"/>
                <w:kern w:val="1"/>
                <w:sz w:val="21"/>
                <w:szCs w:val="21"/>
                <w:highlight w:val="none"/>
                <w:u w:val="none"/>
                <w:shd w:val="clear" w:color="auto" w:fill="FFFFFF"/>
                <w:lang w:val="en-US" w:eastAsia="zh-CN" w:bidi="ar"/>
              </w:rPr>
            </w:pPr>
            <w:r>
              <w:rPr>
                <w:rFonts w:hint="eastAsia" w:ascii="宋体" w:hAnsi="宋体" w:cs="宋体"/>
                <w:i w:val="0"/>
                <w:iCs w:val="0"/>
                <w:color w:val="auto"/>
                <w:kern w:val="1"/>
                <w:sz w:val="21"/>
                <w:szCs w:val="21"/>
                <w:highlight w:val="none"/>
                <w:u w:val="none"/>
                <w:shd w:val="clear" w:color="auto" w:fill="FFFFFF"/>
                <w:lang w:val="en-US" w:eastAsia="zh-CN" w:bidi="ar"/>
              </w:rPr>
              <w:t>5</w:t>
            </w:r>
            <w:r>
              <w:rPr>
                <w:rFonts w:hint="eastAsia" w:ascii="宋体" w:hAnsi="宋体" w:eastAsia="宋体" w:cs="宋体"/>
                <w:i w:val="0"/>
                <w:iCs w:val="0"/>
                <w:color w:val="auto"/>
                <w:kern w:val="1"/>
                <w:sz w:val="21"/>
                <w:szCs w:val="21"/>
                <w:highlight w:val="none"/>
                <w:u w:val="none"/>
                <w:shd w:val="clear" w:color="auto" w:fill="FFFFFF"/>
                <w:lang w:val="en-US" w:eastAsia="zh-CN" w:bidi="ar"/>
              </w:rPr>
              <w:t>.电路汇聚层至骨干层均为自愈网状保护，具有故障自动倒换功能，倒换时间不大于50ms，能保证各电路不会因光缆的意外阻断和部分设备的故障而中断。自愈保护是指在网络发生故障（例如光纤断）时，无需人为干预，网络自动地在极短的时间内，使业务自动从故障中恢复。保护恢复方式支持环网保护、链路保护、线性保护、链路聚合保护方式。</w:t>
            </w:r>
          </w:p>
          <w:p w14:paraId="749F4888">
            <w:pPr>
              <w:widowControl/>
              <w:numPr>
                <w:ilvl w:val="0"/>
                <w:numId w:val="0"/>
              </w:numPr>
              <w:shd w:val="clear" w:color="auto" w:fill="auto"/>
              <w:spacing w:line="400" w:lineRule="atLeast"/>
              <w:ind w:firstLine="0" w:firstLineChars="0"/>
              <w:jc w:val="left"/>
              <w:rPr>
                <w:rFonts w:hint="eastAsia" w:ascii="宋体" w:hAnsi="宋体" w:eastAsia="宋体" w:cs="宋体"/>
                <w:i w:val="0"/>
                <w:iCs w:val="0"/>
                <w:color w:val="auto"/>
                <w:kern w:val="1"/>
                <w:sz w:val="21"/>
                <w:szCs w:val="21"/>
                <w:highlight w:val="none"/>
                <w:u w:val="none"/>
                <w:shd w:val="clear" w:color="auto" w:fill="FFFFFF"/>
                <w:lang w:val="en-US" w:eastAsia="zh-CN" w:bidi="ar"/>
              </w:rPr>
            </w:pPr>
            <w:r>
              <w:rPr>
                <w:rFonts w:hint="eastAsia" w:ascii="宋体" w:hAnsi="宋体" w:cs="宋体"/>
                <w:i w:val="0"/>
                <w:iCs w:val="0"/>
                <w:color w:val="auto"/>
                <w:kern w:val="1"/>
                <w:sz w:val="21"/>
                <w:szCs w:val="21"/>
                <w:highlight w:val="none"/>
                <w:u w:val="none"/>
                <w:shd w:val="clear" w:color="auto" w:fill="FFFFFF"/>
                <w:lang w:val="en-US" w:eastAsia="zh-CN" w:bidi="ar"/>
              </w:rPr>
              <w:t>6</w:t>
            </w:r>
            <w:r>
              <w:rPr>
                <w:rFonts w:hint="eastAsia" w:ascii="宋体" w:hAnsi="宋体" w:eastAsia="宋体" w:cs="宋体"/>
                <w:i w:val="0"/>
                <w:iCs w:val="0"/>
                <w:color w:val="auto"/>
                <w:kern w:val="1"/>
                <w:sz w:val="21"/>
                <w:szCs w:val="21"/>
                <w:highlight w:val="none"/>
                <w:u w:val="none"/>
                <w:shd w:val="clear" w:color="auto" w:fill="FFFFFF"/>
                <w:lang w:val="en-US" w:eastAsia="zh-CN" w:bidi="ar"/>
              </w:rPr>
              <w:t>.线路汇聚层和骨干层具有自愈环保护功能，具备不超过50ms保护倒换能力，保证专线不会因光缆的意外阻断或部分设备故障而中断。</w:t>
            </w:r>
          </w:p>
          <w:p w14:paraId="4CAFC5D7">
            <w:pPr>
              <w:widowControl/>
              <w:numPr>
                <w:ilvl w:val="0"/>
                <w:numId w:val="0"/>
              </w:numPr>
              <w:shd w:val="clear" w:color="auto" w:fill="auto"/>
              <w:spacing w:line="400" w:lineRule="atLeast"/>
              <w:ind w:firstLine="0" w:firstLineChars="0"/>
              <w:jc w:val="left"/>
              <w:rPr>
                <w:rFonts w:hint="eastAsia" w:ascii="宋体" w:hAnsi="宋体" w:eastAsia="宋体" w:cs="宋体"/>
                <w:i w:val="0"/>
                <w:iCs w:val="0"/>
                <w:color w:val="auto"/>
                <w:kern w:val="1"/>
                <w:sz w:val="21"/>
                <w:szCs w:val="21"/>
                <w:highlight w:val="none"/>
                <w:u w:val="none"/>
                <w:shd w:val="clear" w:color="auto" w:fill="FFFFFF"/>
                <w:lang w:val="en-US" w:eastAsia="zh-CN" w:bidi="ar"/>
              </w:rPr>
            </w:pPr>
            <w:r>
              <w:rPr>
                <w:rFonts w:hint="eastAsia" w:ascii="宋体" w:hAnsi="宋体" w:cs="宋体"/>
                <w:i w:val="0"/>
                <w:iCs w:val="0"/>
                <w:color w:val="auto"/>
                <w:kern w:val="1"/>
                <w:sz w:val="21"/>
                <w:szCs w:val="21"/>
                <w:highlight w:val="none"/>
                <w:u w:val="none"/>
                <w:shd w:val="clear" w:color="auto" w:fill="FFFFFF"/>
                <w:lang w:val="en-US" w:eastAsia="zh-CN" w:bidi="ar"/>
              </w:rPr>
              <w:t>7</w:t>
            </w:r>
            <w:r>
              <w:rPr>
                <w:rFonts w:hint="eastAsia" w:ascii="宋体" w:hAnsi="宋体" w:eastAsia="宋体" w:cs="宋体"/>
                <w:i w:val="0"/>
                <w:iCs w:val="0"/>
                <w:color w:val="auto"/>
                <w:kern w:val="1"/>
                <w:sz w:val="21"/>
                <w:szCs w:val="21"/>
                <w:highlight w:val="none"/>
                <w:u w:val="none"/>
                <w:shd w:val="clear" w:color="auto" w:fill="FFFFFF"/>
                <w:lang w:val="en-US" w:eastAsia="zh-CN" w:bidi="ar"/>
              </w:rPr>
              <w:t>.要求全网的传输设备均具备网管能力，全程提供端到端的网管监控功能，实行7*24小时不间断监控，可有效地检测并定位网络故障。</w:t>
            </w:r>
          </w:p>
          <w:p w14:paraId="70F073FE">
            <w:pPr>
              <w:widowControl/>
              <w:numPr>
                <w:ilvl w:val="0"/>
                <w:numId w:val="0"/>
              </w:numPr>
              <w:shd w:val="clear" w:color="auto" w:fill="auto"/>
              <w:spacing w:line="400" w:lineRule="atLeast"/>
              <w:ind w:firstLine="0" w:firstLineChars="0"/>
              <w:jc w:val="left"/>
              <w:rPr>
                <w:rFonts w:hint="eastAsia" w:ascii="宋体" w:hAnsi="宋体" w:eastAsia="宋体" w:cs="宋体"/>
                <w:i w:val="0"/>
                <w:iCs w:val="0"/>
                <w:color w:val="auto"/>
                <w:kern w:val="1"/>
                <w:sz w:val="21"/>
                <w:szCs w:val="21"/>
                <w:highlight w:val="none"/>
                <w:u w:val="none"/>
                <w:shd w:val="clear" w:color="auto" w:fill="FFFFFF"/>
                <w:lang w:val="en-US" w:eastAsia="zh-CN" w:bidi="ar"/>
              </w:rPr>
            </w:pPr>
            <w:r>
              <w:rPr>
                <w:rFonts w:hint="eastAsia" w:ascii="宋体" w:hAnsi="宋体" w:cs="宋体"/>
                <w:i w:val="0"/>
                <w:iCs w:val="0"/>
                <w:color w:val="auto"/>
                <w:kern w:val="1"/>
                <w:sz w:val="21"/>
                <w:szCs w:val="21"/>
                <w:highlight w:val="none"/>
                <w:u w:val="none"/>
                <w:shd w:val="clear" w:color="auto" w:fill="FFFFFF"/>
                <w:lang w:val="en-US" w:eastAsia="zh-CN" w:bidi="ar"/>
              </w:rPr>
              <w:t>8</w:t>
            </w:r>
            <w:r>
              <w:rPr>
                <w:rFonts w:hint="eastAsia" w:ascii="宋体" w:hAnsi="宋体" w:eastAsia="宋体" w:cs="宋体"/>
                <w:i w:val="0"/>
                <w:iCs w:val="0"/>
                <w:color w:val="auto"/>
                <w:kern w:val="1"/>
                <w:sz w:val="21"/>
                <w:szCs w:val="21"/>
                <w:highlight w:val="none"/>
                <w:u w:val="none"/>
                <w:shd w:val="clear" w:color="auto" w:fill="FFFFFF"/>
                <w:lang w:val="en-US" w:eastAsia="zh-CN" w:bidi="ar"/>
              </w:rPr>
              <w:t>.提供各种主流物理光、电接口，如RJ45/LC/FC等供采购人使用。</w:t>
            </w:r>
          </w:p>
          <w:p w14:paraId="2A0EEAA5">
            <w:pPr>
              <w:widowControl/>
              <w:numPr>
                <w:ilvl w:val="0"/>
                <w:numId w:val="0"/>
              </w:numPr>
              <w:shd w:val="clear" w:color="auto" w:fill="auto"/>
              <w:spacing w:line="400" w:lineRule="atLeast"/>
              <w:ind w:firstLine="0" w:firstLineChars="0"/>
              <w:jc w:val="left"/>
              <w:rPr>
                <w:rFonts w:hint="eastAsia" w:ascii="宋体" w:hAnsi="宋体" w:eastAsia="宋体" w:cs="宋体"/>
                <w:i w:val="0"/>
                <w:iCs w:val="0"/>
                <w:color w:val="auto"/>
                <w:kern w:val="1"/>
                <w:sz w:val="21"/>
                <w:szCs w:val="21"/>
                <w:highlight w:val="none"/>
                <w:u w:val="none"/>
                <w:shd w:val="clear" w:color="auto" w:fill="FFFFFF"/>
                <w:lang w:val="en-US" w:eastAsia="zh-CN" w:bidi="ar"/>
              </w:rPr>
            </w:pPr>
            <w:r>
              <w:rPr>
                <w:rFonts w:hint="eastAsia" w:ascii="宋体" w:hAnsi="宋体" w:cs="宋体"/>
                <w:i w:val="0"/>
                <w:iCs w:val="0"/>
                <w:color w:val="auto"/>
                <w:kern w:val="1"/>
                <w:sz w:val="21"/>
                <w:szCs w:val="21"/>
                <w:highlight w:val="none"/>
                <w:u w:val="none"/>
                <w:shd w:val="clear" w:color="auto" w:fill="FFFFFF"/>
                <w:lang w:val="en-US" w:eastAsia="zh-CN" w:bidi="ar"/>
              </w:rPr>
              <w:t>9</w:t>
            </w:r>
            <w:r>
              <w:rPr>
                <w:rFonts w:hint="eastAsia" w:ascii="宋体" w:hAnsi="宋体" w:eastAsia="宋体" w:cs="宋体"/>
                <w:i w:val="0"/>
                <w:iCs w:val="0"/>
                <w:color w:val="auto"/>
                <w:kern w:val="1"/>
                <w:sz w:val="21"/>
                <w:szCs w:val="21"/>
                <w:highlight w:val="none"/>
                <w:u w:val="none"/>
                <w:shd w:val="clear" w:color="auto" w:fill="FFFFFF"/>
                <w:lang w:val="en-US" w:eastAsia="zh-CN" w:bidi="ar"/>
              </w:rPr>
              <w:t>.根据采购人需求提供校园网络评估及现场支撑服务。</w:t>
            </w:r>
          </w:p>
          <w:p w14:paraId="020900EA">
            <w:pPr>
              <w:widowControl/>
              <w:numPr>
                <w:ilvl w:val="0"/>
                <w:numId w:val="0"/>
              </w:numPr>
              <w:shd w:val="clear" w:color="auto" w:fill="auto"/>
              <w:spacing w:line="400" w:lineRule="atLeast"/>
              <w:ind w:firstLine="0" w:firstLineChars="0"/>
              <w:jc w:val="left"/>
              <w:rPr>
                <w:rFonts w:hint="eastAsia" w:ascii="宋体" w:hAnsi="宋体" w:eastAsia="宋体" w:cs="宋体"/>
                <w:i w:val="0"/>
                <w:iCs w:val="0"/>
                <w:color w:val="auto"/>
                <w:kern w:val="1"/>
                <w:sz w:val="21"/>
                <w:szCs w:val="21"/>
                <w:highlight w:val="none"/>
                <w:u w:val="none"/>
                <w:shd w:val="clear" w:color="auto" w:fill="FFFFFF"/>
                <w:lang w:val="en-US" w:eastAsia="zh-CN" w:bidi="ar"/>
              </w:rPr>
            </w:pPr>
            <w:r>
              <w:rPr>
                <w:rFonts w:hint="eastAsia" w:ascii="宋体" w:hAnsi="宋体" w:eastAsia="宋体" w:cs="宋体"/>
                <w:i w:val="0"/>
                <w:iCs w:val="0"/>
                <w:color w:val="auto"/>
                <w:kern w:val="1"/>
                <w:sz w:val="21"/>
                <w:szCs w:val="21"/>
                <w:highlight w:val="none"/>
                <w:u w:val="none"/>
                <w:shd w:val="clear" w:color="auto" w:fill="FFFFFF"/>
                <w:lang w:val="en-US" w:eastAsia="zh-CN" w:bidi="ar"/>
              </w:rPr>
              <w:t>10.电路接入端接口类型：可提供RJ45、G.703、V.35 等接口类型。</w:t>
            </w:r>
          </w:p>
          <w:p w14:paraId="69EC9D18">
            <w:pPr>
              <w:widowControl/>
              <w:numPr>
                <w:ilvl w:val="0"/>
                <w:numId w:val="0"/>
              </w:numPr>
              <w:shd w:val="clear" w:color="auto" w:fill="auto"/>
              <w:spacing w:line="400" w:lineRule="atLeast"/>
              <w:ind w:firstLine="0" w:firstLineChars="0"/>
              <w:jc w:val="left"/>
              <w:rPr>
                <w:rFonts w:hint="eastAsia" w:ascii="宋体" w:hAnsi="宋体" w:eastAsia="宋体" w:cs="宋体"/>
                <w:i w:val="0"/>
                <w:iCs w:val="0"/>
                <w:color w:val="auto"/>
                <w:kern w:val="1"/>
                <w:sz w:val="21"/>
                <w:szCs w:val="21"/>
                <w:highlight w:val="none"/>
                <w:u w:val="none"/>
                <w:shd w:val="clear" w:color="auto" w:fill="FFFFFF"/>
                <w:lang w:val="en-US" w:eastAsia="zh-CN" w:bidi="ar"/>
              </w:rPr>
            </w:pPr>
            <w:r>
              <w:rPr>
                <w:rFonts w:hint="eastAsia" w:ascii="宋体" w:hAnsi="宋体" w:eastAsia="宋体" w:cs="宋体"/>
                <w:i w:val="0"/>
                <w:iCs w:val="0"/>
                <w:color w:val="auto"/>
                <w:kern w:val="1"/>
                <w:sz w:val="21"/>
                <w:szCs w:val="21"/>
                <w:highlight w:val="none"/>
                <w:u w:val="none"/>
                <w:shd w:val="clear" w:color="auto" w:fill="FFFFFF"/>
                <w:lang w:val="en-US" w:eastAsia="zh-CN" w:bidi="ar"/>
              </w:rPr>
              <w:t>11.电路可用率：单条电路端到端全年可用率≥99.9%。</w:t>
            </w:r>
          </w:p>
          <w:p w14:paraId="7C882C1D">
            <w:pPr>
              <w:widowControl/>
              <w:numPr>
                <w:ilvl w:val="0"/>
                <w:numId w:val="0"/>
              </w:numPr>
              <w:shd w:val="clear" w:color="auto" w:fill="auto"/>
              <w:spacing w:line="400" w:lineRule="atLeast"/>
              <w:ind w:firstLine="0" w:firstLineChars="0"/>
              <w:jc w:val="left"/>
              <w:rPr>
                <w:rFonts w:hint="eastAsia" w:ascii="宋体" w:hAnsi="宋体" w:eastAsia="宋体" w:cs="宋体"/>
                <w:i w:val="0"/>
                <w:iCs w:val="0"/>
                <w:color w:val="auto"/>
                <w:kern w:val="1"/>
                <w:sz w:val="21"/>
                <w:szCs w:val="21"/>
                <w:highlight w:val="none"/>
                <w:u w:val="none"/>
                <w:shd w:val="clear" w:color="auto" w:fill="FFFFFF"/>
                <w:lang w:val="en-US" w:eastAsia="zh-CN" w:bidi="ar"/>
              </w:rPr>
            </w:pPr>
            <w:r>
              <w:rPr>
                <w:rFonts w:hint="eastAsia" w:ascii="宋体" w:hAnsi="宋体" w:eastAsia="宋体" w:cs="宋体"/>
                <w:i w:val="0"/>
                <w:iCs w:val="0"/>
                <w:color w:val="auto"/>
                <w:kern w:val="1"/>
                <w:sz w:val="21"/>
                <w:szCs w:val="21"/>
                <w:highlight w:val="none"/>
                <w:u w:val="none"/>
                <w:shd w:val="clear" w:color="auto" w:fill="FFFFFF"/>
                <w:lang w:val="en-US" w:eastAsia="zh-CN" w:bidi="ar"/>
              </w:rPr>
              <w:t>12.电路误码率：单条电路端到端比特误码率≤1×10-6。</w:t>
            </w:r>
          </w:p>
          <w:p w14:paraId="25BEF0EC">
            <w:pPr>
              <w:widowControl/>
              <w:numPr>
                <w:ilvl w:val="0"/>
                <w:numId w:val="0"/>
              </w:numPr>
              <w:shd w:val="clear" w:color="auto" w:fill="auto"/>
              <w:spacing w:line="400" w:lineRule="atLeast"/>
              <w:ind w:firstLine="0" w:firstLineChars="0"/>
              <w:jc w:val="left"/>
              <w:rPr>
                <w:rFonts w:hint="eastAsia" w:ascii="宋体" w:hAnsi="宋体" w:eastAsia="宋体" w:cs="宋体"/>
                <w:i w:val="0"/>
                <w:iCs w:val="0"/>
                <w:color w:val="auto"/>
                <w:kern w:val="1"/>
                <w:sz w:val="21"/>
                <w:szCs w:val="21"/>
                <w:highlight w:val="none"/>
                <w:u w:val="none"/>
                <w:shd w:val="clear" w:color="auto" w:fill="FFFFFF"/>
                <w:lang w:val="en-US" w:eastAsia="zh-CN" w:bidi="ar"/>
              </w:rPr>
            </w:pPr>
            <w:r>
              <w:rPr>
                <w:rFonts w:hint="eastAsia" w:ascii="宋体" w:hAnsi="宋体" w:eastAsia="宋体" w:cs="宋体"/>
                <w:i w:val="0"/>
                <w:iCs w:val="0"/>
                <w:color w:val="auto"/>
                <w:kern w:val="1"/>
                <w:sz w:val="21"/>
                <w:szCs w:val="21"/>
                <w:highlight w:val="none"/>
                <w:u w:val="none"/>
                <w:shd w:val="clear" w:color="auto" w:fill="FFFFFF"/>
                <w:lang w:val="en-US" w:eastAsia="zh-CN" w:bidi="ar"/>
              </w:rPr>
              <w:t>13.电路丢包率：单条电路端到端丢包率≤0.8%。</w:t>
            </w:r>
          </w:p>
          <w:p w14:paraId="51E4C1C2">
            <w:pPr>
              <w:widowControl/>
              <w:numPr>
                <w:ilvl w:val="0"/>
                <w:numId w:val="0"/>
              </w:numPr>
              <w:shd w:val="clear" w:color="auto" w:fill="auto"/>
              <w:spacing w:line="400" w:lineRule="atLeast"/>
              <w:ind w:firstLine="0" w:firstLineChars="0"/>
              <w:jc w:val="left"/>
              <w:rPr>
                <w:rFonts w:hint="eastAsia" w:ascii="宋体" w:hAnsi="宋体" w:eastAsia="宋体" w:cs="宋体"/>
                <w:i w:val="0"/>
                <w:iCs w:val="0"/>
                <w:color w:val="auto"/>
                <w:kern w:val="1"/>
                <w:sz w:val="21"/>
                <w:szCs w:val="21"/>
                <w:highlight w:val="none"/>
                <w:u w:val="none"/>
                <w:shd w:val="clear" w:color="auto" w:fill="FFFFFF"/>
                <w:lang w:val="en-US" w:eastAsia="zh-CN" w:bidi="ar"/>
              </w:rPr>
            </w:pPr>
            <w:r>
              <w:rPr>
                <w:rFonts w:hint="eastAsia" w:ascii="宋体" w:hAnsi="宋体" w:eastAsia="宋体" w:cs="宋体"/>
                <w:i w:val="0"/>
                <w:iCs w:val="0"/>
                <w:color w:val="auto"/>
                <w:kern w:val="1"/>
                <w:sz w:val="21"/>
                <w:szCs w:val="21"/>
                <w:highlight w:val="none"/>
                <w:u w:val="none"/>
                <w:shd w:val="clear" w:color="auto" w:fill="FFFFFF"/>
                <w:lang w:val="en-US" w:eastAsia="zh-CN" w:bidi="ar"/>
              </w:rPr>
              <w:t>14.电路速率：电路各个节点最大时延≤20ms。</w:t>
            </w:r>
          </w:p>
          <w:p w14:paraId="141EF967">
            <w:pPr>
              <w:widowControl/>
              <w:numPr>
                <w:ilvl w:val="0"/>
                <w:numId w:val="0"/>
              </w:numPr>
              <w:shd w:val="clear" w:color="auto" w:fill="auto"/>
              <w:spacing w:line="400" w:lineRule="atLeast"/>
              <w:ind w:firstLine="0" w:firstLineChars="0"/>
              <w:jc w:val="left"/>
              <w:rPr>
                <w:rFonts w:hint="eastAsia" w:ascii="宋体" w:hAnsi="宋体" w:eastAsia="宋体" w:cs="宋体"/>
                <w:i w:val="0"/>
                <w:iCs w:val="0"/>
                <w:color w:val="auto"/>
                <w:kern w:val="1"/>
                <w:sz w:val="21"/>
                <w:szCs w:val="21"/>
                <w:highlight w:val="none"/>
                <w:u w:val="none"/>
                <w:shd w:val="clear" w:color="auto" w:fill="FFFFFF"/>
                <w:lang w:val="en-US" w:eastAsia="zh-CN" w:bidi="ar"/>
              </w:rPr>
            </w:pPr>
            <w:r>
              <w:rPr>
                <w:rFonts w:hint="eastAsia" w:ascii="宋体" w:hAnsi="宋体" w:eastAsia="宋体" w:cs="宋体"/>
                <w:i w:val="0"/>
                <w:iCs w:val="0"/>
                <w:color w:val="auto"/>
                <w:kern w:val="1"/>
                <w:sz w:val="21"/>
                <w:szCs w:val="21"/>
                <w:highlight w:val="none"/>
                <w:shd w:val="clear" w:fill="FFFFFF"/>
                <w:lang w:val="en-US" w:eastAsia="zh-CN" w:bidi="ar"/>
              </w:rPr>
              <w:t>15.</w:t>
            </w:r>
            <w:r>
              <w:rPr>
                <w:rFonts w:hint="eastAsia" w:ascii="宋体" w:hAnsi="宋体" w:eastAsia="宋体" w:cs="宋体"/>
                <w:i w:val="0"/>
                <w:iCs w:val="0"/>
                <w:color w:val="auto"/>
                <w:kern w:val="1"/>
                <w:sz w:val="21"/>
                <w:szCs w:val="21"/>
                <w:highlight w:val="none"/>
                <w:u w:val="none"/>
                <w:shd w:val="clear" w:color="auto" w:fill="FFFFFF"/>
                <w:lang w:val="en-US" w:eastAsia="zh-CN" w:bidi="ar"/>
              </w:rPr>
              <w:t>电路速率：单条电路端到端时延抖动≤15ms。</w:t>
            </w:r>
          </w:p>
          <w:p w14:paraId="007EA3F8">
            <w:pPr>
              <w:widowControl/>
              <w:numPr>
                <w:ilvl w:val="0"/>
                <w:numId w:val="0"/>
              </w:numPr>
              <w:shd w:val="clear" w:color="auto" w:fill="auto"/>
              <w:spacing w:line="400" w:lineRule="atLeast"/>
              <w:ind w:firstLine="0" w:firstLineChars="0"/>
              <w:jc w:val="left"/>
              <w:rPr>
                <w:rFonts w:hint="eastAsia" w:ascii="宋体" w:hAnsi="宋体" w:eastAsia="宋体" w:cs="宋体"/>
                <w:b/>
                <w:bCs/>
                <w:i w:val="0"/>
                <w:iCs w:val="0"/>
                <w:color w:val="auto"/>
                <w:kern w:val="1"/>
                <w:sz w:val="21"/>
                <w:szCs w:val="21"/>
                <w:highlight w:val="none"/>
                <w:u w:val="none"/>
                <w:shd w:val="clear" w:color="auto" w:fill="FFFFFF"/>
                <w:lang w:val="en-US" w:eastAsia="zh-CN" w:bidi="ar"/>
              </w:rPr>
            </w:pPr>
            <w:r>
              <w:rPr>
                <w:rFonts w:hint="eastAsia" w:ascii="宋体" w:hAnsi="宋体" w:cs="宋体"/>
                <w:b/>
                <w:bCs/>
                <w:i w:val="0"/>
                <w:iCs w:val="0"/>
                <w:color w:val="auto"/>
                <w:kern w:val="1"/>
                <w:sz w:val="21"/>
                <w:szCs w:val="21"/>
                <w:highlight w:val="none"/>
                <w:u w:val="none"/>
                <w:shd w:val="clear" w:color="auto" w:fill="FFFFFF"/>
                <w:lang w:val="en-US" w:eastAsia="zh-CN" w:bidi="ar"/>
              </w:rPr>
              <w:t>二</w:t>
            </w:r>
            <w:r>
              <w:rPr>
                <w:rFonts w:hint="eastAsia" w:ascii="宋体" w:hAnsi="宋体" w:eastAsia="宋体" w:cs="宋体"/>
                <w:b/>
                <w:bCs/>
                <w:i w:val="0"/>
                <w:iCs w:val="0"/>
                <w:color w:val="auto"/>
                <w:kern w:val="1"/>
                <w:sz w:val="21"/>
                <w:szCs w:val="21"/>
                <w:highlight w:val="none"/>
                <w:shd w:val="clear" w:fill="FFFFFF"/>
                <w:lang w:val="en-US" w:eastAsia="zh-CN" w:bidi="ar"/>
              </w:rPr>
              <w:t>、</w:t>
            </w:r>
            <w:r>
              <w:rPr>
                <w:rFonts w:hint="eastAsia" w:ascii="宋体" w:hAnsi="宋体" w:eastAsia="宋体" w:cs="宋体"/>
                <w:b/>
                <w:bCs/>
                <w:i w:val="0"/>
                <w:iCs w:val="0"/>
                <w:color w:val="auto"/>
                <w:kern w:val="1"/>
                <w:sz w:val="21"/>
                <w:szCs w:val="21"/>
                <w:highlight w:val="none"/>
                <w:u w:val="none"/>
                <w:shd w:val="clear" w:color="auto" w:fill="FFFFFF"/>
                <w:lang w:val="en-US" w:eastAsia="zh-CN" w:bidi="ar"/>
              </w:rPr>
              <w:t>云网集成服务要求</w:t>
            </w:r>
          </w:p>
          <w:p w14:paraId="7269E8A4">
            <w:pPr>
              <w:numPr>
                <w:ilvl w:val="0"/>
                <w:numId w:val="0"/>
              </w:numPr>
              <w:spacing w:line="360" w:lineRule="auto"/>
              <w:rPr>
                <w:rFonts w:hint="eastAsia" w:ascii="宋体" w:hAnsi="宋体"/>
                <w:color w:val="auto"/>
                <w:szCs w:val="21"/>
                <w:highlight w:val="none"/>
                <w:lang w:eastAsia="zh-CN"/>
              </w:rPr>
            </w:pPr>
            <w:r>
              <w:rPr>
                <w:rFonts w:hint="eastAsia" w:ascii="宋体" w:hAnsi="宋体" w:eastAsia="宋体" w:cs="Times New Roman"/>
                <w:color w:val="auto"/>
                <w:kern w:val="2"/>
                <w:sz w:val="21"/>
                <w:szCs w:val="21"/>
                <w:highlight w:val="none"/>
                <w:lang w:val="en-US" w:eastAsia="zh-CN" w:bidi="ar-SA"/>
              </w:rPr>
              <w:t>（</w:t>
            </w:r>
            <w:r>
              <w:rPr>
                <w:rFonts w:hint="eastAsia" w:ascii="宋体" w:hAnsi="宋体" w:cs="Times New Roman"/>
                <w:color w:val="auto"/>
                <w:kern w:val="2"/>
                <w:sz w:val="21"/>
                <w:szCs w:val="21"/>
                <w:highlight w:val="none"/>
                <w:lang w:val="en-US" w:eastAsia="zh-CN" w:bidi="ar-SA"/>
              </w:rPr>
              <w:t>一</w:t>
            </w:r>
            <w:r>
              <w:rPr>
                <w:rFonts w:hint="eastAsia" w:ascii="宋体" w:hAnsi="宋体" w:eastAsia="宋体" w:cs="Times New Roman"/>
                <w:color w:val="auto"/>
                <w:kern w:val="2"/>
                <w:sz w:val="21"/>
                <w:szCs w:val="21"/>
                <w:highlight w:val="none"/>
                <w:lang w:val="en-US" w:eastAsia="zh-CN" w:bidi="ar-SA"/>
              </w:rPr>
              <w:t>）</w:t>
            </w:r>
            <w:r>
              <w:rPr>
                <w:rFonts w:hint="eastAsia" w:ascii="宋体" w:hAnsi="宋体"/>
                <w:color w:val="auto"/>
                <w:szCs w:val="21"/>
                <w:highlight w:val="none"/>
              </w:rPr>
              <w:t>提供</w:t>
            </w:r>
            <w:r>
              <w:rPr>
                <w:rFonts w:hint="eastAsia" w:ascii="宋体" w:hAnsi="宋体"/>
                <w:color w:val="auto"/>
                <w:szCs w:val="21"/>
                <w:highlight w:val="none"/>
                <w:lang w:val="en-US" w:eastAsia="zh-CN"/>
              </w:rPr>
              <w:t>校园网上网管理系统</w:t>
            </w:r>
            <w:r>
              <w:rPr>
                <w:rFonts w:hint="eastAsia" w:ascii="宋体" w:hAnsi="宋体"/>
                <w:color w:val="auto"/>
                <w:szCs w:val="21"/>
                <w:highlight w:val="none"/>
              </w:rPr>
              <w:t>服务</w:t>
            </w:r>
            <w:r>
              <w:rPr>
                <w:rFonts w:hint="eastAsia" w:ascii="宋体" w:hAnsi="宋体"/>
                <w:color w:val="auto"/>
                <w:szCs w:val="21"/>
                <w:highlight w:val="none"/>
                <w:lang w:eastAsia="zh-CN"/>
              </w:rPr>
              <w:t>：</w:t>
            </w:r>
          </w:p>
          <w:p w14:paraId="3C6E599C">
            <w:pPr>
              <w:spacing w:line="360" w:lineRule="auto"/>
              <w:rPr>
                <w:rFonts w:hint="eastAsia" w:ascii="宋体" w:hAnsi="宋体" w:eastAsia="宋体"/>
                <w:b/>
                <w:bCs/>
                <w:color w:val="auto"/>
                <w:szCs w:val="21"/>
                <w:highlight w:val="none"/>
                <w:lang w:val="en-US" w:eastAsia="zh-CN"/>
              </w:rPr>
            </w:pPr>
            <w:r>
              <w:rPr>
                <w:rFonts w:hint="eastAsia" w:ascii="宋体" w:hAnsi="宋体"/>
                <w:color w:val="auto"/>
                <w:szCs w:val="21"/>
                <w:highlight w:val="none"/>
              </w:rPr>
              <w:t>▲1</w:t>
            </w: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对现有校园网络上网管理系统进行改造，</w:t>
            </w:r>
            <w:r>
              <w:rPr>
                <w:rFonts w:hint="eastAsia" w:ascii="宋体" w:hAnsi="宋体"/>
                <w:b w:val="0"/>
                <w:bCs w:val="0"/>
                <w:color w:val="auto"/>
                <w:szCs w:val="21"/>
                <w:highlight w:val="none"/>
              </w:rPr>
              <w:t>实现全校教学、办公、生活区网络统一接入认证和计费，为后续运营商手机套餐融合资费宽带或学校校园网自行收费模式打造可平滑过渡、灵活选择的</w:t>
            </w:r>
            <w:r>
              <w:rPr>
                <w:rFonts w:hint="eastAsia" w:ascii="宋体" w:hAnsi="宋体"/>
                <w:b w:val="0"/>
                <w:bCs w:val="0"/>
                <w:color w:val="auto"/>
                <w:szCs w:val="21"/>
                <w:highlight w:val="none"/>
                <w:lang w:val="en-US" w:eastAsia="zh-CN"/>
              </w:rPr>
              <w:t>网络认证</w:t>
            </w:r>
            <w:r>
              <w:rPr>
                <w:rFonts w:hint="eastAsia" w:ascii="宋体" w:hAnsi="宋体"/>
                <w:b w:val="0"/>
                <w:bCs w:val="0"/>
                <w:color w:val="auto"/>
                <w:szCs w:val="21"/>
                <w:highlight w:val="none"/>
              </w:rPr>
              <w:t>环境</w:t>
            </w:r>
            <w:r>
              <w:rPr>
                <w:rFonts w:hint="eastAsia" w:ascii="宋体" w:hAnsi="宋体"/>
                <w:b w:val="0"/>
                <w:bCs w:val="0"/>
                <w:color w:val="auto"/>
                <w:szCs w:val="21"/>
                <w:highlight w:val="none"/>
                <w:lang w:eastAsia="zh-CN"/>
              </w:rPr>
              <w:t>。</w:t>
            </w:r>
          </w:p>
          <w:p w14:paraId="5BB6BC4D">
            <w:pPr>
              <w:spacing w:line="360" w:lineRule="auto"/>
              <w:rPr>
                <w:rFonts w:hint="eastAsia" w:ascii="宋体" w:hAnsi="宋体" w:eastAsia="宋体"/>
                <w:b/>
                <w:bCs/>
                <w:color w:val="auto"/>
                <w:szCs w:val="21"/>
                <w:highlight w:val="none"/>
                <w:lang w:val="en-US" w:eastAsia="zh-CN"/>
              </w:rPr>
            </w:pPr>
            <w:r>
              <w:rPr>
                <w:rFonts w:hint="eastAsia" w:ascii="宋体" w:hAnsi="宋体"/>
                <w:b/>
                <w:bCs/>
                <w:color w:val="auto"/>
                <w:szCs w:val="21"/>
                <w:highlight w:val="none"/>
                <w:lang w:val="en-US" w:eastAsia="zh-CN"/>
              </w:rPr>
              <w:t>2.</w:t>
            </w:r>
            <w:r>
              <w:rPr>
                <w:rFonts w:hint="eastAsia" w:ascii="宋体" w:hAnsi="宋体"/>
                <w:color w:val="auto"/>
                <w:szCs w:val="21"/>
                <w:highlight w:val="none"/>
              </w:rPr>
              <w:t>系统基于标准Radius协议开发，且可以自定义Radius私有属性</w:t>
            </w:r>
            <w:r>
              <w:rPr>
                <w:rFonts w:hint="eastAsia" w:ascii="宋体" w:hAnsi="宋体"/>
                <w:color w:val="auto"/>
                <w:szCs w:val="21"/>
                <w:highlight w:val="none"/>
                <w:lang w:eastAsia="zh-CN"/>
              </w:rPr>
              <w:t>。</w:t>
            </w:r>
          </w:p>
          <w:p w14:paraId="59A27A12">
            <w:pPr>
              <w:widowControl/>
              <w:numPr>
                <w:ilvl w:val="0"/>
                <w:numId w:val="0"/>
              </w:numPr>
              <w:shd w:val="clear" w:color="auto" w:fill="auto"/>
              <w:spacing w:line="400" w:lineRule="atLeast"/>
              <w:ind w:firstLine="0" w:firstLineChars="0"/>
              <w:jc w:val="left"/>
              <w:rPr>
                <w:rFonts w:hint="eastAsia" w:ascii="宋体" w:hAnsi="宋体" w:eastAsia="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支持虚拟机部署，支持单点登录系统对接,</w:t>
            </w:r>
            <w:r>
              <w:rPr>
                <w:rFonts w:hint="eastAsia" w:ascii="宋体" w:hAnsi="宋体"/>
                <w:color w:val="auto"/>
                <w:szCs w:val="21"/>
                <w:highlight w:val="none"/>
                <w:lang w:val="en-US" w:eastAsia="zh-CN"/>
              </w:rPr>
              <w:t>不低于</w:t>
            </w:r>
            <w:r>
              <w:rPr>
                <w:rFonts w:hint="eastAsia" w:ascii="宋体" w:hAnsi="宋体"/>
                <w:color w:val="auto"/>
                <w:szCs w:val="21"/>
                <w:highlight w:val="none"/>
              </w:rPr>
              <w:t>30000用户</w:t>
            </w:r>
            <w:r>
              <w:rPr>
                <w:rFonts w:hint="eastAsia" w:ascii="宋体" w:hAnsi="宋体"/>
                <w:color w:val="auto"/>
                <w:szCs w:val="21"/>
                <w:highlight w:val="none"/>
                <w:lang w:val="en-US" w:eastAsia="zh-CN"/>
              </w:rPr>
              <w:t>开户</w:t>
            </w:r>
            <w:r>
              <w:rPr>
                <w:rFonts w:hint="eastAsia" w:ascii="宋体" w:hAnsi="宋体"/>
                <w:color w:val="auto"/>
                <w:szCs w:val="21"/>
                <w:highlight w:val="none"/>
              </w:rPr>
              <w:t>授权</w:t>
            </w:r>
            <w:r>
              <w:rPr>
                <w:rFonts w:hint="eastAsia" w:ascii="宋体" w:hAnsi="宋体"/>
                <w:color w:val="auto"/>
                <w:szCs w:val="21"/>
                <w:highlight w:val="none"/>
                <w:lang w:eastAsia="zh-CN"/>
              </w:rPr>
              <w:t>。</w:t>
            </w:r>
          </w:p>
          <w:p w14:paraId="04E96875">
            <w:pPr>
              <w:widowControl/>
              <w:numPr>
                <w:ilvl w:val="0"/>
                <w:numId w:val="0"/>
              </w:numPr>
              <w:shd w:val="clear" w:color="auto" w:fill="auto"/>
              <w:spacing w:line="400" w:lineRule="atLeast"/>
              <w:ind w:firstLine="0" w:firstLineChars="0"/>
              <w:jc w:val="left"/>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4</w:t>
            </w:r>
            <w:r>
              <w:rPr>
                <w:rFonts w:hint="eastAsia" w:ascii="宋体" w:hAnsi="宋体"/>
                <w:color w:val="auto"/>
                <w:szCs w:val="21"/>
                <w:highlight w:val="none"/>
              </w:rPr>
              <w:t>.支持信创操作系统和数据库</w:t>
            </w:r>
            <w:r>
              <w:rPr>
                <w:rFonts w:hint="eastAsia" w:ascii="宋体" w:hAnsi="宋体"/>
                <w:color w:val="auto"/>
                <w:szCs w:val="21"/>
                <w:highlight w:val="none"/>
                <w:lang w:eastAsia="zh-CN"/>
              </w:rPr>
              <w:t>。</w:t>
            </w:r>
          </w:p>
          <w:p w14:paraId="569D2DAF">
            <w:pPr>
              <w:widowControl/>
              <w:numPr>
                <w:ilvl w:val="0"/>
                <w:numId w:val="0"/>
              </w:numPr>
              <w:shd w:val="clear" w:color="auto" w:fill="auto"/>
              <w:spacing w:line="400" w:lineRule="atLeas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.为方便移动终端使用，要求厂商具有支持I0S、Android、Windows的移动终端客户端供用户选用，客户端需具备 Wi-Fi 接入连接、认证上网、故障报修、蓝牙开门锁、自助服务等功能，认证 APP 客户端需符合教育移动互联网应用程序备案管理。</w:t>
            </w:r>
          </w:p>
          <w:p w14:paraId="16A834D5">
            <w:pPr>
              <w:widowControl/>
              <w:numPr>
                <w:ilvl w:val="0"/>
                <w:numId w:val="0"/>
              </w:numPr>
              <w:shd w:val="clear" w:color="auto" w:fill="auto"/>
              <w:spacing w:line="400" w:lineRule="atLeast"/>
              <w:ind w:firstLine="0" w:firstLineChars="0"/>
              <w:jc w:val="left"/>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6</w:t>
            </w:r>
            <w:r>
              <w:rPr>
                <w:rFonts w:hint="eastAsia" w:ascii="宋体" w:hAnsi="宋体"/>
                <w:color w:val="auto"/>
                <w:szCs w:val="21"/>
                <w:highlight w:val="none"/>
              </w:rPr>
              <w:t>.支持哑终端MAC批量管理，哑终端绑定授权人，配置哑终端无感知认证，可查看哑终端在线状态；老师账号可自助导入本人管理的哑终端设备：可在管理页面上由教工上网账号导入哑终端EXCEL文件，教工只能查看自己管理的设备，超级管理员可以管理所有设备</w:t>
            </w:r>
            <w:r>
              <w:rPr>
                <w:rFonts w:hint="eastAsia" w:ascii="宋体" w:hAnsi="宋体"/>
                <w:color w:val="auto"/>
                <w:szCs w:val="21"/>
                <w:highlight w:val="none"/>
                <w:lang w:eastAsia="zh-CN"/>
              </w:rPr>
              <w:t>。</w:t>
            </w:r>
          </w:p>
          <w:p w14:paraId="3E99A596">
            <w:pPr>
              <w:widowControl/>
              <w:numPr>
                <w:ilvl w:val="0"/>
                <w:numId w:val="0"/>
              </w:numPr>
              <w:shd w:val="clear" w:color="auto" w:fill="auto"/>
              <w:spacing w:line="400" w:lineRule="atLeas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支持多运营商账号开通配置，支持账号域名后缀自定义，可勾选多个上网套餐提供用户自选开通，支持运营商报错信息自定义翻译，支持接入设备按厂家自定义Radius私有属性：可在管理页面上添加RADIUS私有属性功能，支持华为、中兴、华三、RouterOS、motorola、优科、锐捷、傲天、juniper、REDBaCK、爱立信、Aruba、思科、meru、信锐、汉明、环创、迪普、Panabit、阿尔卡特、极进网络、CASA等厂家标准属性及私有属性下发</w:t>
            </w:r>
          </w:p>
          <w:p w14:paraId="451883F9">
            <w:pPr>
              <w:widowControl/>
              <w:numPr>
                <w:ilvl w:val="0"/>
                <w:numId w:val="0"/>
              </w:numPr>
              <w:shd w:val="clear" w:color="auto" w:fill="auto"/>
              <w:spacing w:line="400" w:lineRule="atLeast"/>
              <w:ind w:firstLine="420" w:firstLineChars="200"/>
              <w:jc w:val="left"/>
              <w:rPr>
                <w:rFonts w:hint="eastAsia" w:ascii="宋体" w:hAnsi="宋体"/>
                <w:color w:val="auto"/>
                <w:szCs w:val="21"/>
                <w:highlight w:val="none"/>
              </w:rPr>
            </w:pPr>
            <w:r>
              <w:rPr>
                <w:rFonts w:hint="eastAsia" w:ascii="宋体" w:hAnsi="宋体"/>
                <w:color w:val="auto"/>
                <w:szCs w:val="21"/>
                <w:highlight w:val="none"/>
              </w:rPr>
              <w:t>支持根据VLAN、用户IP、设备IP、设备端口、用户MAC等定义白名单、黑名单、无线区</w:t>
            </w:r>
            <w:bookmarkStart w:id="0" w:name="_GoBack"/>
            <w:bookmarkEnd w:id="0"/>
            <w:r>
              <w:rPr>
                <w:rFonts w:hint="eastAsia" w:ascii="宋体" w:hAnsi="宋体"/>
                <w:color w:val="auto"/>
                <w:szCs w:val="21"/>
                <w:highlight w:val="none"/>
              </w:rPr>
              <w:t>域，支持黑白名单功能，白名单上网不计费，黑名单不允许认证，白名单上网终端数不计入帐号正常的终端控制数</w:t>
            </w:r>
          </w:p>
          <w:p w14:paraId="47F3BCB9">
            <w:pPr>
              <w:widowControl/>
              <w:numPr>
                <w:ilvl w:val="0"/>
                <w:numId w:val="0"/>
              </w:numPr>
              <w:shd w:val="clear" w:color="auto" w:fill="auto"/>
              <w:spacing w:line="400" w:lineRule="atLeas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.支持流量套餐充值赠送流量，时长套餐充值赠送时长，包天、包月、包年套餐充值赠送天数；支持无感</w:t>
            </w:r>
            <w:r>
              <w:rPr>
                <w:rFonts w:hint="default" w:ascii="宋体" w:hAnsi="宋体"/>
                <w:color w:val="auto"/>
                <w:szCs w:val="21"/>
                <w:highlight w:val="none"/>
              </w:rPr>
              <w:t>··</w:t>
            </w:r>
            <w:r>
              <w:rPr>
                <w:rFonts w:hint="eastAsia" w:ascii="宋体" w:hAnsi="宋体"/>
                <w:color w:val="auto"/>
                <w:szCs w:val="21"/>
                <w:highlight w:val="none"/>
              </w:rPr>
              <w:t>知认证，并可自定无感知上网的时间，超过指定时间需重新认证；</w:t>
            </w:r>
          </w:p>
          <w:p w14:paraId="5F450A46">
            <w:pPr>
              <w:widowControl/>
              <w:numPr>
                <w:ilvl w:val="0"/>
                <w:numId w:val="0"/>
              </w:numPr>
              <w:shd w:val="clear" w:color="auto" w:fill="auto"/>
              <w:spacing w:line="400" w:lineRule="atLeas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9</w:t>
            </w:r>
            <w:r>
              <w:rPr>
                <w:rFonts w:hint="eastAsia" w:ascii="宋体" w:hAnsi="宋体"/>
                <w:color w:val="auto"/>
                <w:szCs w:val="21"/>
                <w:highlight w:val="none"/>
              </w:rPr>
              <w:t>.支持微信支付，支付宝支付，网银支付，和包支付，移动统一支付，一卡通缴费，卡充值等各种自助缴费方式；支持账号统计，网点统计，套餐统计，日统计，月统计，运营商对帐等各种丰富的报表功能。</w:t>
            </w:r>
          </w:p>
          <w:p w14:paraId="511B47FB">
            <w:pPr>
              <w:widowControl/>
              <w:numPr>
                <w:ilvl w:val="0"/>
                <w:numId w:val="0"/>
              </w:numPr>
              <w:shd w:val="clear" w:color="auto" w:fill="auto"/>
              <w:spacing w:line="400" w:lineRule="atLeast"/>
              <w:ind w:firstLine="0" w:firstLineChars="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0</w:t>
            </w:r>
            <w:r>
              <w:rPr>
                <w:rFonts w:hint="eastAsia" w:ascii="宋体" w:hAnsi="宋体"/>
                <w:color w:val="auto"/>
                <w:szCs w:val="21"/>
                <w:highlight w:val="none"/>
              </w:rPr>
              <w:t>.支持LADP支持多级组织结构对接，父级和子级结构可配置独立的LADP对接配置，支持Portal认证支持LADP对接开户，可根据OU标识配置开户指定上网套餐，网点，校验密码不一致时是否覆盖本地密码为LDAP端密码</w:t>
            </w:r>
          </w:p>
          <w:p w14:paraId="157FDE8B">
            <w:pPr>
              <w:widowControl/>
              <w:numPr>
                <w:ilvl w:val="0"/>
                <w:numId w:val="0"/>
              </w:numPr>
              <w:shd w:val="clear" w:color="auto" w:fill="auto"/>
              <w:spacing w:line="400" w:lineRule="atLeast"/>
              <w:ind w:firstLine="0" w:firstLineChars="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1</w:t>
            </w:r>
            <w:r>
              <w:rPr>
                <w:rFonts w:hint="eastAsia" w:ascii="宋体" w:hAnsi="宋体"/>
                <w:color w:val="auto"/>
                <w:szCs w:val="21"/>
                <w:highlight w:val="none"/>
              </w:rPr>
              <w:t>.支持组织结构分级管理、定义各个网点开户数、短信发送量、登录界面logo等网点信息；支持实现交换机或无线AC与接入服务管理系统配合实现两次Portal认证出外网，两次认证需在同一认证页面一次通过</w:t>
            </w:r>
          </w:p>
          <w:p w14:paraId="7821DBF1">
            <w:pPr>
              <w:widowControl/>
              <w:numPr>
                <w:ilvl w:val="0"/>
                <w:numId w:val="0"/>
              </w:numPr>
              <w:shd w:val="clear" w:color="auto" w:fill="auto"/>
              <w:spacing w:line="400" w:lineRule="atLeast"/>
              <w:ind w:firstLine="0" w:firstLineChars="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支持账号开户，账号缴费/续费自动分配运营商PPPoE账号;支持同一账号指定手机和PC同时登录数量；支持根据账号配置共享控制;支持自定义时段，时段可分为免费时段，准入时段，时段带宽等，并可根据IP地址段，VLAN等定义时段生效区域</w:t>
            </w:r>
            <w:r>
              <w:rPr>
                <w:rFonts w:hint="eastAsia" w:ascii="宋体" w:hAnsi="宋体"/>
                <w:color w:val="auto"/>
                <w:szCs w:val="21"/>
                <w:highlight w:val="none"/>
                <w:lang w:eastAsia="zh-CN"/>
              </w:rPr>
              <w:t>。</w:t>
            </w:r>
          </w:p>
          <w:p w14:paraId="614BF9C3">
            <w:pPr>
              <w:widowControl/>
              <w:numPr>
                <w:ilvl w:val="0"/>
                <w:numId w:val="0"/>
              </w:numPr>
              <w:shd w:val="clear" w:color="auto" w:fill="auto"/>
              <w:spacing w:line="400" w:lineRule="atLeast"/>
              <w:ind w:firstLine="0" w:firstLineChars="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支持账号自注册，可设置以手机号码/身份证后6位/学号/运营商账号作为主键账号，支持审核开户，缴费开户，上传电脑/手机端注册指引，可勾选多个上网套餐提供用户自选，注册字段自定义配置，短信/邮件发送开户通知;支持访客自注册配置，包括访客账号有效时长，访客二维码有效时间，开户量限制，录入字段自定义配置;支持固定账号、短信认证、微信认证、微信+手机捆绑认证等多种认证方式</w:t>
            </w:r>
            <w:r>
              <w:rPr>
                <w:rFonts w:hint="eastAsia" w:ascii="宋体" w:hAnsi="宋体"/>
                <w:color w:val="auto"/>
                <w:szCs w:val="21"/>
                <w:highlight w:val="none"/>
                <w:lang w:eastAsia="zh-CN"/>
              </w:rPr>
              <w:t>。</w:t>
            </w:r>
          </w:p>
          <w:p w14:paraId="516441EE">
            <w:pPr>
              <w:widowControl/>
              <w:numPr>
                <w:ilvl w:val="0"/>
                <w:numId w:val="0"/>
              </w:numPr>
              <w:shd w:val="clear" w:color="auto" w:fill="auto"/>
              <w:spacing w:line="400" w:lineRule="atLeast"/>
              <w:ind w:firstLine="0" w:firstLineChars="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.支持强制下线、禁止认证、网管停用进行共享控制；支持实时通过微信公众号向用户推送上、下线，强制下线等消息</w:t>
            </w:r>
            <w:r>
              <w:rPr>
                <w:rFonts w:hint="eastAsia" w:ascii="宋体" w:hAnsi="宋体"/>
                <w:color w:val="auto"/>
                <w:szCs w:val="21"/>
                <w:highlight w:val="none"/>
                <w:lang w:eastAsia="zh-CN"/>
              </w:rPr>
              <w:t>。</w:t>
            </w:r>
          </w:p>
          <w:p w14:paraId="3460877C">
            <w:pPr>
              <w:widowControl/>
              <w:numPr>
                <w:ilvl w:val="0"/>
                <w:numId w:val="0"/>
              </w:numPr>
              <w:shd w:val="clear" w:color="auto" w:fill="auto"/>
              <w:spacing w:line="400" w:lineRule="atLeast"/>
              <w:ind w:firstLine="0" w:firstLineChars="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5</w:t>
            </w:r>
            <w:r>
              <w:rPr>
                <w:rFonts w:hint="eastAsia" w:ascii="宋体" w:hAnsi="宋体"/>
                <w:color w:val="auto"/>
                <w:szCs w:val="21"/>
                <w:highlight w:val="none"/>
              </w:rPr>
              <w:t>.支持区域自定义，不同套餐的账号在不同区域可自定义不同的上网权限，如学生在宿舍区域可以打游戏，在教学区域不允许；支持在线用户，上网清单，认证日志等显示账号上网的区域</w:t>
            </w:r>
            <w:r>
              <w:rPr>
                <w:rFonts w:hint="eastAsia" w:ascii="宋体" w:hAnsi="宋体"/>
                <w:color w:val="auto"/>
                <w:szCs w:val="21"/>
                <w:highlight w:val="none"/>
                <w:lang w:eastAsia="zh-CN"/>
              </w:rPr>
              <w:t>。</w:t>
            </w:r>
          </w:p>
          <w:p w14:paraId="2CAA77EE">
            <w:pPr>
              <w:widowControl/>
              <w:numPr>
                <w:ilvl w:val="0"/>
                <w:numId w:val="0"/>
              </w:numPr>
              <w:shd w:val="clear" w:color="auto" w:fill="auto"/>
              <w:spacing w:line="400" w:lineRule="atLeast"/>
              <w:ind w:firstLine="0" w:firstLineChars="0"/>
              <w:jc w:val="left"/>
              <w:rPr>
                <w:rFonts w:hint="eastAsia" w:ascii="宋体" w:hAnsi="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.支持IP地址池，每个地址池支持多个地址段，并可自定义IP类型；支持账号开户时系统自动分配所在地址池的空闲IP,认证时RADIUS下发对应的IP</w:t>
            </w:r>
            <w:r>
              <w:rPr>
                <w:rFonts w:hint="eastAsia" w:ascii="宋体" w:hAnsi="宋体"/>
                <w:color w:val="auto"/>
                <w:szCs w:val="21"/>
                <w:highlight w:val="none"/>
                <w:lang w:eastAsia="zh-CN"/>
              </w:rPr>
              <w:t>。</w:t>
            </w:r>
          </w:p>
          <w:p w14:paraId="619F57DC">
            <w:pPr>
              <w:widowControl/>
              <w:numPr>
                <w:ilvl w:val="0"/>
                <w:numId w:val="0"/>
              </w:numPr>
              <w:shd w:val="clear" w:color="auto" w:fill="auto"/>
              <w:spacing w:line="400" w:lineRule="atLeast"/>
              <w:ind w:firstLine="0" w:firstLineChars="0"/>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lang w:val="en-US" w:eastAsia="zh-CN"/>
              </w:rPr>
              <w:t>.5G双域转网功能：支持针对5G 接入终端以及接入用户进行在线状态查询、流量使用情况查询，支持针对5G接入终端远程管理，包括远程重启、掉线告警（通过短信或者企业微信通知）；</w:t>
            </w:r>
          </w:p>
          <w:p w14:paraId="276158DB">
            <w:pPr>
              <w:widowControl/>
              <w:numPr>
                <w:ilvl w:val="0"/>
                <w:numId w:val="0"/>
              </w:numPr>
              <w:spacing w:line="440" w:lineRule="exact"/>
              <w:jc w:val="left"/>
              <w:rPr>
                <w:rFonts w:hint="eastAsia" w:ascii="宋体" w:hAnsi="宋体" w:eastAsia="宋体" w:cs="宋体"/>
                <w:i w:val="0"/>
                <w:iCs w:val="0"/>
                <w:color w:val="auto"/>
                <w:kern w:val="1"/>
                <w:sz w:val="21"/>
                <w:szCs w:val="21"/>
                <w:highlight w:val="none"/>
                <w:u w:val="none"/>
                <w:shd w:val="clear" w:color="auto" w:fill="FFFFFF"/>
                <w:lang w:val="en-US" w:eastAsia="zh-CN" w:bidi="ar"/>
              </w:rPr>
            </w:pPr>
            <w:r>
              <w:rPr>
                <w:rFonts w:hint="eastAsia" w:ascii="宋体" w:hAnsi="宋体" w:cs="宋体"/>
                <w:i w:val="0"/>
                <w:iCs w:val="0"/>
                <w:color w:val="auto"/>
                <w:kern w:val="1"/>
                <w:sz w:val="21"/>
                <w:szCs w:val="21"/>
                <w:highlight w:val="none"/>
                <w:u w:val="none"/>
                <w:shd w:val="clear" w:color="auto" w:fill="FFFFFF"/>
                <w:lang w:val="en-US" w:eastAsia="zh-CN" w:bidi="ar"/>
              </w:rPr>
              <w:t>（二）</w:t>
            </w:r>
            <w:r>
              <w:rPr>
                <w:rFonts w:hint="eastAsia" w:ascii="宋体" w:hAnsi="宋体" w:cs="宋体"/>
                <w:color w:val="auto"/>
                <w:sz w:val="21"/>
                <w:szCs w:val="21"/>
                <w:highlight w:val="none"/>
              </w:rPr>
              <w:t>提供AI模型服务平台服务</w:t>
            </w:r>
            <w:r>
              <w:rPr>
                <w:rFonts w:hint="eastAsia" w:ascii="宋体" w:hAnsi="宋体" w:cs="宋体"/>
                <w:color w:val="auto"/>
                <w:sz w:val="21"/>
                <w:szCs w:val="21"/>
                <w:highlight w:val="none"/>
                <w:lang w:val="en-US" w:eastAsia="zh-CN"/>
              </w:rPr>
              <w:t>:</w:t>
            </w:r>
          </w:p>
          <w:p w14:paraId="577D027B">
            <w:pPr>
              <w:pStyle w:val="11"/>
              <w:numPr>
                <w:ilvl w:val="0"/>
                <w:numId w:val="0"/>
              </w:numPr>
              <w:spacing w:line="400" w:lineRule="exact"/>
              <w:ind w:leftChars="0"/>
              <w:rPr>
                <w:rFonts w:hint="eastAsia" w:ascii="宋体" w:hAnsi="宋体" w:cs="宋体"/>
                <w:i w:val="0"/>
                <w:iCs w:val="0"/>
                <w:color w:val="auto"/>
                <w:kern w:val="1"/>
                <w:sz w:val="21"/>
                <w:szCs w:val="21"/>
                <w:highlight w:val="none"/>
                <w:u w:val="none"/>
                <w:shd w:val="clear" w:color="auto" w:fill="FFFFFF"/>
                <w:lang w:val="en-US" w:eastAsia="zh-CN" w:bidi="ar"/>
              </w:rPr>
            </w:pPr>
            <w:r>
              <w:rPr>
                <w:rFonts w:hint="eastAsia" w:ascii="宋体" w:hAnsi="宋体" w:eastAsia="宋体" w:cs="宋体"/>
                <w:i w:val="0"/>
                <w:iCs w:val="0"/>
                <w:color w:val="auto"/>
                <w:kern w:val="1"/>
                <w:sz w:val="21"/>
                <w:szCs w:val="21"/>
                <w:highlight w:val="none"/>
                <w:u w:val="none"/>
                <w:shd w:val="clear" w:color="auto" w:fill="FFFFFF"/>
                <w:lang w:val="en-US" w:eastAsia="zh-CN" w:bidi="ar"/>
              </w:rPr>
              <w:t>▲</w:t>
            </w:r>
            <w:r>
              <w:rPr>
                <w:rFonts w:hint="eastAsia" w:ascii="宋体" w:hAnsi="宋体" w:cs="宋体"/>
                <w:i w:val="0"/>
                <w:iCs w:val="0"/>
                <w:color w:val="auto"/>
                <w:kern w:val="1"/>
                <w:sz w:val="21"/>
                <w:szCs w:val="21"/>
                <w:highlight w:val="none"/>
                <w:shd w:val="clear" w:fill="FFFFFF"/>
                <w:lang w:val="en-US" w:eastAsia="zh-CN" w:bidi="ar"/>
              </w:rPr>
              <w:t>1</w:t>
            </w:r>
            <w:r>
              <w:rPr>
                <w:rFonts w:hint="default" w:ascii="宋体" w:hAnsi="宋体" w:eastAsia="宋体" w:cs="宋体"/>
                <w:i w:val="0"/>
                <w:iCs w:val="0"/>
                <w:color w:val="auto"/>
                <w:kern w:val="1"/>
                <w:sz w:val="21"/>
                <w:szCs w:val="21"/>
                <w:highlight w:val="none"/>
                <w:shd w:val="clear" w:fill="FFFFFF"/>
                <w:lang w:val="en-US" w:eastAsia="zh-CN" w:bidi="ar"/>
              </w:rPr>
              <w:t>.</w:t>
            </w:r>
            <w:r>
              <w:rPr>
                <w:rFonts w:hint="eastAsia" w:ascii="宋体" w:hAnsi="宋体" w:cs="宋体"/>
                <w:color w:val="auto"/>
                <w:sz w:val="21"/>
                <w:szCs w:val="21"/>
                <w:highlight w:val="none"/>
              </w:rPr>
              <w:t>模型服务平台需具备多模型平滑调度、智库问答、全能解析、数据分析</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智能体广场、知识库、数据库、统一计量计费</w:t>
            </w:r>
            <w:r>
              <w:rPr>
                <w:rFonts w:hint="eastAsia" w:ascii="宋体" w:hAnsi="宋体" w:cs="宋体"/>
                <w:color w:val="auto"/>
                <w:sz w:val="21"/>
                <w:szCs w:val="21"/>
                <w:highlight w:val="none"/>
              </w:rPr>
              <w:t>等功能，汇聚主流AI模型，可提供端到端数据加密，模型数量下不小于300个</w:t>
            </w:r>
            <w:r>
              <w:rPr>
                <w:rFonts w:hint="eastAsia" w:ascii="宋体" w:hAnsi="宋体" w:cs="宋体"/>
                <w:i w:val="0"/>
                <w:iCs w:val="0"/>
                <w:color w:val="auto"/>
                <w:kern w:val="1"/>
                <w:sz w:val="21"/>
                <w:szCs w:val="21"/>
                <w:highlight w:val="none"/>
                <w:u w:val="none"/>
                <w:shd w:val="clear" w:color="auto" w:fill="FFFFFF"/>
                <w:lang w:val="en-US" w:eastAsia="zh-CN" w:bidi="ar"/>
              </w:rPr>
              <w:t>。</w:t>
            </w:r>
          </w:p>
          <w:p w14:paraId="1ED9D182">
            <w:pPr>
              <w:pStyle w:val="11"/>
              <w:numPr>
                <w:ilvl w:val="0"/>
                <w:numId w:val="0"/>
              </w:numPr>
              <w:spacing w:line="400" w:lineRule="exact"/>
              <w:ind w:leftChars="0"/>
              <w:rPr>
                <w:rFonts w:hint="eastAsia" w:ascii="宋体" w:hAnsi="宋体" w:cs="宋体"/>
                <w:i w:val="0"/>
                <w:iCs w:val="0"/>
                <w:color w:val="auto"/>
                <w:kern w:val="1"/>
                <w:sz w:val="21"/>
                <w:szCs w:val="21"/>
                <w:highlight w:val="none"/>
                <w:u w:val="none"/>
                <w:shd w:val="clear" w:color="auto" w:fill="FFFFFF"/>
                <w:lang w:val="en-US" w:eastAsia="zh-CN" w:bidi="ar"/>
              </w:rPr>
            </w:pPr>
            <w:r>
              <w:rPr>
                <w:rFonts w:hint="eastAsia" w:ascii="宋体" w:hAnsi="宋体" w:eastAsia="宋体" w:cs="宋体"/>
                <w:i w:val="0"/>
                <w:iCs w:val="0"/>
                <w:color w:val="auto"/>
                <w:kern w:val="1"/>
                <w:sz w:val="21"/>
                <w:szCs w:val="21"/>
                <w:highlight w:val="none"/>
                <w:u w:val="none"/>
                <w:shd w:val="clear" w:color="auto" w:fill="FFFFFF"/>
                <w:lang w:val="en-US" w:eastAsia="zh-CN" w:bidi="ar"/>
              </w:rPr>
              <w:t>▲</w:t>
            </w:r>
            <w:r>
              <w:rPr>
                <w:rFonts w:hint="eastAsia" w:ascii="宋体" w:hAnsi="宋体" w:cs="宋体"/>
                <w:i w:val="0"/>
                <w:iCs w:val="0"/>
                <w:color w:val="auto"/>
                <w:kern w:val="1"/>
                <w:sz w:val="21"/>
                <w:szCs w:val="21"/>
                <w:highlight w:val="none"/>
                <w:u w:val="none"/>
                <w:shd w:val="clear" w:color="auto" w:fill="FFFFFF"/>
                <w:lang w:val="en-US" w:eastAsia="zh-CN" w:bidi="ar"/>
              </w:rPr>
              <w:t>2.知识库数据格式支持ppt、pptx、et、wps、ofd、html 、HTM、json、JSONl、epub/mobi格式。</w:t>
            </w:r>
          </w:p>
          <w:p w14:paraId="7FA2C96D">
            <w:pPr>
              <w:pStyle w:val="11"/>
              <w:numPr>
                <w:ilvl w:val="0"/>
                <w:numId w:val="0"/>
              </w:numPr>
              <w:spacing w:line="400" w:lineRule="exact"/>
              <w:ind w:leftChars="0"/>
              <w:rPr>
                <w:rFonts w:hint="eastAsia" w:ascii="宋体" w:hAnsi="宋体" w:cs="宋体"/>
                <w:i w:val="0"/>
                <w:iCs w:val="0"/>
                <w:color w:val="auto"/>
                <w:kern w:val="1"/>
                <w:sz w:val="21"/>
                <w:szCs w:val="21"/>
                <w:highlight w:val="none"/>
                <w:u w:val="none"/>
                <w:shd w:val="clear" w:color="auto" w:fill="FFFFFF"/>
                <w:lang w:val="en-US" w:eastAsia="zh-CN" w:bidi="ar"/>
              </w:rPr>
            </w:pPr>
            <w:r>
              <w:rPr>
                <w:rFonts w:hint="eastAsia" w:ascii="宋体" w:hAnsi="宋体" w:cs="宋体"/>
                <w:i w:val="0"/>
                <w:iCs w:val="0"/>
                <w:color w:val="auto"/>
                <w:kern w:val="1"/>
                <w:sz w:val="21"/>
                <w:szCs w:val="21"/>
                <w:highlight w:val="none"/>
                <w:u w:val="none"/>
                <w:shd w:val="clear" w:color="auto" w:fill="FFFFFF"/>
                <w:lang w:val="en-US" w:eastAsia="zh-CN" w:bidi="ar"/>
              </w:rPr>
              <w:t>3.知识库支持公开下载链接、对象存储、自定义模式添加数据。</w:t>
            </w:r>
          </w:p>
          <w:p w14:paraId="0494E3D5">
            <w:pPr>
              <w:pStyle w:val="11"/>
              <w:numPr>
                <w:ilvl w:val="0"/>
                <w:numId w:val="0"/>
              </w:numPr>
              <w:spacing w:line="400" w:lineRule="exact"/>
              <w:ind w:leftChars="0"/>
              <w:rPr>
                <w:rFonts w:hint="eastAsia" w:ascii="宋体" w:hAnsi="宋体"/>
                <w:color w:val="auto"/>
                <w:szCs w:val="21"/>
                <w:highlight w:val="none"/>
              </w:rPr>
            </w:pPr>
            <w:r>
              <w:rPr>
                <w:rFonts w:hint="eastAsia" w:ascii="宋体" w:hAnsi="宋体" w:cs="宋体"/>
                <w:i w:val="0"/>
                <w:iCs w:val="0"/>
                <w:color w:val="auto"/>
                <w:kern w:val="1"/>
                <w:sz w:val="21"/>
                <w:szCs w:val="21"/>
                <w:highlight w:val="none"/>
                <w:u w:val="none"/>
                <w:shd w:val="clear" w:color="auto" w:fill="FFFFFF"/>
                <w:lang w:val="en-US" w:eastAsia="zh-CN" w:bidi="ar"/>
              </w:rPr>
              <w:t>4.智能体支持授权自动采集智能体对话数据构建智能体评测数据集，支持忠实度和上下文相关性测评。</w:t>
            </w:r>
          </w:p>
          <w:p w14:paraId="76C820A1">
            <w:pPr>
              <w:widowControl/>
              <w:numPr>
                <w:ilvl w:val="0"/>
                <w:numId w:val="0"/>
              </w:numPr>
              <w:shd w:val="clear" w:color="auto" w:fill="auto"/>
              <w:spacing w:line="400" w:lineRule="atLeast"/>
              <w:jc w:val="left"/>
              <w:rPr>
                <w:rFonts w:hint="default" w:ascii="宋体" w:hAnsi="宋体" w:cs="宋体"/>
                <w:i w:val="0"/>
                <w:iCs w:val="0"/>
                <w:color w:val="auto"/>
                <w:kern w:val="1"/>
                <w:sz w:val="21"/>
                <w:szCs w:val="21"/>
                <w:highlight w:val="none"/>
                <w:u w:val="none"/>
                <w:shd w:val="clear" w:color="auto" w:fill="FFFFFF"/>
                <w:lang w:val="en-US" w:eastAsia="zh-CN" w:bidi="ar"/>
              </w:rPr>
            </w:pPr>
            <w:r>
              <w:rPr>
                <w:rFonts w:hint="eastAsia" w:ascii="宋体" w:hAnsi="宋体" w:cs="宋体"/>
                <w:i w:val="0"/>
                <w:iCs w:val="0"/>
                <w:color w:val="auto"/>
                <w:kern w:val="1"/>
                <w:sz w:val="21"/>
                <w:szCs w:val="21"/>
                <w:highlight w:val="none"/>
                <w:u w:val="none"/>
                <w:shd w:val="clear" w:color="auto" w:fill="FFFFFF"/>
                <w:lang w:val="en-US" w:eastAsia="zh-CN" w:bidi="ar"/>
              </w:rPr>
              <w:t>（三）</w:t>
            </w:r>
            <w:r>
              <w:rPr>
                <w:rFonts w:hint="default" w:ascii="宋体" w:hAnsi="宋体" w:cs="宋体"/>
                <w:i w:val="0"/>
                <w:iCs w:val="0"/>
                <w:color w:val="auto"/>
                <w:kern w:val="1"/>
                <w:sz w:val="21"/>
                <w:szCs w:val="21"/>
                <w:highlight w:val="none"/>
                <w:u w:val="none"/>
                <w:shd w:val="clear" w:color="auto" w:fill="FFFFFF"/>
                <w:lang w:val="en-US" w:eastAsia="zh-CN" w:bidi="ar"/>
              </w:rPr>
              <w:t>提供双系统云平台接入服务：</w:t>
            </w:r>
          </w:p>
          <w:p w14:paraId="0D0112CC">
            <w:pPr>
              <w:widowControl/>
              <w:numPr>
                <w:ilvl w:val="0"/>
                <w:numId w:val="0"/>
              </w:numPr>
              <w:shd w:val="clear" w:color="auto" w:fill="auto"/>
              <w:spacing w:line="400" w:lineRule="atLeast"/>
              <w:jc w:val="left"/>
              <w:rPr>
                <w:rFonts w:hint="default" w:ascii="宋体" w:hAnsi="宋体" w:cs="宋体"/>
                <w:i w:val="0"/>
                <w:iCs w:val="0"/>
                <w:color w:val="auto"/>
                <w:kern w:val="1"/>
                <w:sz w:val="21"/>
                <w:szCs w:val="21"/>
                <w:highlight w:val="none"/>
                <w:u w:val="none"/>
                <w:shd w:val="clear" w:color="auto" w:fill="FFFFFF"/>
                <w:lang w:val="en-US" w:eastAsia="zh-CN" w:bidi="ar"/>
              </w:rPr>
            </w:pPr>
            <w:r>
              <w:rPr>
                <w:rFonts w:hint="eastAsia" w:ascii="宋体" w:hAnsi="宋体" w:eastAsia="宋体" w:cs="宋体"/>
                <w:i w:val="0"/>
                <w:iCs w:val="0"/>
                <w:color w:val="auto"/>
                <w:kern w:val="1"/>
                <w:sz w:val="21"/>
                <w:szCs w:val="21"/>
                <w:highlight w:val="none"/>
                <w:u w:val="none"/>
                <w:shd w:val="clear" w:color="auto" w:fill="FFFFFF"/>
                <w:lang w:val="en-US" w:eastAsia="zh-CN" w:bidi="ar"/>
              </w:rPr>
              <w:t>▲</w:t>
            </w:r>
            <w:r>
              <w:rPr>
                <w:rFonts w:hint="default" w:ascii="宋体" w:hAnsi="宋体" w:cs="宋体"/>
                <w:i w:val="0"/>
                <w:iCs w:val="0"/>
                <w:color w:val="auto"/>
                <w:kern w:val="1"/>
                <w:sz w:val="21"/>
                <w:szCs w:val="21"/>
                <w:highlight w:val="none"/>
                <w:u w:val="none"/>
                <w:shd w:val="clear" w:color="auto" w:fill="FFFFFF"/>
                <w:lang w:val="en-US" w:eastAsia="zh-CN" w:bidi="ar"/>
              </w:rPr>
              <w:t>1.提供基于云网资源及先进桌面虚拟化技术的办公服务，含</w:t>
            </w:r>
            <w:r>
              <w:rPr>
                <w:rFonts w:hint="eastAsia" w:ascii="宋体" w:hAnsi="宋体" w:cs="宋体"/>
                <w:i w:val="0"/>
                <w:iCs w:val="0"/>
                <w:color w:val="auto"/>
                <w:kern w:val="1"/>
                <w:sz w:val="21"/>
                <w:szCs w:val="21"/>
                <w:highlight w:val="none"/>
                <w:u w:val="none"/>
                <w:shd w:val="clear" w:color="auto" w:fill="FFFFFF"/>
                <w:lang w:val="en-US" w:eastAsia="zh-CN" w:bidi="ar"/>
              </w:rPr>
              <w:t>2</w:t>
            </w:r>
            <w:r>
              <w:rPr>
                <w:rFonts w:hint="default" w:ascii="宋体" w:hAnsi="宋体" w:cs="宋体"/>
                <w:i w:val="0"/>
                <w:iCs w:val="0"/>
                <w:color w:val="auto"/>
                <w:kern w:val="1"/>
                <w:sz w:val="21"/>
                <w:szCs w:val="21"/>
                <w:highlight w:val="none"/>
                <w:u w:val="none"/>
                <w:shd w:val="clear" w:color="auto" w:fill="FFFFFF"/>
                <w:lang w:val="en-US" w:eastAsia="zh-CN" w:bidi="ar"/>
              </w:rPr>
              <w:t>套一体化平板服务，硬终端参数：10.95寸平板，内存6GB+128GB；软终端性能参数：CPU4核、内存8GB、系统盘80G、数据盘100G。</w:t>
            </w:r>
          </w:p>
          <w:p w14:paraId="5637C8B4">
            <w:pPr>
              <w:widowControl/>
              <w:numPr>
                <w:ilvl w:val="0"/>
                <w:numId w:val="0"/>
              </w:numPr>
              <w:shd w:val="clear" w:color="auto" w:fill="auto"/>
              <w:spacing w:line="400" w:lineRule="atLeast"/>
              <w:jc w:val="left"/>
              <w:rPr>
                <w:rFonts w:hint="default" w:ascii="宋体" w:hAnsi="宋体" w:cs="宋体"/>
                <w:i w:val="0"/>
                <w:iCs w:val="0"/>
                <w:color w:val="auto"/>
                <w:kern w:val="1"/>
                <w:sz w:val="21"/>
                <w:szCs w:val="21"/>
                <w:highlight w:val="none"/>
                <w:u w:val="none"/>
                <w:shd w:val="clear" w:color="auto" w:fill="FFFFFF"/>
                <w:lang w:val="en-US" w:eastAsia="zh-CN" w:bidi="ar"/>
              </w:rPr>
            </w:pPr>
            <w:r>
              <w:rPr>
                <w:rFonts w:hint="default" w:ascii="宋体" w:hAnsi="宋体" w:cs="宋体"/>
                <w:i w:val="0"/>
                <w:iCs w:val="0"/>
                <w:color w:val="auto"/>
                <w:kern w:val="1"/>
                <w:sz w:val="21"/>
                <w:szCs w:val="21"/>
                <w:highlight w:val="none"/>
                <w:u w:val="none"/>
                <w:shd w:val="clear" w:color="auto" w:fill="FFFFFF"/>
                <w:lang w:val="en-US" w:eastAsia="zh-CN" w:bidi="ar"/>
              </w:rPr>
              <w:t>2.支持主流操作系统，包括Win10、Win11。</w:t>
            </w:r>
          </w:p>
          <w:p w14:paraId="27D94FBA">
            <w:pPr>
              <w:widowControl/>
              <w:numPr>
                <w:ilvl w:val="0"/>
                <w:numId w:val="0"/>
              </w:numPr>
              <w:shd w:val="clear" w:color="auto" w:fill="auto"/>
              <w:spacing w:line="400" w:lineRule="atLeast"/>
              <w:jc w:val="left"/>
              <w:rPr>
                <w:rFonts w:hint="default" w:ascii="宋体" w:hAnsi="宋体" w:cs="宋体"/>
                <w:i w:val="0"/>
                <w:iCs w:val="0"/>
                <w:color w:val="auto"/>
                <w:kern w:val="1"/>
                <w:sz w:val="21"/>
                <w:szCs w:val="21"/>
                <w:highlight w:val="none"/>
                <w:u w:val="none"/>
                <w:shd w:val="clear" w:color="auto" w:fill="FFFFFF"/>
                <w:lang w:val="en-US" w:eastAsia="zh-CN" w:bidi="ar"/>
              </w:rPr>
            </w:pPr>
            <w:r>
              <w:rPr>
                <w:rFonts w:hint="eastAsia" w:ascii="宋体" w:hAnsi="宋体" w:eastAsia="宋体" w:cs="宋体"/>
                <w:i w:val="0"/>
                <w:iCs w:val="0"/>
                <w:color w:val="auto"/>
                <w:kern w:val="1"/>
                <w:sz w:val="21"/>
                <w:szCs w:val="21"/>
                <w:highlight w:val="none"/>
                <w:u w:val="none"/>
                <w:shd w:val="clear" w:color="auto" w:fill="FFFFFF"/>
                <w:lang w:val="en-US" w:eastAsia="zh-CN" w:bidi="ar"/>
              </w:rPr>
              <w:t>▲</w:t>
            </w:r>
            <w:r>
              <w:rPr>
                <w:rFonts w:hint="default" w:ascii="宋体" w:hAnsi="宋体" w:cs="宋体"/>
                <w:i w:val="0"/>
                <w:iCs w:val="0"/>
                <w:color w:val="auto"/>
                <w:kern w:val="1"/>
                <w:sz w:val="21"/>
                <w:szCs w:val="21"/>
                <w:highlight w:val="none"/>
                <w:u w:val="none"/>
                <w:shd w:val="clear" w:color="auto" w:fill="FFFFFF"/>
                <w:lang w:val="en-US" w:eastAsia="zh-CN" w:bidi="ar"/>
              </w:rPr>
              <w:t>3.</w:t>
            </w:r>
            <w:r>
              <w:rPr>
                <w:rFonts w:hint="eastAsia" w:ascii="宋体" w:hAnsi="宋体" w:cs="宋体"/>
                <w:i w:val="0"/>
                <w:iCs w:val="0"/>
                <w:color w:val="auto"/>
                <w:kern w:val="1"/>
                <w:sz w:val="21"/>
                <w:szCs w:val="21"/>
                <w:highlight w:val="none"/>
                <w:u w:val="none"/>
                <w:shd w:val="clear" w:color="auto" w:fill="FFFFFF"/>
                <w:lang w:val="en-US" w:eastAsia="zh-CN" w:bidi="ar"/>
              </w:rPr>
              <w:t>云化服务终端</w:t>
            </w:r>
            <w:r>
              <w:rPr>
                <w:rFonts w:hint="default" w:ascii="宋体" w:hAnsi="宋体" w:cs="宋体"/>
                <w:i w:val="0"/>
                <w:iCs w:val="0"/>
                <w:color w:val="auto"/>
                <w:kern w:val="1"/>
                <w:sz w:val="21"/>
                <w:szCs w:val="21"/>
                <w:highlight w:val="none"/>
                <w:u w:val="none"/>
                <w:shd w:val="clear" w:color="auto" w:fill="FFFFFF"/>
                <w:lang w:val="en-US" w:eastAsia="zh-CN" w:bidi="ar"/>
              </w:rPr>
              <w:t>提供AI秘书功能，AI秘书需接入DeepSeek大模型和通义开源大模型，支持大模型灵活切换，面向多场景提供交互式会话能力，提供基于DeepSeek的深度思考模式，深度思考内容可查看可折叠，输出更优的多维度分析和逻辑推理能力，打造智慧化办公体验。</w:t>
            </w:r>
          </w:p>
          <w:p w14:paraId="6E38CB9D">
            <w:pPr>
              <w:widowControl/>
              <w:numPr>
                <w:ilvl w:val="0"/>
                <w:numId w:val="1"/>
              </w:numPr>
              <w:spacing w:line="440" w:lineRule="exact"/>
              <w:jc w:val="left"/>
              <w:rPr>
                <w:rFonts w:hint="default" w:ascii="宋体" w:hAnsi="宋体"/>
                <w:color w:val="auto"/>
                <w:szCs w:val="21"/>
                <w:highlight w:val="none"/>
                <w:lang w:val="en-US" w:eastAsia="zh-CN"/>
              </w:rPr>
            </w:pPr>
            <w:r>
              <w:rPr>
                <w:rFonts w:hint="default" w:ascii="宋体" w:hAnsi="宋体" w:cs="宋体"/>
                <w:i w:val="0"/>
                <w:iCs w:val="0"/>
                <w:color w:val="auto"/>
                <w:kern w:val="1"/>
                <w:sz w:val="21"/>
                <w:szCs w:val="21"/>
                <w:highlight w:val="none"/>
                <w:u w:val="none"/>
                <w:shd w:val="clear" w:color="auto" w:fill="FFFFFF"/>
                <w:lang w:val="en-US" w:eastAsia="zh-CN" w:bidi="ar"/>
              </w:rPr>
              <w:t>支持一键切换安卓及windows双系统需求，满足复杂应用场景办公需求。</w:t>
            </w:r>
          </w:p>
        </w:tc>
      </w:tr>
      <w:tr w14:paraId="4A7AE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8" w:hRule="atLeast"/>
        </w:trPr>
        <w:tc>
          <w:tcPr>
            <w:tcW w:w="354" w:type="pct"/>
            <w:tcMar>
              <w:top w:w="0" w:type="dxa"/>
              <w:left w:w="108" w:type="dxa"/>
              <w:bottom w:w="0" w:type="dxa"/>
              <w:right w:w="108" w:type="dxa"/>
            </w:tcMar>
            <w:vAlign w:val="center"/>
          </w:tcPr>
          <w:p w14:paraId="18F8AAFA">
            <w:pPr>
              <w:widowControl/>
              <w:spacing w:line="440" w:lineRule="exact"/>
              <w:jc w:val="center"/>
              <w:rPr>
                <w:rFonts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4"/>
                <w:highlight w:val="none"/>
              </w:rPr>
              <w:t>商</w:t>
            </w:r>
          </w:p>
          <w:p w14:paraId="0F88F719">
            <w:pPr>
              <w:widowControl/>
              <w:spacing w:line="440" w:lineRule="exact"/>
              <w:jc w:val="center"/>
              <w:rPr>
                <w:rFonts w:cs="宋体" w:asciiTheme="majorEastAsia" w:hAnsiTheme="majorEastAsia" w:eastAsiaTheme="majorEastAsia"/>
                <w:color w:val="auto"/>
                <w:kern w:val="0"/>
                <w:sz w:val="24"/>
                <w:highlight w:val="none"/>
              </w:rPr>
            </w:pPr>
          </w:p>
          <w:p w14:paraId="2179E9D7">
            <w:pPr>
              <w:widowControl/>
              <w:spacing w:line="440" w:lineRule="exact"/>
              <w:jc w:val="center"/>
              <w:rPr>
                <w:rFonts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4"/>
                <w:highlight w:val="none"/>
              </w:rPr>
              <w:t>务</w:t>
            </w:r>
          </w:p>
          <w:p w14:paraId="3B582346">
            <w:pPr>
              <w:widowControl/>
              <w:spacing w:line="440" w:lineRule="exact"/>
              <w:jc w:val="center"/>
              <w:rPr>
                <w:rFonts w:cs="宋体" w:asciiTheme="majorEastAsia" w:hAnsiTheme="majorEastAsia" w:eastAsiaTheme="majorEastAsia"/>
                <w:color w:val="auto"/>
                <w:kern w:val="0"/>
                <w:sz w:val="24"/>
                <w:highlight w:val="none"/>
              </w:rPr>
            </w:pPr>
          </w:p>
          <w:p w14:paraId="293455E5">
            <w:pPr>
              <w:widowControl/>
              <w:spacing w:line="440" w:lineRule="exact"/>
              <w:jc w:val="center"/>
              <w:rPr>
                <w:rFonts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4"/>
                <w:highlight w:val="none"/>
              </w:rPr>
              <w:t>条</w:t>
            </w:r>
          </w:p>
          <w:p w14:paraId="4AB3E014">
            <w:pPr>
              <w:widowControl/>
              <w:spacing w:line="440" w:lineRule="exact"/>
              <w:jc w:val="center"/>
              <w:rPr>
                <w:rFonts w:cs="宋体" w:asciiTheme="majorEastAsia" w:hAnsiTheme="majorEastAsia" w:eastAsiaTheme="majorEastAsia"/>
                <w:color w:val="auto"/>
                <w:kern w:val="0"/>
                <w:sz w:val="24"/>
                <w:highlight w:val="none"/>
              </w:rPr>
            </w:pPr>
          </w:p>
          <w:p w14:paraId="41D2AF8A">
            <w:pPr>
              <w:widowControl/>
              <w:spacing w:line="440" w:lineRule="exact"/>
              <w:jc w:val="center"/>
              <w:rPr>
                <w:rFonts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4"/>
                <w:highlight w:val="none"/>
              </w:rPr>
              <w:t>款</w:t>
            </w:r>
          </w:p>
        </w:tc>
        <w:tc>
          <w:tcPr>
            <w:tcW w:w="381" w:type="pct"/>
            <w:tcMar>
              <w:top w:w="0" w:type="dxa"/>
              <w:left w:w="108" w:type="dxa"/>
              <w:bottom w:w="0" w:type="dxa"/>
              <w:right w:w="108" w:type="dxa"/>
            </w:tcMar>
          </w:tcPr>
          <w:p w14:paraId="6BB4B321">
            <w:pPr>
              <w:widowControl/>
              <w:spacing w:line="440" w:lineRule="exact"/>
              <w:jc w:val="left"/>
              <w:rPr>
                <w:rFonts w:hint="eastAsia" w:asciiTheme="majorEastAsia" w:hAnsiTheme="majorEastAsia" w:eastAsiaTheme="majorEastAsia"/>
                <w:color w:val="auto"/>
                <w:sz w:val="24"/>
                <w:highlight w:val="none"/>
              </w:rPr>
            </w:pPr>
          </w:p>
        </w:tc>
        <w:tc>
          <w:tcPr>
            <w:tcW w:w="4264" w:type="pct"/>
            <w:gridSpan w:val="4"/>
            <w:tcMar>
              <w:top w:w="0" w:type="dxa"/>
              <w:left w:w="108" w:type="dxa"/>
              <w:bottom w:w="0" w:type="dxa"/>
              <w:right w:w="108" w:type="dxa"/>
            </w:tcMar>
          </w:tcPr>
          <w:p w14:paraId="4C457864">
            <w:pPr>
              <w:adjustRightInd w:val="0"/>
              <w:spacing w:line="440" w:lineRule="exact"/>
              <w:jc w:val="left"/>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一、签订合同日期：自成交通知书发出之日起20日内。</w:t>
            </w:r>
          </w:p>
          <w:p w14:paraId="3B0B0028">
            <w:pPr>
              <w:adjustRightInd w:val="0"/>
              <w:spacing w:line="440" w:lineRule="exact"/>
              <w:jc w:val="left"/>
              <w:rPr>
                <w:rFonts w:ascii="宋体" w:hAnsi="宋体" w:eastAsiaTheme="majorEastAsia"/>
                <w:color w:val="auto"/>
                <w:sz w:val="21"/>
                <w:szCs w:val="21"/>
                <w:highlight w:val="none"/>
              </w:rPr>
            </w:pPr>
            <w:r>
              <w:rPr>
                <w:rFonts w:hint="eastAsia" w:ascii="宋体" w:hAnsi="宋体"/>
                <w:color w:val="auto"/>
                <w:sz w:val="21"/>
                <w:szCs w:val="21"/>
                <w:highlight w:val="none"/>
              </w:rPr>
              <w:t>▲</w:t>
            </w:r>
            <w:r>
              <w:rPr>
                <w:rFonts w:hint="eastAsia" w:asciiTheme="majorEastAsia" w:hAnsiTheme="majorEastAsia" w:eastAsiaTheme="majorEastAsia"/>
                <w:color w:val="auto"/>
                <w:sz w:val="21"/>
                <w:szCs w:val="21"/>
                <w:highlight w:val="none"/>
              </w:rPr>
              <w:t>二、提交服务成果时间及服务期：</w:t>
            </w:r>
            <w:r>
              <w:rPr>
                <w:rFonts w:hint="eastAsia" w:asciiTheme="majorEastAsia" w:hAnsiTheme="majorEastAsia" w:eastAsiaTheme="majorEastAsia"/>
                <w:color w:val="auto"/>
                <w:kern w:val="0"/>
                <w:sz w:val="21"/>
                <w:szCs w:val="21"/>
                <w:highlight w:val="none"/>
              </w:rPr>
              <w:t>自签订合同之日起</w:t>
            </w:r>
            <w:r>
              <w:rPr>
                <w:rFonts w:hint="eastAsia" w:asciiTheme="majorEastAsia" w:hAnsiTheme="majorEastAsia" w:eastAsiaTheme="majorEastAsia"/>
                <w:color w:val="auto"/>
                <w:sz w:val="21"/>
                <w:szCs w:val="21"/>
                <w:highlight w:val="none"/>
              </w:rPr>
              <w:t>3</w:t>
            </w:r>
            <w:r>
              <w:rPr>
                <w:rFonts w:hint="eastAsia" w:asciiTheme="majorEastAsia" w:hAnsiTheme="majorEastAsia" w:eastAsiaTheme="majorEastAsia"/>
                <w:color w:val="auto"/>
                <w:kern w:val="0"/>
                <w:sz w:val="21"/>
                <w:szCs w:val="21"/>
                <w:highlight w:val="none"/>
              </w:rPr>
              <w:t>个日历日内交付使用；服务期为交付使用后一年。</w:t>
            </w:r>
          </w:p>
          <w:p w14:paraId="33EA56B1">
            <w:pPr>
              <w:adjustRightInd w:val="0"/>
              <w:spacing w:line="440" w:lineRule="exact"/>
              <w:jc w:val="left"/>
              <w:rPr>
                <w:rFonts w:asciiTheme="majorEastAsia" w:hAnsiTheme="majorEastAsia" w:eastAsiaTheme="majorEastAsia"/>
                <w:color w:val="auto"/>
                <w:sz w:val="21"/>
                <w:szCs w:val="21"/>
                <w:highlight w:val="none"/>
              </w:rPr>
            </w:pPr>
            <w:r>
              <w:rPr>
                <w:rFonts w:hint="eastAsia" w:ascii="宋体" w:hAnsi="宋体"/>
                <w:color w:val="auto"/>
                <w:sz w:val="21"/>
                <w:szCs w:val="21"/>
                <w:highlight w:val="none"/>
              </w:rPr>
              <w:t>▲</w:t>
            </w:r>
            <w:r>
              <w:rPr>
                <w:rFonts w:hint="eastAsia" w:asciiTheme="majorEastAsia" w:hAnsiTheme="majorEastAsia" w:eastAsiaTheme="majorEastAsia"/>
                <w:color w:val="auto"/>
                <w:sz w:val="21"/>
                <w:szCs w:val="21"/>
                <w:highlight w:val="none"/>
              </w:rPr>
              <w:t>三、提交服务成果地点：</w:t>
            </w:r>
            <w:r>
              <w:rPr>
                <w:rFonts w:hint="eastAsia" w:cs="宋体" w:asciiTheme="majorEastAsia" w:hAnsiTheme="majorEastAsia" w:eastAsiaTheme="majorEastAsia"/>
                <w:color w:val="auto"/>
                <w:kern w:val="0"/>
                <w:sz w:val="21"/>
                <w:szCs w:val="21"/>
                <w:highlight w:val="none"/>
              </w:rPr>
              <w:t>采购人指定地点</w:t>
            </w:r>
          </w:p>
          <w:p w14:paraId="1EE2E8D4">
            <w:pPr>
              <w:adjustRightInd w:val="0"/>
              <w:spacing w:line="440" w:lineRule="exact"/>
              <w:jc w:val="left"/>
              <w:rPr>
                <w:rFonts w:asciiTheme="majorEastAsia" w:hAnsiTheme="majorEastAsia" w:eastAsiaTheme="majorEastAsia"/>
                <w:color w:val="auto"/>
                <w:sz w:val="21"/>
                <w:szCs w:val="21"/>
                <w:highlight w:val="none"/>
              </w:rPr>
            </w:pPr>
            <w:r>
              <w:rPr>
                <w:rFonts w:hint="eastAsia" w:ascii="宋体" w:hAnsi="宋体"/>
                <w:color w:val="auto"/>
                <w:sz w:val="21"/>
                <w:szCs w:val="21"/>
                <w:highlight w:val="none"/>
              </w:rPr>
              <w:t>▲</w:t>
            </w:r>
            <w:r>
              <w:rPr>
                <w:rFonts w:hint="eastAsia" w:asciiTheme="majorEastAsia" w:hAnsiTheme="majorEastAsia" w:eastAsiaTheme="majorEastAsia"/>
                <w:color w:val="auto"/>
                <w:sz w:val="21"/>
                <w:szCs w:val="21"/>
                <w:highlight w:val="none"/>
              </w:rPr>
              <w:t>四、交货方式：现场交货。</w:t>
            </w:r>
          </w:p>
          <w:p w14:paraId="658C2BE7">
            <w:pPr>
              <w:widowControl/>
              <w:shd w:val="clear" w:color="auto" w:fill="FFFFFF"/>
              <w:spacing w:line="440" w:lineRule="exact"/>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五</w:t>
            </w:r>
            <w:r>
              <w:rPr>
                <w:rFonts w:hint="eastAsia" w:ascii="宋体" w:hAnsi="宋体"/>
                <w:color w:val="auto"/>
                <w:sz w:val="21"/>
                <w:szCs w:val="21"/>
                <w:highlight w:val="none"/>
              </w:rPr>
              <w:t>、应标真实性要求：</w:t>
            </w:r>
          </w:p>
          <w:p w14:paraId="532BBB15">
            <w:pPr>
              <w:widowControl/>
              <w:shd w:val="clear" w:color="auto" w:fill="FFFFFF"/>
              <w:spacing w:line="440" w:lineRule="exact"/>
              <w:rPr>
                <w:rFonts w:ascii="宋体" w:hAnsi="宋体"/>
                <w:color w:val="auto"/>
                <w:sz w:val="21"/>
                <w:szCs w:val="21"/>
                <w:highlight w:val="none"/>
              </w:rPr>
            </w:pPr>
            <w:r>
              <w:rPr>
                <w:rFonts w:hint="eastAsia" w:ascii="宋体" w:hAnsi="宋体"/>
                <w:color w:val="auto"/>
                <w:sz w:val="21"/>
                <w:szCs w:val="21"/>
                <w:highlight w:val="none"/>
              </w:rPr>
              <w:t>1、招标文件中标注“</w:t>
            </w:r>
            <w:r>
              <w:rPr>
                <w:rFonts w:hint="eastAsia" w:ascii="宋体" w:hAnsi="宋体"/>
                <w:color w:val="auto"/>
                <w:sz w:val="21"/>
                <w:szCs w:val="21"/>
                <w:highlight w:val="none"/>
                <w:lang w:eastAsia="zh-CN"/>
              </w:rPr>
              <w:t>▲</w:t>
            </w:r>
            <w:r>
              <w:rPr>
                <w:rFonts w:hint="eastAsia" w:ascii="宋体" w:hAnsi="宋体"/>
                <w:color w:val="auto"/>
                <w:sz w:val="21"/>
                <w:szCs w:val="21"/>
                <w:highlight w:val="none"/>
              </w:rPr>
              <w:t>”号的条款为实质性条款或指标，要求必须满足或优于，中标人</w:t>
            </w:r>
            <w:r>
              <w:rPr>
                <w:rFonts w:hint="eastAsia" w:ascii="宋体" w:hAnsi="宋体"/>
                <w:color w:val="auto"/>
                <w:sz w:val="21"/>
                <w:szCs w:val="21"/>
                <w:highlight w:val="none"/>
                <w:lang w:val="en-US" w:eastAsia="zh-CN"/>
              </w:rPr>
              <w:t>需</w:t>
            </w:r>
            <w:r>
              <w:rPr>
                <w:rFonts w:hint="eastAsia" w:ascii="宋体" w:hAnsi="宋体"/>
                <w:color w:val="auto"/>
                <w:sz w:val="21"/>
                <w:szCs w:val="21"/>
                <w:highlight w:val="none"/>
              </w:rPr>
              <w:t>在中标结果公示起2个日历日内按照条款要求提供相关证明材料。若不按时提供全部材料，则视为虚假应标，投标无效。采购人有权追究该投标人相关法律责任。</w:t>
            </w:r>
          </w:p>
          <w:p w14:paraId="75E7E43C">
            <w:pPr>
              <w:widowControl/>
              <w:shd w:val="clear" w:color="auto" w:fill="FFFFFF"/>
              <w:spacing w:line="440" w:lineRule="exact"/>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rPr>
              <w:t>2、参加</w:t>
            </w:r>
            <w:r>
              <w:rPr>
                <w:rFonts w:ascii="宋体" w:hAnsi="宋体"/>
                <w:color w:val="auto"/>
                <w:sz w:val="21"/>
                <w:szCs w:val="21"/>
                <w:highlight w:val="none"/>
              </w:rPr>
              <w:t>供应商须为</w:t>
            </w:r>
            <w:r>
              <w:rPr>
                <w:rFonts w:hint="eastAsia" w:ascii="宋体" w:hAnsi="宋体"/>
                <w:color w:val="auto"/>
                <w:sz w:val="21"/>
                <w:szCs w:val="21"/>
                <w:highlight w:val="none"/>
              </w:rPr>
              <w:t>国内注册（指按国家有关规定要求注册的），符合《中华人民共和国政府采购法》第二十二条规定，具备法人资格的供应商或其分支机构。</w:t>
            </w:r>
          </w:p>
          <w:p w14:paraId="28A322F7">
            <w:pPr>
              <w:widowControl/>
              <w:shd w:val="clear" w:color="auto" w:fill="FFFFFF"/>
              <w:spacing w:line="440" w:lineRule="exact"/>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rPr>
              <w:t>3、要求中标人对所选用网络技术基于分组交换、面向连接等特性提供科普中国(或中国科技网，或中国科普博览，或同等级别) 网站截图证明材料，并加盖供应商公章(中标后提供有效证书复印件无法提供则视为虚假应标，采购人有权进行废标外理并追究该投标人相关法律责任)。</w:t>
            </w:r>
          </w:p>
          <w:p w14:paraId="78259DDD">
            <w:pPr>
              <w:adjustRightInd w:val="0"/>
              <w:spacing w:line="440" w:lineRule="exact"/>
              <w:jc w:val="left"/>
              <w:rPr>
                <w:rFonts w:hint="eastAsia"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w:t>
            </w:r>
            <w:r>
              <w:rPr>
                <w:rFonts w:hint="eastAsia" w:ascii="宋体" w:hAnsi="宋体"/>
                <w:color w:val="auto"/>
                <w:sz w:val="21"/>
                <w:szCs w:val="21"/>
                <w:highlight w:val="none"/>
                <w:lang w:val="en-US" w:eastAsia="zh-CN"/>
              </w:rPr>
              <w:t>为保障履约能力与售后服务质量，供应商需具备GB/T23793-2017供应商综合实力评价认证AAA证书、ISO 37301:2021合规管理体系认证证书</w:t>
            </w:r>
            <w:r>
              <w:rPr>
                <w:rFonts w:hint="eastAsia" w:ascii="宋体" w:hAnsi="宋体"/>
                <w:b w:val="0"/>
                <w:bCs w:val="0"/>
                <w:color w:val="auto"/>
                <w:sz w:val="21"/>
                <w:szCs w:val="21"/>
                <w:highlight w:val="none"/>
                <w:lang w:val="en-US" w:eastAsia="zh-CN"/>
              </w:rPr>
              <w:t>、</w:t>
            </w:r>
            <w:r>
              <w:rPr>
                <w:rFonts w:hint="eastAsia" w:ascii="宋体" w:hAnsi="宋体" w:eastAsia="宋体" w:cs="Times New Roman"/>
                <w:b w:val="0"/>
                <w:bCs w:val="0"/>
                <w:color w:val="auto"/>
                <w:sz w:val="21"/>
                <w:szCs w:val="21"/>
                <w:highlight w:val="none"/>
                <w:lang w:val="en-US" w:eastAsia="zh-CN"/>
              </w:rPr>
              <w:t>学校现有</w:t>
            </w:r>
            <w:r>
              <w:rPr>
                <w:rFonts w:hint="eastAsia" w:ascii="宋体" w:hAnsi="宋体" w:cs="Times New Roman"/>
                <w:b w:val="0"/>
                <w:bCs w:val="0"/>
                <w:color w:val="auto"/>
                <w:sz w:val="21"/>
                <w:szCs w:val="21"/>
                <w:highlight w:val="none"/>
                <w:lang w:val="en-US" w:eastAsia="zh-CN"/>
              </w:rPr>
              <w:t>上网管理</w:t>
            </w:r>
            <w:r>
              <w:rPr>
                <w:rFonts w:hint="eastAsia" w:ascii="宋体" w:hAnsi="宋体" w:eastAsia="宋体" w:cs="Times New Roman"/>
                <w:b w:val="0"/>
                <w:bCs w:val="0"/>
                <w:color w:val="auto"/>
                <w:sz w:val="21"/>
                <w:szCs w:val="21"/>
                <w:highlight w:val="none"/>
                <w:lang w:val="en-US" w:eastAsia="zh-CN"/>
              </w:rPr>
              <w:t>厂家出具的</w:t>
            </w:r>
            <w:r>
              <w:rPr>
                <w:rFonts w:hint="eastAsia" w:ascii="宋体" w:hAnsi="宋体" w:cs="Times New Roman"/>
                <w:b w:val="0"/>
                <w:bCs w:val="0"/>
                <w:color w:val="auto"/>
                <w:sz w:val="21"/>
                <w:szCs w:val="21"/>
                <w:highlight w:val="none"/>
                <w:lang w:val="en-US" w:eastAsia="zh-CN"/>
              </w:rPr>
              <w:t>接入</w:t>
            </w:r>
            <w:r>
              <w:rPr>
                <w:rFonts w:hint="eastAsia" w:ascii="宋体" w:hAnsi="宋体" w:eastAsia="宋体" w:cs="Times New Roman"/>
                <w:b w:val="0"/>
                <w:bCs w:val="0"/>
                <w:color w:val="auto"/>
                <w:sz w:val="21"/>
                <w:szCs w:val="21"/>
                <w:highlight w:val="none"/>
                <w:lang w:val="en-US" w:eastAsia="zh-CN"/>
              </w:rPr>
              <w:t>授权函和</w:t>
            </w:r>
            <w:r>
              <w:rPr>
                <w:rFonts w:hint="eastAsia" w:ascii="宋体" w:hAnsi="宋体" w:cs="Times New Roman"/>
                <w:b w:val="0"/>
                <w:bCs w:val="0"/>
                <w:color w:val="auto"/>
                <w:sz w:val="21"/>
                <w:szCs w:val="21"/>
                <w:highlight w:val="none"/>
                <w:lang w:val="en-US" w:eastAsia="zh-CN"/>
              </w:rPr>
              <w:t>原厂售后服务</w:t>
            </w:r>
            <w:r>
              <w:rPr>
                <w:rFonts w:hint="eastAsia" w:ascii="宋体" w:hAnsi="宋体" w:eastAsia="宋体" w:cs="Times New Roman"/>
                <w:b w:val="0"/>
                <w:bCs w:val="0"/>
                <w:color w:val="auto"/>
                <w:sz w:val="21"/>
                <w:szCs w:val="21"/>
                <w:highlight w:val="none"/>
                <w:lang w:val="en-US" w:eastAsia="zh-CN"/>
              </w:rPr>
              <w:t>服务承诺函</w:t>
            </w:r>
            <w:r>
              <w:rPr>
                <w:rFonts w:hint="eastAsia" w:ascii="宋体" w:hAnsi="宋体"/>
                <w:b w:val="0"/>
                <w:bCs w:val="0"/>
                <w:color w:val="auto"/>
                <w:sz w:val="21"/>
                <w:szCs w:val="21"/>
                <w:highlight w:val="none"/>
                <w:lang w:val="en-US" w:eastAsia="zh-CN"/>
              </w:rPr>
              <w:t>，中标</w:t>
            </w:r>
            <w:r>
              <w:rPr>
                <w:rFonts w:hint="eastAsia" w:ascii="宋体" w:hAnsi="宋体"/>
                <w:color w:val="auto"/>
                <w:sz w:val="21"/>
                <w:szCs w:val="21"/>
                <w:highlight w:val="none"/>
                <w:lang w:val="en-US" w:eastAsia="zh-CN"/>
              </w:rPr>
              <w:t>人需提供相关证书复印件并加盖公章，供采购人核验。</w:t>
            </w:r>
          </w:p>
          <w:p w14:paraId="3A0EE129">
            <w:pPr>
              <w:adjustRightInd w:val="0"/>
              <w:spacing w:line="440" w:lineRule="exact"/>
              <w:jc w:val="left"/>
              <w:rPr>
                <w:rFonts w:asciiTheme="majorEastAsia" w:hAnsiTheme="majorEastAsia" w:eastAsiaTheme="majorEastAsia"/>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六</w:t>
            </w:r>
            <w:r>
              <w:rPr>
                <w:rFonts w:hint="eastAsia" w:asciiTheme="majorEastAsia" w:hAnsiTheme="majorEastAsia" w:eastAsiaTheme="majorEastAsia"/>
                <w:color w:val="auto"/>
                <w:sz w:val="21"/>
                <w:szCs w:val="21"/>
                <w:highlight w:val="none"/>
              </w:rPr>
              <w:t>、售后服务要求：</w:t>
            </w:r>
          </w:p>
          <w:p w14:paraId="400553E4">
            <w:pPr>
              <w:widowControl/>
              <w:shd w:val="clear" w:color="auto" w:fill="FFFFFF"/>
              <w:spacing w:line="440" w:lineRule="exact"/>
              <w:rPr>
                <w:rFonts w:asciiTheme="majorEastAsia" w:hAnsiTheme="majorEastAsia" w:eastAsiaTheme="majorEastAsia"/>
                <w:color w:val="auto"/>
                <w:sz w:val="21"/>
                <w:szCs w:val="21"/>
                <w:highlight w:val="none"/>
              </w:rPr>
            </w:pPr>
            <w:r>
              <w:rPr>
                <w:rFonts w:hint="eastAsia" w:ascii="宋体" w:hAnsi="宋体"/>
                <w:color w:val="auto"/>
                <w:sz w:val="21"/>
                <w:szCs w:val="21"/>
                <w:highlight w:val="none"/>
              </w:rPr>
              <w:t>▲</w:t>
            </w:r>
            <w:r>
              <w:rPr>
                <w:rFonts w:hint="eastAsia" w:asciiTheme="majorEastAsia" w:hAnsiTheme="majorEastAsia" w:eastAsiaTheme="majorEastAsia"/>
                <w:color w:val="auto"/>
                <w:sz w:val="21"/>
                <w:szCs w:val="21"/>
                <w:highlight w:val="none"/>
              </w:rPr>
              <w:t xml:space="preserve">1、质量保证期 </w:t>
            </w:r>
            <w:r>
              <w:rPr>
                <w:rFonts w:hint="eastAsia" w:asciiTheme="majorEastAsia" w:hAnsiTheme="majorEastAsia" w:eastAsiaTheme="majorEastAsia"/>
                <w:color w:val="auto"/>
                <w:sz w:val="21"/>
                <w:szCs w:val="21"/>
                <w:highlight w:val="none"/>
                <w:lang w:val="en-US" w:eastAsia="zh-CN"/>
              </w:rPr>
              <w:t>1</w:t>
            </w:r>
            <w:r>
              <w:rPr>
                <w:rFonts w:hint="eastAsia" w:asciiTheme="majorEastAsia" w:hAnsiTheme="majorEastAsia" w:eastAsiaTheme="majorEastAsia"/>
                <w:color w:val="auto"/>
                <w:sz w:val="21"/>
                <w:szCs w:val="21"/>
                <w:highlight w:val="none"/>
              </w:rPr>
              <w:t>年（自</w:t>
            </w:r>
            <w:r>
              <w:rPr>
                <w:rFonts w:hint="eastAsia" w:asciiTheme="majorEastAsia" w:hAnsiTheme="majorEastAsia" w:eastAsiaTheme="majorEastAsia"/>
                <w:bCs/>
                <w:color w:val="auto"/>
                <w:sz w:val="21"/>
                <w:szCs w:val="21"/>
                <w:highlight w:val="none"/>
              </w:rPr>
              <w:t>提交服务成果</w:t>
            </w:r>
            <w:r>
              <w:rPr>
                <w:rFonts w:hint="eastAsia" w:asciiTheme="majorEastAsia" w:hAnsiTheme="majorEastAsia" w:eastAsiaTheme="majorEastAsia"/>
                <w:color w:val="auto"/>
                <w:sz w:val="21"/>
                <w:szCs w:val="21"/>
                <w:highlight w:val="none"/>
              </w:rPr>
              <w:t>并验收合格之日起计）</w:t>
            </w:r>
            <w:r>
              <w:rPr>
                <w:rFonts w:hint="eastAsia" w:asciiTheme="majorEastAsia" w:hAnsiTheme="majorEastAsia" w:eastAsiaTheme="majorEastAsia"/>
                <w:bCs/>
                <w:color w:val="auto"/>
                <w:sz w:val="21"/>
                <w:szCs w:val="21"/>
                <w:highlight w:val="none"/>
              </w:rPr>
              <w:t>。</w:t>
            </w:r>
          </w:p>
          <w:p w14:paraId="21EEED40">
            <w:pPr>
              <w:pStyle w:val="4"/>
              <w:spacing w:line="440" w:lineRule="exact"/>
              <w:ind w:left="6" w:leftChars="3"/>
              <w:rPr>
                <w:rFonts w:cs="宋体" w:asciiTheme="majorEastAsia" w:hAnsiTheme="majorEastAsia" w:eastAsiaTheme="majorEastAsia"/>
                <w:color w:val="auto"/>
                <w:sz w:val="21"/>
                <w:szCs w:val="21"/>
                <w:highlight w:val="none"/>
              </w:rPr>
            </w:pPr>
            <w:r>
              <w:rPr>
                <w:rFonts w:hint="eastAsia" w:cs="宋体" w:asciiTheme="majorEastAsia" w:hAnsiTheme="majorEastAsia" w:eastAsiaTheme="majorEastAsia"/>
                <w:color w:val="auto"/>
                <w:sz w:val="21"/>
                <w:szCs w:val="21"/>
                <w:highlight w:val="none"/>
                <w:lang w:val="en-US" w:eastAsia="zh-CN"/>
              </w:rPr>
              <w:t>2</w:t>
            </w:r>
            <w:r>
              <w:rPr>
                <w:rFonts w:hint="eastAsia" w:cs="宋体" w:asciiTheme="majorEastAsia" w:hAnsiTheme="majorEastAsia" w:eastAsiaTheme="majorEastAsia"/>
                <w:color w:val="auto"/>
                <w:sz w:val="21"/>
                <w:szCs w:val="21"/>
                <w:highlight w:val="none"/>
              </w:rPr>
              <w:t>、</w:t>
            </w:r>
            <w:r>
              <w:rPr>
                <w:rFonts w:hint="eastAsia" w:asciiTheme="majorEastAsia" w:hAnsiTheme="majorEastAsia" w:eastAsiaTheme="majorEastAsia"/>
                <w:color w:val="auto"/>
                <w:sz w:val="21"/>
                <w:szCs w:val="21"/>
                <w:highlight w:val="none"/>
              </w:rPr>
              <w:t>供应商</w:t>
            </w:r>
            <w:r>
              <w:rPr>
                <w:rFonts w:hint="eastAsia" w:cs="宋体" w:asciiTheme="majorEastAsia" w:hAnsiTheme="majorEastAsia" w:eastAsiaTheme="majorEastAsia"/>
                <w:color w:val="auto"/>
                <w:sz w:val="21"/>
                <w:szCs w:val="21"/>
                <w:highlight w:val="none"/>
              </w:rPr>
              <w:t>在租赁期限内，应严格遵守《中华人民共和国电信条例》，维护双方权益，应按信息产业部颁布的《电信服务</w:t>
            </w:r>
            <w:r>
              <w:rPr>
                <w:rFonts w:hint="eastAsia" w:cs="宋体" w:asciiTheme="majorEastAsia" w:hAnsiTheme="majorEastAsia" w:eastAsiaTheme="majorEastAsia"/>
                <w:color w:val="auto"/>
                <w:sz w:val="21"/>
                <w:szCs w:val="21"/>
                <w:highlight w:val="none"/>
                <w:lang w:eastAsia="zh-CN"/>
              </w:rPr>
              <w:t>规范</w:t>
            </w:r>
            <w:r>
              <w:rPr>
                <w:rFonts w:hint="eastAsia" w:cs="宋体" w:asciiTheme="majorEastAsia" w:hAnsiTheme="majorEastAsia" w:eastAsiaTheme="majorEastAsia"/>
                <w:color w:val="auto"/>
                <w:sz w:val="21"/>
                <w:szCs w:val="21"/>
                <w:highlight w:val="none"/>
              </w:rPr>
              <w:t>》</w:t>
            </w:r>
            <w:r>
              <w:rPr>
                <w:rFonts w:hint="eastAsia" w:cs="宋体" w:asciiTheme="majorEastAsia" w:hAnsiTheme="majorEastAsia" w:eastAsiaTheme="majorEastAsia"/>
                <w:color w:val="auto"/>
                <w:sz w:val="21"/>
                <w:szCs w:val="21"/>
                <w:highlight w:val="none"/>
                <w:lang w:eastAsia="zh-CN"/>
              </w:rPr>
              <w:t>相关要求</w:t>
            </w:r>
            <w:r>
              <w:rPr>
                <w:rFonts w:hint="eastAsia" w:cs="宋体" w:asciiTheme="majorEastAsia" w:hAnsiTheme="majorEastAsia" w:eastAsiaTheme="majorEastAsia"/>
                <w:color w:val="auto"/>
                <w:sz w:val="21"/>
                <w:szCs w:val="21"/>
                <w:highlight w:val="none"/>
              </w:rPr>
              <w:t>，保证采购人租用线路畅通及安全使用；</w:t>
            </w:r>
          </w:p>
          <w:p w14:paraId="141A47B6">
            <w:pPr>
              <w:pStyle w:val="4"/>
              <w:spacing w:line="440" w:lineRule="exact"/>
              <w:ind w:left="6" w:leftChars="3"/>
              <w:rPr>
                <w:rFonts w:cs="宋体" w:asciiTheme="majorEastAsia" w:hAnsiTheme="majorEastAsia" w:eastAsiaTheme="majorEastAsia"/>
                <w:color w:val="auto"/>
                <w:sz w:val="21"/>
                <w:szCs w:val="21"/>
                <w:highlight w:val="none"/>
              </w:rPr>
            </w:pPr>
            <w:r>
              <w:rPr>
                <w:rFonts w:hint="eastAsia" w:cs="宋体" w:asciiTheme="majorEastAsia" w:hAnsiTheme="majorEastAsia" w:eastAsiaTheme="majorEastAsia"/>
                <w:color w:val="auto"/>
                <w:sz w:val="21"/>
                <w:szCs w:val="21"/>
                <w:highlight w:val="none"/>
                <w:lang w:val="en-US" w:eastAsia="zh-CN"/>
              </w:rPr>
              <w:t>3</w:t>
            </w:r>
            <w:r>
              <w:rPr>
                <w:rFonts w:hint="eastAsia" w:cs="宋体" w:asciiTheme="majorEastAsia" w:hAnsiTheme="majorEastAsia" w:eastAsiaTheme="majorEastAsia"/>
                <w:color w:val="auto"/>
                <w:sz w:val="21"/>
                <w:szCs w:val="21"/>
                <w:highlight w:val="none"/>
              </w:rPr>
              <w:t>、</w:t>
            </w:r>
            <w:r>
              <w:rPr>
                <w:rFonts w:hint="eastAsia" w:asciiTheme="majorEastAsia" w:hAnsiTheme="majorEastAsia" w:eastAsiaTheme="majorEastAsia"/>
                <w:color w:val="auto"/>
                <w:sz w:val="21"/>
                <w:szCs w:val="21"/>
                <w:highlight w:val="none"/>
              </w:rPr>
              <w:t>供应商</w:t>
            </w:r>
            <w:r>
              <w:rPr>
                <w:rFonts w:hint="eastAsia" w:cs="宋体" w:asciiTheme="majorEastAsia" w:hAnsiTheme="majorEastAsia" w:eastAsiaTheme="majorEastAsia"/>
                <w:color w:val="auto"/>
                <w:sz w:val="21"/>
                <w:szCs w:val="21"/>
                <w:highlight w:val="none"/>
              </w:rPr>
              <w:t>提供7×24小时热线电话服务,并指定专人负责上门受理调试日常维护及平时协助采购人维护检测等工作；</w:t>
            </w:r>
          </w:p>
          <w:p w14:paraId="3632151A">
            <w:pPr>
              <w:pStyle w:val="4"/>
              <w:spacing w:line="440" w:lineRule="exact"/>
              <w:ind w:left="6" w:leftChars="3"/>
              <w:rPr>
                <w:rFonts w:cs="宋体" w:asciiTheme="majorEastAsia" w:hAnsiTheme="majorEastAsia" w:eastAsiaTheme="majorEastAsia"/>
                <w:color w:val="auto"/>
                <w:sz w:val="21"/>
                <w:szCs w:val="21"/>
                <w:highlight w:val="none"/>
              </w:rPr>
            </w:pPr>
            <w:r>
              <w:rPr>
                <w:rFonts w:hint="eastAsia" w:cs="宋体" w:asciiTheme="majorEastAsia" w:hAnsiTheme="majorEastAsia" w:eastAsiaTheme="majorEastAsia"/>
                <w:color w:val="auto"/>
                <w:sz w:val="21"/>
                <w:szCs w:val="21"/>
                <w:highlight w:val="none"/>
                <w:lang w:val="en-US" w:eastAsia="zh-CN"/>
              </w:rPr>
              <w:t>4</w:t>
            </w:r>
            <w:r>
              <w:rPr>
                <w:rFonts w:hint="eastAsia" w:cs="宋体" w:asciiTheme="majorEastAsia" w:hAnsiTheme="majorEastAsia" w:eastAsiaTheme="majorEastAsia"/>
                <w:color w:val="auto"/>
                <w:sz w:val="21"/>
                <w:szCs w:val="21"/>
                <w:highlight w:val="none"/>
              </w:rPr>
              <w:t>、保证网络的畅通，负责运营商到采购单位主干光缆所有设备的免费运行维护，如光收发器设备等，如果主干网络出现问题，必须在接到报告后</w:t>
            </w:r>
            <w:r>
              <w:rPr>
                <w:rFonts w:hint="eastAsia" w:cs="宋体" w:asciiTheme="majorEastAsia" w:hAnsiTheme="majorEastAsia" w:eastAsiaTheme="majorEastAsia"/>
                <w:color w:val="auto"/>
                <w:sz w:val="21"/>
                <w:szCs w:val="21"/>
                <w:highlight w:val="none"/>
                <w:lang w:val="en-US" w:eastAsia="zh-CN"/>
              </w:rPr>
              <w:t>2</w:t>
            </w:r>
            <w:r>
              <w:rPr>
                <w:rFonts w:hint="eastAsia" w:cs="宋体" w:asciiTheme="majorEastAsia" w:hAnsiTheme="majorEastAsia" w:eastAsiaTheme="majorEastAsia"/>
                <w:color w:val="auto"/>
                <w:sz w:val="21"/>
                <w:szCs w:val="21"/>
                <w:highlight w:val="none"/>
              </w:rPr>
              <w:t>个小时内到达现场，负责排除故障，直到网络恢复正常，如设备故障在</w:t>
            </w:r>
            <w:r>
              <w:rPr>
                <w:rFonts w:hint="eastAsia" w:cs="宋体" w:asciiTheme="majorEastAsia" w:hAnsiTheme="majorEastAsia" w:eastAsiaTheme="majorEastAsia"/>
                <w:color w:val="auto"/>
                <w:sz w:val="21"/>
                <w:szCs w:val="21"/>
                <w:highlight w:val="none"/>
                <w:lang w:val="en-US" w:eastAsia="zh-CN"/>
              </w:rPr>
              <w:t>8</w:t>
            </w:r>
            <w:r>
              <w:rPr>
                <w:rFonts w:hint="eastAsia" w:cs="宋体" w:asciiTheme="majorEastAsia" w:hAnsiTheme="majorEastAsia" w:eastAsiaTheme="majorEastAsia"/>
                <w:color w:val="auto"/>
                <w:sz w:val="21"/>
                <w:szCs w:val="21"/>
                <w:highlight w:val="none"/>
              </w:rPr>
              <w:t>小时内无法解决的应免费提供同类型设备，确保网络正常运行；</w:t>
            </w:r>
          </w:p>
          <w:p w14:paraId="1C4E8CC3">
            <w:pPr>
              <w:pStyle w:val="4"/>
              <w:spacing w:line="440" w:lineRule="exact"/>
              <w:ind w:left="6" w:leftChars="3"/>
              <w:rPr>
                <w:rFonts w:cs="宋体" w:asciiTheme="majorEastAsia" w:hAnsiTheme="majorEastAsia" w:eastAsiaTheme="majorEastAsia"/>
                <w:color w:val="auto"/>
                <w:sz w:val="21"/>
                <w:szCs w:val="21"/>
                <w:highlight w:val="none"/>
              </w:rPr>
            </w:pPr>
            <w:r>
              <w:rPr>
                <w:rFonts w:hint="eastAsia" w:cs="宋体" w:asciiTheme="majorEastAsia" w:hAnsiTheme="majorEastAsia" w:eastAsiaTheme="majorEastAsia"/>
                <w:color w:val="auto"/>
                <w:sz w:val="21"/>
                <w:szCs w:val="21"/>
                <w:highlight w:val="none"/>
                <w:lang w:val="en-US" w:eastAsia="zh-CN"/>
              </w:rPr>
              <w:t>5</w:t>
            </w:r>
            <w:r>
              <w:rPr>
                <w:rFonts w:hint="eastAsia" w:cs="宋体" w:asciiTheme="majorEastAsia" w:hAnsiTheme="majorEastAsia" w:eastAsiaTheme="majorEastAsia"/>
                <w:color w:val="auto"/>
                <w:sz w:val="21"/>
                <w:szCs w:val="21"/>
                <w:highlight w:val="none"/>
              </w:rPr>
              <w:t>、采购单位网络需要扩展或升级时，负责免费提供相应解决方案；因</w:t>
            </w:r>
            <w:r>
              <w:rPr>
                <w:rFonts w:hint="eastAsia" w:asciiTheme="majorEastAsia" w:hAnsiTheme="majorEastAsia" w:eastAsiaTheme="majorEastAsia"/>
                <w:color w:val="auto"/>
                <w:sz w:val="21"/>
                <w:szCs w:val="21"/>
                <w:highlight w:val="none"/>
              </w:rPr>
              <w:t>供应商</w:t>
            </w:r>
            <w:r>
              <w:rPr>
                <w:rFonts w:hint="eastAsia" w:cs="宋体" w:asciiTheme="majorEastAsia" w:hAnsiTheme="majorEastAsia" w:eastAsiaTheme="majorEastAsia"/>
                <w:color w:val="auto"/>
                <w:sz w:val="21"/>
                <w:szCs w:val="21"/>
                <w:highlight w:val="none"/>
              </w:rPr>
              <w:t>施工、网络割接等原因影响宽带网络运行的，应当提前一天通知采购单位，并且尽快消除故障、恢复通信线路；</w:t>
            </w:r>
          </w:p>
          <w:p w14:paraId="79088218">
            <w:pPr>
              <w:spacing w:line="440" w:lineRule="exact"/>
              <w:rPr>
                <w:rFonts w:asciiTheme="majorEastAsia" w:hAnsiTheme="majorEastAsia" w:eastAsiaTheme="majorEastAsia"/>
                <w:color w:val="auto"/>
                <w:kern w:val="0"/>
                <w:sz w:val="21"/>
                <w:szCs w:val="21"/>
                <w:highlight w:val="none"/>
              </w:rPr>
            </w:pPr>
            <w:r>
              <w:rPr>
                <w:rFonts w:hint="eastAsia" w:cs="宋体" w:asciiTheme="majorEastAsia" w:hAnsiTheme="majorEastAsia" w:eastAsiaTheme="majorEastAsia"/>
                <w:color w:val="auto"/>
                <w:kern w:val="0"/>
                <w:sz w:val="21"/>
                <w:szCs w:val="21"/>
                <w:highlight w:val="none"/>
                <w:lang w:val="en-US" w:eastAsia="zh-CN"/>
              </w:rPr>
              <w:t>6</w:t>
            </w:r>
            <w:r>
              <w:rPr>
                <w:rFonts w:hint="eastAsia" w:cs="宋体" w:asciiTheme="majorEastAsia" w:hAnsiTheme="majorEastAsia" w:eastAsiaTheme="majorEastAsia"/>
                <w:color w:val="auto"/>
                <w:kern w:val="0"/>
                <w:sz w:val="21"/>
                <w:szCs w:val="21"/>
                <w:highlight w:val="none"/>
              </w:rPr>
              <w:t>、</w:t>
            </w:r>
            <w:r>
              <w:rPr>
                <w:rFonts w:hint="eastAsia" w:asciiTheme="majorEastAsia" w:hAnsiTheme="majorEastAsia" w:eastAsiaTheme="majorEastAsia"/>
                <w:color w:val="auto"/>
                <w:sz w:val="21"/>
                <w:szCs w:val="21"/>
                <w:highlight w:val="none"/>
              </w:rPr>
              <w:t>供应商</w:t>
            </w:r>
            <w:r>
              <w:rPr>
                <w:rFonts w:hint="eastAsia" w:asciiTheme="majorEastAsia" w:hAnsiTheme="majorEastAsia" w:eastAsiaTheme="majorEastAsia"/>
                <w:color w:val="auto"/>
                <w:kern w:val="0"/>
                <w:sz w:val="21"/>
                <w:szCs w:val="21"/>
                <w:highlight w:val="none"/>
              </w:rPr>
              <w:t>应具备足够的专业维护力量,本地专业维护人员人数≥2人；提供365×24小时的售后服务响应。</w:t>
            </w:r>
          </w:p>
          <w:p w14:paraId="7E0AC688">
            <w:pPr>
              <w:adjustRightInd w:val="0"/>
              <w:spacing w:line="440" w:lineRule="exact"/>
              <w:jc w:val="left"/>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lang w:val="en-US" w:eastAsia="zh-CN"/>
              </w:rPr>
              <w:t>七</w:t>
            </w:r>
            <w:r>
              <w:rPr>
                <w:rFonts w:hint="eastAsia" w:asciiTheme="majorEastAsia" w:hAnsiTheme="majorEastAsia" w:eastAsiaTheme="majorEastAsia"/>
                <w:color w:val="auto"/>
                <w:sz w:val="21"/>
                <w:szCs w:val="21"/>
                <w:highlight w:val="none"/>
              </w:rPr>
              <w:t>、其他要求：</w:t>
            </w:r>
          </w:p>
          <w:p w14:paraId="47A60F45">
            <w:pPr>
              <w:adjustRightInd w:val="0"/>
              <w:spacing w:line="440" w:lineRule="exact"/>
              <w:jc w:val="left"/>
              <w:rPr>
                <w:rFonts w:asciiTheme="majorEastAsia" w:hAnsiTheme="majorEastAsia" w:eastAsiaTheme="majorEastAsia"/>
                <w:color w:val="auto"/>
                <w:sz w:val="21"/>
                <w:szCs w:val="21"/>
                <w:highlight w:val="none"/>
              </w:rPr>
            </w:pPr>
            <w:r>
              <w:rPr>
                <w:rFonts w:hint="eastAsia" w:ascii="宋体" w:hAnsi="宋体"/>
                <w:color w:val="auto"/>
                <w:sz w:val="21"/>
                <w:szCs w:val="21"/>
                <w:highlight w:val="none"/>
              </w:rPr>
              <w:t>▲</w:t>
            </w:r>
            <w:r>
              <w:rPr>
                <w:rFonts w:hint="eastAsia" w:asciiTheme="majorEastAsia" w:hAnsiTheme="majorEastAsia" w:eastAsiaTheme="majorEastAsia"/>
                <w:color w:val="auto"/>
                <w:sz w:val="21"/>
                <w:szCs w:val="21"/>
                <w:highlight w:val="none"/>
              </w:rPr>
              <w:t>1、响应总报价为采购人指定地点的现场交货价，包括：</w:t>
            </w:r>
          </w:p>
          <w:p w14:paraId="740C51FA">
            <w:pPr>
              <w:adjustRightInd w:val="0"/>
              <w:spacing w:line="440" w:lineRule="exact"/>
              <w:jc w:val="left"/>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（1）服务的价格；</w:t>
            </w:r>
          </w:p>
          <w:p w14:paraId="5820BD73">
            <w:pPr>
              <w:adjustRightInd w:val="0"/>
              <w:spacing w:line="440" w:lineRule="exact"/>
              <w:jc w:val="left"/>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（2）必要的保险费用和各项税费；</w:t>
            </w:r>
          </w:p>
          <w:p w14:paraId="5DD1246E">
            <w:pPr>
              <w:adjustRightInd w:val="0"/>
              <w:spacing w:line="440" w:lineRule="exact"/>
              <w:jc w:val="left"/>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（3）到学校进行现场验收的费用；</w:t>
            </w:r>
          </w:p>
          <w:p w14:paraId="1056E7E4">
            <w:pPr>
              <w:adjustRightInd w:val="0"/>
              <w:spacing w:line="440" w:lineRule="exact"/>
              <w:jc w:val="left"/>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（4）其他：售后服务所产生的费用。</w:t>
            </w:r>
          </w:p>
          <w:p w14:paraId="04B98CED">
            <w:pPr>
              <w:widowControl/>
              <w:spacing w:line="440" w:lineRule="exact"/>
              <w:jc w:val="left"/>
              <w:rPr>
                <w:rFonts w:asciiTheme="majorEastAsia" w:hAnsiTheme="majorEastAsia" w:eastAsiaTheme="majorEastAsia"/>
                <w:color w:val="auto"/>
                <w:sz w:val="21"/>
                <w:szCs w:val="21"/>
                <w:highlight w:val="none"/>
              </w:rPr>
            </w:pPr>
            <w:r>
              <w:rPr>
                <w:rFonts w:hint="eastAsia" w:ascii="宋体" w:hAnsi="宋体"/>
                <w:color w:val="auto"/>
                <w:sz w:val="21"/>
                <w:szCs w:val="21"/>
                <w:highlight w:val="none"/>
              </w:rPr>
              <w:t>▲</w:t>
            </w:r>
            <w:r>
              <w:rPr>
                <w:rFonts w:hint="eastAsia" w:asciiTheme="majorEastAsia" w:hAnsiTheme="majorEastAsia" w:eastAsiaTheme="majorEastAsia"/>
                <w:color w:val="auto"/>
                <w:sz w:val="21"/>
                <w:szCs w:val="21"/>
                <w:highlight w:val="none"/>
              </w:rPr>
              <w:t>2、付款方式：本项目无预付款，成交供应商所提交的服务成果经采购人验收合格后，</w:t>
            </w:r>
            <w:r>
              <w:rPr>
                <w:rFonts w:hint="eastAsia" w:ascii="宋体" w:hAnsi="宋体"/>
                <w:color w:val="auto"/>
                <w:sz w:val="21"/>
                <w:szCs w:val="21"/>
                <w:highlight w:val="none"/>
              </w:rPr>
              <w:t>按年支付合同款。</w:t>
            </w:r>
          </w:p>
          <w:p w14:paraId="0F9E97AD">
            <w:pPr>
              <w:spacing w:line="440" w:lineRule="exact"/>
              <w:rPr>
                <w:rFonts w:hint="eastAsia" w:cs="宋体" w:asciiTheme="majorEastAsia" w:hAnsiTheme="majorEastAsia" w:eastAsiaTheme="majorEastAsia"/>
                <w:color w:val="auto"/>
                <w:kern w:val="0"/>
                <w:sz w:val="21"/>
                <w:szCs w:val="21"/>
                <w:highlight w:val="none"/>
              </w:rPr>
            </w:pPr>
            <w:r>
              <w:rPr>
                <w:rFonts w:hint="eastAsia" w:ascii="宋体" w:hAnsi="宋体"/>
                <w:color w:val="auto"/>
                <w:sz w:val="21"/>
                <w:szCs w:val="21"/>
                <w:highlight w:val="none"/>
              </w:rPr>
              <w:t>▲</w:t>
            </w:r>
            <w:r>
              <w:rPr>
                <w:rFonts w:hint="eastAsia" w:cs="宋体" w:asciiTheme="majorEastAsia" w:hAnsiTheme="majorEastAsia" w:eastAsiaTheme="majorEastAsia"/>
                <w:color w:val="auto"/>
                <w:kern w:val="0"/>
                <w:sz w:val="21"/>
                <w:szCs w:val="21"/>
                <w:highlight w:val="none"/>
              </w:rPr>
              <w:t>3、成交单位所提供服务必须与采购文件实质要求的技术参数相符。项目施工完成后，采购单位与成交单位进行测试验收，不满足采购文件实质性要求的，采购单位有权终止合同，由此造成的一切损失由成交单位负责。</w:t>
            </w:r>
          </w:p>
          <w:p w14:paraId="02A4231C">
            <w:pPr>
              <w:spacing w:line="440" w:lineRule="exact"/>
              <w:rPr>
                <w:rFonts w:hint="eastAsia" w:cs="宋体" w:asciiTheme="majorEastAsia" w:hAnsiTheme="majorEastAsia" w:eastAsiaTheme="majorEastAsia"/>
                <w:color w:val="auto"/>
                <w:kern w:val="0"/>
                <w:sz w:val="24"/>
                <w:highlight w:val="none"/>
              </w:rPr>
            </w:pPr>
            <w:r>
              <w:rPr>
                <w:rFonts w:hint="eastAsia" w:cs="宋体" w:asciiTheme="majorEastAsia" w:hAnsiTheme="majorEastAsia" w:eastAsiaTheme="majorEastAsia"/>
                <w:color w:val="auto"/>
                <w:kern w:val="0"/>
                <w:sz w:val="21"/>
                <w:szCs w:val="21"/>
                <w:highlight w:val="none"/>
                <w:lang w:val="en-US" w:eastAsia="zh-CN"/>
              </w:rPr>
              <w:t>4</w:t>
            </w:r>
            <w:r>
              <w:rPr>
                <w:rFonts w:hint="eastAsia" w:cs="宋体" w:asciiTheme="majorEastAsia" w:hAnsiTheme="majorEastAsia" w:eastAsiaTheme="majorEastAsia"/>
                <w:color w:val="auto"/>
                <w:kern w:val="0"/>
                <w:sz w:val="21"/>
                <w:szCs w:val="21"/>
                <w:highlight w:val="none"/>
              </w:rPr>
              <w:t>、本项目预算是人民币</w:t>
            </w:r>
            <w:r>
              <w:rPr>
                <w:rFonts w:hint="eastAsia" w:cs="宋体" w:asciiTheme="majorEastAsia" w:hAnsiTheme="majorEastAsia" w:eastAsiaTheme="majorEastAsia"/>
                <w:color w:val="auto"/>
                <w:kern w:val="0"/>
                <w:sz w:val="21"/>
                <w:szCs w:val="21"/>
                <w:highlight w:val="none"/>
                <w:lang w:val="en-US" w:eastAsia="zh-CN"/>
              </w:rPr>
              <w:t>柒</w:t>
            </w:r>
            <w:r>
              <w:rPr>
                <w:rFonts w:hint="eastAsia" w:cs="宋体" w:asciiTheme="majorEastAsia" w:hAnsiTheme="majorEastAsia" w:eastAsiaTheme="majorEastAsia"/>
                <w:color w:val="auto"/>
                <w:kern w:val="0"/>
                <w:sz w:val="21"/>
                <w:szCs w:val="21"/>
                <w:highlight w:val="none"/>
              </w:rPr>
              <w:t>拾</w:t>
            </w:r>
            <w:r>
              <w:rPr>
                <w:rFonts w:hint="eastAsia" w:cs="宋体" w:asciiTheme="majorEastAsia" w:hAnsiTheme="majorEastAsia" w:eastAsiaTheme="majorEastAsia"/>
                <w:color w:val="auto"/>
                <w:kern w:val="0"/>
                <w:sz w:val="21"/>
                <w:szCs w:val="21"/>
                <w:highlight w:val="none"/>
                <w:lang w:val="en-US" w:eastAsia="zh-CN"/>
              </w:rPr>
              <w:t>伍</w:t>
            </w:r>
            <w:r>
              <w:rPr>
                <w:rFonts w:hint="eastAsia" w:cs="宋体" w:asciiTheme="majorEastAsia" w:hAnsiTheme="majorEastAsia" w:eastAsiaTheme="majorEastAsia"/>
                <w:color w:val="auto"/>
                <w:kern w:val="0"/>
                <w:sz w:val="21"/>
                <w:szCs w:val="21"/>
                <w:highlight w:val="none"/>
              </w:rPr>
              <w:t>万元（￥</w:t>
            </w:r>
            <w:r>
              <w:rPr>
                <w:rFonts w:hint="eastAsia" w:cs="宋体" w:asciiTheme="majorEastAsia" w:hAnsiTheme="majorEastAsia" w:eastAsiaTheme="majorEastAsia"/>
                <w:color w:val="auto"/>
                <w:kern w:val="0"/>
                <w:sz w:val="21"/>
                <w:szCs w:val="21"/>
                <w:highlight w:val="none"/>
                <w:lang w:val="en-US" w:eastAsia="zh-CN"/>
              </w:rPr>
              <w:t>750</w:t>
            </w:r>
            <w:r>
              <w:rPr>
                <w:rFonts w:hint="eastAsia" w:cs="宋体" w:asciiTheme="majorEastAsia" w:hAnsiTheme="majorEastAsia" w:eastAsiaTheme="majorEastAsia"/>
                <w:color w:val="auto"/>
                <w:kern w:val="0"/>
                <w:sz w:val="21"/>
                <w:szCs w:val="21"/>
                <w:highlight w:val="none"/>
              </w:rPr>
              <w:t>000.00）整，报价不能超过本预算价格。</w:t>
            </w:r>
          </w:p>
        </w:tc>
      </w:tr>
    </w:tbl>
    <w:p w14:paraId="5AA4EA36">
      <w:pPr>
        <w:jc w:val="righ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E81CCD"/>
    <w:multiLevelType w:val="singleLevel"/>
    <w:tmpl w:val="D6E81CCD"/>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iY2NiOTE2MzVmMDE3NWEzODhkNDFlMjNiMjc3YTAifQ=="/>
  </w:docVars>
  <w:rsids>
    <w:rsidRoot w:val="00000000"/>
    <w:rsid w:val="07AA25B7"/>
    <w:rsid w:val="095075AB"/>
    <w:rsid w:val="0BEF14E6"/>
    <w:rsid w:val="0CFB58CF"/>
    <w:rsid w:val="0D4F0558"/>
    <w:rsid w:val="12147FB8"/>
    <w:rsid w:val="17262BBA"/>
    <w:rsid w:val="18623DB3"/>
    <w:rsid w:val="188C387F"/>
    <w:rsid w:val="193862D5"/>
    <w:rsid w:val="19FF6A32"/>
    <w:rsid w:val="1A467E0F"/>
    <w:rsid w:val="1B121C22"/>
    <w:rsid w:val="1DB225E5"/>
    <w:rsid w:val="1E1D67BA"/>
    <w:rsid w:val="1EF9790D"/>
    <w:rsid w:val="22512127"/>
    <w:rsid w:val="254B69A7"/>
    <w:rsid w:val="259F4BF2"/>
    <w:rsid w:val="261236D8"/>
    <w:rsid w:val="262D7964"/>
    <w:rsid w:val="2D8E41AF"/>
    <w:rsid w:val="2F4702FB"/>
    <w:rsid w:val="31E47889"/>
    <w:rsid w:val="3273368E"/>
    <w:rsid w:val="32CD6737"/>
    <w:rsid w:val="32E12E85"/>
    <w:rsid w:val="33195B1D"/>
    <w:rsid w:val="33784CD4"/>
    <w:rsid w:val="389A36B9"/>
    <w:rsid w:val="39B512A2"/>
    <w:rsid w:val="3B575EEB"/>
    <w:rsid w:val="3C475061"/>
    <w:rsid w:val="410C5AF9"/>
    <w:rsid w:val="456D21BF"/>
    <w:rsid w:val="47615EF9"/>
    <w:rsid w:val="4A8C37C2"/>
    <w:rsid w:val="4AAF54CA"/>
    <w:rsid w:val="4C220B74"/>
    <w:rsid w:val="558C45A9"/>
    <w:rsid w:val="55BB4FFC"/>
    <w:rsid w:val="59055863"/>
    <w:rsid w:val="5AAB260F"/>
    <w:rsid w:val="5DE43819"/>
    <w:rsid w:val="5E0B3D6C"/>
    <w:rsid w:val="67BA77CD"/>
    <w:rsid w:val="6C9062C4"/>
    <w:rsid w:val="6CDC4458"/>
    <w:rsid w:val="74B13B03"/>
    <w:rsid w:val="775A5C4B"/>
    <w:rsid w:val="775C12B4"/>
    <w:rsid w:val="788D330F"/>
    <w:rsid w:val="7A8B4508"/>
    <w:rsid w:val="7CB37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
    <w:pPr>
      <w:keepNext/>
      <w:keepLines/>
      <w:spacing w:before="260" w:after="260" w:line="416" w:lineRule="auto"/>
      <w:outlineLvl w:val="2"/>
    </w:pPr>
    <w:rPr>
      <w:b/>
      <w:bCs/>
      <w:kern w:val="0"/>
      <w:sz w:val="32"/>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Plain Text"/>
    <w:basedOn w:val="1"/>
    <w:next w:val="1"/>
    <w:qFormat/>
    <w:uiPriority w:val="0"/>
    <w:rPr>
      <w:rFonts w:ascii="宋体" w:hAnsi="Courier New"/>
      <w:szCs w:val="20"/>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unhideWhenUsed/>
    <w:qFormat/>
    <w:uiPriority w:val="99"/>
    <w:rPr>
      <w:sz w:val="21"/>
      <w:szCs w:val="21"/>
    </w:rPr>
  </w:style>
  <w:style w:type="paragraph" w:customStyle="1" w:styleId="10">
    <w:name w:val="样式 0正文 + 首行缩进:  2 字符1"/>
    <w:basedOn w:val="1"/>
    <w:autoRedefine/>
    <w:qFormat/>
    <w:uiPriority w:val="99"/>
    <w:pPr>
      <w:spacing w:line="360" w:lineRule="auto"/>
      <w:ind w:firstLine="200" w:firstLineChars="200"/>
    </w:pPr>
    <w:rPr>
      <w:szCs w:val="20"/>
    </w:rPr>
  </w:style>
  <w:style w:type="paragraph" w:customStyle="1" w:styleId="11">
    <w:name w:val="Default"/>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4146</Words>
  <Characters>4602</Characters>
  <Lines>0</Lines>
  <Paragraphs>0</Paragraphs>
  <TotalTime>65</TotalTime>
  <ScaleCrop>false</ScaleCrop>
  <LinksUpToDate>false</LinksUpToDate>
  <CharactersWithSpaces>4616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2025-02-21T01:22:00Z</dcterms:created>
  <dc:creator>Administrator</dc:creator>
  <cp:lastModifiedBy>蔡周晓</cp:lastModifiedBy>
  <dcterms:modified xsi:type="dcterms:W3CDTF">2026-07-14T04:47:04Z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75209D5F6CD34F32882943FA35B63D95_13</vt:lpwstr>
  </property>
  <property fmtid="{D5CDD505-2E9C-101B-9397-08002B2CF9AE}" pid="4" name="KSOTemplateDocerSaveRecord">
    <vt:lpwstr>eyJoZGlkIjoiMTZjMzE1NzQ4NzMxZjNhYjE5YmZhZTllZTUyYzhlODEiLCJ1c2VySWQiOiIxNzE0ODU2MTM4In0=</vt:lpwstr>
  </property>
</Properties>
</file>