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A7558">
      <w:pPr>
        <w:pStyle w:val="3"/>
        <w:keepNext w:val="0"/>
        <w:keepLines w:val="0"/>
        <w:pageBreakBefore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eastAsia="仿宋" w:cs="仿宋"/>
          <w:b/>
          <w:bCs/>
          <w:kern w:val="2"/>
          <w:sz w:val="36"/>
          <w:szCs w:val="36"/>
          <w:lang w:val="en-US" w:eastAsia="zh-CN" w:bidi="ar-SA"/>
        </w:rPr>
      </w:pPr>
      <w:r>
        <w:rPr>
          <w:rFonts w:hint="eastAsia" w:ascii="Times New Roman" w:hAnsi="Times New Roman" w:eastAsia="仿宋" w:cs="仿宋"/>
          <w:b/>
          <w:bCs/>
          <w:kern w:val="2"/>
          <w:sz w:val="36"/>
          <w:szCs w:val="36"/>
          <w:lang w:val="en-US" w:eastAsia="zh-CN" w:bidi="ar-SA"/>
        </w:rPr>
        <w:t>广西科技大学医学部公卫系服务器采购需求</w:t>
      </w:r>
    </w:p>
    <w:p w14:paraId="091AC0CF">
      <w:pPr>
        <w:pStyle w:val="3"/>
        <w:keepNext w:val="0"/>
        <w:keepLines w:val="0"/>
        <w:pageBreakBefore w:val="0"/>
        <w:numPr>
          <w:ilvl w:val="0"/>
          <w:numId w:val="0"/>
        </w:numPr>
        <w:kinsoku/>
        <w:wordWrap/>
        <w:overflowPunct/>
        <w:topLinePunct w:val="0"/>
        <w:autoSpaceDE/>
        <w:autoSpaceDN/>
        <w:bidi w:val="0"/>
        <w:adjustRightInd/>
        <w:snapToGrid/>
        <w:spacing w:line="240" w:lineRule="auto"/>
        <w:jc w:val="left"/>
        <w:rPr>
          <w:rFonts w:hint="default" w:ascii="Times New Roman" w:hAnsi="Times New Roman" w:eastAsia="仿宋" w:cs="仿宋"/>
          <w:b/>
          <w:bCs/>
          <w:kern w:val="2"/>
          <w:sz w:val="32"/>
          <w:szCs w:val="32"/>
          <w:lang w:val="en-US" w:eastAsia="zh-CN" w:bidi="ar-SA"/>
        </w:rPr>
      </w:pPr>
      <w:r>
        <w:rPr>
          <w:rFonts w:hint="eastAsia" w:ascii="Times New Roman" w:hAnsi="Times New Roman" w:eastAsia="仿宋" w:cs="仿宋"/>
          <w:b/>
          <w:bCs/>
          <w:kern w:val="2"/>
          <w:sz w:val="32"/>
          <w:szCs w:val="32"/>
          <w:lang w:val="en-US" w:eastAsia="zh-CN" w:bidi="ar-SA"/>
        </w:rPr>
        <w:t>一、技术要求</w:t>
      </w:r>
    </w:p>
    <w:p w14:paraId="2DBBB4D8">
      <w:pPr>
        <w:pStyle w:val="3"/>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Times New Roman" w:hAnsi="Times New Roman" w:eastAsia="仿宋" w:cs="仿宋"/>
          <w:kern w:val="2"/>
          <w:sz w:val="32"/>
          <w:szCs w:val="32"/>
          <w:lang w:val="en-US" w:eastAsia="zh-CN" w:bidi="ar-SA"/>
        </w:rPr>
      </w:pPr>
      <w:r>
        <w:rPr>
          <w:rFonts w:hint="eastAsia" w:ascii="Times New Roman" w:hAnsi="Times New Roman" w:eastAsia="仿宋" w:cs="仿宋"/>
          <w:kern w:val="2"/>
          <w:sz w:val="32"/>
          <w:szCs w:val="32"/>
          <w:lang w:val="en-US" w:eastAsia="zh-CN" w:bidi="ar-SA"/>
        </w:rPr>
        <w:t>1.</w:t>
      </w:r>
      <w:r>
        <w:rPr>
          <w:rFonts w:hint="eastAsia" w:ascii="Times New Roman" w:hAnsi="Times New Roman" w:eastAsia="仿宋" w:cs="仿宋"/>
          <w:sz w:val="32"/>
          <w:szCs w:val="32"/>
        </w:rPr>
        <w:t>★</w:t>
      </w:r>
      <w:r>
        <w:rPr>
          <w:rFonts w:hint="eastAsia" w:ascii="Times New Roman" w:hAnsi="Times New Roman" w:eastAsia="仿宋" w:cs="仿宋"/>
          <w:kern w:val="2"/>
          <w:sz w:val="32"/>
          <w:szCs w:val="32"/>
          <w:lang w:val="en-US" w:eastAsia="zh-CN" w:bidi="ar-SA"/>
        </w:rPr>
        <w:t>国有知名品牌，自主可控非OEM产品，标准≦2U机架式服务器；</w:t>
      </w:r>
    </w:p>
    <w:p w14:paraId="227D10F1">
      <w:pPr>
        <w:pStyle w:val="3"/>
        <w:keepNext w:val="0"/>
        <w:keepLines w:val="0"/>
        <w:pageBreakBefore w:val="0"/>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kern w:val="2"/>
          <w:sz w:val="32"/>
          <w:szCs w:val="32"/>
          <w:lang w:val="en-US" w:eastAsia="zh-CN" w:bidi="ar-SA"/>
        </w:rPr>
        <w:t>2.处理器：x86架构，配置≥2颗英特尔第三代可扩展处理器或以上处理器，每颗CPU主频≥2.1GHz，总核数≥12核。</w:t>
      </w:r>
    </w:p>
    <w:p w14:paraId="46EE37B3">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sz w:val="32"/>
          <w:szCs w:val="32"/>
          <w:lang w:val="en-US" w:eastAsia="zh-CN"/>
        </w:rPr>
        <w:t>3.</w:t>
      </w:r>
      <w:r>
        <w:rPr>
          <w:rFonts w:hint="eastAsia" w:ascii="Times New Roman" w:hAnsi="Times New Roman" w:eastAsia="仿宋" w:cs="仿宋"/>
          <w:sz w:val="32"/>
          <w:szCs w:val="32"/>
        </w:rPr>
        <w:t>内存：配置≥</w:t>
      </w:r>
      <w:r>
        <w:rPr>
          <w:rFonts w:hint="eastAsia" w:ascii="Times New Roman" w:hAnsi="Times New Roman" w:eastAsia="仿宋" w:cs="仿宋"/>
          <w:sz w:val="32"/>
          <w:szCs w:val="32"/>
          <w:lang w:val="en-US" w:eastAsia="zh-CN"/>
        </w:rPr>
        <w:t xml:space="preserve">4条32GBDDR4-3200RDIMM </w:t>
      </w:r>
      <w:r>
        <w:rPr>
          <w:rFonts w:hint="eastAsia" w:ascii="Times New Roman" w:hAnsi="Times New Roman" w:eastAsia="仿宋" w:cs="仿宋"/>
          <w:sz w:val="32"/>
          <w:szCs w:val="32"/>
        </w:rPr>
        <w:t>内存，最大支持≥32个内存插槽，支持</w:t>
      </w:r>
      <w:r>
        <w:rPr>
          <w:rFonts w:hint="eastAsia" w:ascii="Times New Roman" w:hAnsi="Times New Roman" w:eastAsia="仿宋" w:cs="仿宋"/>
          <w:sz w:val="32"/>
          <w:szCs w:val="32"/>
          <w:lang w:val="en-US" w:eastAsia="zh-CN"/>
        </w:rPr>
        <w:t>3200</w:t>
      </w:r>
      <w:r>
        <w:rPr>
          <w:rFonts w:hint="eastAsia" w:ascii="Times New Roman" w:hAnsi="Times New Roman" w:eastAsia="仿宋" w:cs="仿宋"/>
          <w:sz w:val="32"/>
          <w:szCs w:val="32"/>
        </w:rPr>
        <w:t>MT/s工作频率；</w:t>
      </w:r>
      <w:r>
        <w:rPr>
          <w:rFonts w:hint="eastAsia" w:ascii="Times New Roman" w:hAnsi="Times New Roman" w:eastAsia="仿宋" w:cs="仿宋"/>
          <w:sz w:val="32"/>
          <w:szCs w:val="32"/>
          <w:lang w:val="en-US" w:eastAsia="zh-CN"/>
        </w:rPr>
        <w:t>可提供优异的速度、高可用性及最多 4T 的内存容量；</w:t>
      </w:r>
      <w:r>
        <w:rPr>
          <w:rFonts w:hint="eastAsia" w:ascii="Times New Roman" w:hAnsi="Times New Roman" w:eastAsia="仿宋" w:cs="仿宋"/>
          <w:sz w:val="32"/>
          <w:szCs w:val="32"/>
        </w:rPr>
        <w:t>支持高级内存纠错、内存镜像、内存热备等高级功能。</w:t>
      </w:r>
    </w:p>
    <w:p w14:paraId="2E3D5C5F">
      <w:pPr>
        <w:pStyle w:val="3"/>
        <w:keepNext w:val="0"/>
        <w:keepLines w:val="0"/>
        <w:pageBreakBefore w:val="0"/>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sz w:val="32"/>
          <w:szCs w:val="32"/>
          <w:lang w:val="en-US" w:eastAsia="zh-CN"/>
        </w:rPr>
        <w:t>4.</w:t>
      </w:r>
      <w:r>
        <w:rPr>
          <w:rFonts w:hint="eastAsia" w:ascii="Times New Roman" w:hAnsi="Times New Roman" w:eastAsia="仿宋" w:cs="仿宋"/>
          <w:sz w:val="32"/>
          <w:szCs w:val="32"/>
        </w:rPr>
        <w:t>★硬盘：配置≥</w:t>
      </w:r>
      <w:r>
        <w:rPr>
          <w:rFonts w:hint="eastAsia" w:ascii="Times New Roman" w:hAnsi="Times New Roman" w:eastAsia="仿宋" w:cs="仿宋"/>
          <w:sz w:val="32"/>
          <w:szCs w:val="32"/>
          <w:lang w:val="en-US" w:eastAsia="zh-CN"/>
        </w:rPr>
        <w:t>2</w:t>
      </w:r>
      <w:r>
        <w:rPr>
          <w:rFonts w:hint="eastAsia" w:ascii="Times New Roman" w:hAnsi="Times New Roman" w:eastAsia="仿宋" w:cs="仿宋"/>
          <w:sz w:val="32"/>
          <w:szCs w:val="32"/>
        </w:rPr>
        <w:t>块</w:t>
      </w:r>
      <w:r>
        <w:rPr>
          <w:rFonts w:hint="eastAsia" w:ascii="Times New Roman" w:hAnsi="Times New Roman" w:eastAsia="仿宋" w:cs="仿宋"/>
          <w:sz w:val="32"/>
          <w:szCs w:val="32"/>
          <w:lang w:val="en-US" w:eastAsia="zh-CN"/>
        </w:rPr>
        <w:t>1.92T  NVME  SSD系统盘</w:t>
      </w:r>
      <w:r>
        <w:rPr>
          <w:rFonts w:hint="eastAsia" w:ascii="Times New Roman" w:hAnsi="Times New Roman" w:eastAsia="仿宋" w:cs="仿宋"/>
          <w:sz w:val="32"/>
          <w:szCs w:val="32"/>
        </w:rPr>
        <w:t>。可支持最大≥39个SFF或≥20个LFF硬盘槽位，支持SAS/SATA/NVMe接口，支持2个后置基于SATA总线的M.2 SSD硬盘，支持≥2个内置SD存储器，支持≥2个后置短RSSD存储模块。支持SAS/SATA/U.2（NVMe）接口，支持SATA总线的M.2 SSD硬盘，支持E1.s SSD，支持硬盘热拔插。最大支持2</w:t>
      </w:r>
      <w:r>
        <w:rPr>
          <w:rFonts w:hint="eastAsia" w:ascii="Times New Roman" w:hAnsi="Times New Roman" w:eastAsia="仿宋" w:cs="仿宋"/>
          <w:sz w:val="32"/>
          <w:szCs w:val="32"/>
          <w:lang w:val="en-US" w:eastAsia="zh-CN"/>
        </w:rPr>
        <w:t>4</w:t>
      </w:r>
      <w:r>
        <w:rPr>
          <w:rFonts w:hint="eastAsia" w:ascii="Times New Roman" w:hAnsi="Times New Roman" w:eastAsia="仿宋" w:cs="仿宋"/>
          <w:sz w:val="32"/>
          <w:szCs w:val="32"/>
        </w:rPr>
        <w:t>个U.2 NVMe前置硬盘。</w:t>
      </w:r>
    </w:p>
    <w:p w14:paraId="2FC48B77">
      <w:pPr>
        <w:pStyle w:val="3"/>
        <w:keepNext w:val="0"/>
        <w:keepLines w:val="0"/>
        <w:pageBreakBefore w:val="0"/>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sz w:val="32"/>
          <w:szCs w:val="32"/>
          <w:lang w:val="en-US" w:eastAsia="zh-CN"/>
        </w:rPr>
        <w:t>5.支持</w:t>
      </w:r>
      <w:r>
        <w:rPr>
          <w:rFonts w:hint="eastAsia" w:ascii="Times New Roman" w:hAnsi="Times New Roman" w:eastAsia="仿宋" w:cs="仿宋"/>
          <w:sz w:val="32"/>
          <w:szCs w:val="32"/>
        </w:rPr>
        <w:t xml:space="preserve">1张Raid卡。支持12Gb/s SAS RAID；支持SAS/SATA/NVME混合模式; </w:t>
      </w:r>
      <w:r>
        <w:rPr>
          <w:rFonts w:hint="eastAsia" w:ascii="Times New Roman" w:hAnsi="Times New Roman" w:eastAsia="仿宋" w:cs="仿宋"/>
          <w:sz w:val="32"/>
          <w:szCs w:val="32"/>
          <w:lang w:val="en-US" w:eastAsia="zh-CN"/>
        </w:rPr>
        <w:t>支持</w:t>
      </w:r>
      <w:r>
        <w:rPr>
          <w:rFonts w:hint="eastAsia" w:ascii="Times New Roman" w:hAnsi="Times New Roman" w:eastAsia="仿宋" w:cs="仿宋"/>
          <w:sz w:val="32"/>
          <w:szCs w:val="32"/>
        </w:rPr>
        <w:t>RAID 0/1/5/6/10/50/60；</w:t>
      </w:r>
    </w:p>
    <w:p w14:paraId="74E3FE51">
      <w:pPr>
        <w:pStyle w:val="3"/>
        <w:keepNext w:val="0"/>
        <w:keepLines w:val="0"/>
        <w:pageBreakBefore w:val="0"/>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sz w:val="32"/>
          <w:szCs w:val="32"/>
          <w:lang w:val="en-US" w:eastAsia="zh-CN"/>
        </w:rPr>
        <w:t>6.</w:t>
      </w:r>
      <w:r>
        <w:rPr>
          <w:rFonts w:hint="eastAsia" w:ascii="Times New Roman" w:hAnsi="Times New Roman" w:eastAsia="仿宋" w:cs="仿宋"/>
          <w:sz w:val="32"/>
          <w:szCs w:val="32"/>
        </w:rPr>
        <w:t>支持OCP3.0网络模块，支持1Gb/10Gb/25Gb/40Gb/100Gb/200Gb速率，支持1/2/4个以太网或光纤网络接口</w:t>
      </w:r>
      <w:r>
        <w:rPr>
          <w:rFonts w:hint="eastAsia" w:ascii="Times New Roman" w:hAnsi="Times New Roman" w:eastAsia="仿宋" w:cs="仿宋"/>
          <w:sz w:val="32"/>
          <w:szCs w:val="32"/>
          <w:lang w:eastAsia="zh-CN"/>
        </w:rPr>
        <w:t>，</w:t>
      </w:r>
      <w:r>
        <w:rPr>
          <w:rFonts w:hint="eastAsia" w:ascii="Times New Roman" w:hAnsi="Times New Roman" w:eastAsia="仿宋" w:cs="仿宋"/>
          <w:sz w:val="32"/>
          <w:szCs w:val="32"/>
          <w:lang w:val="en-US" w:eastAsia="zh-CN"/>
        </w:rPr>
        <w:t>本次配置</w:t>
      </w:r>
      <w:r>
        <w:rPr>
          <w:rFonts w:hint="eastAsia" w:ascii="Times New Roman" w:hAnsi="Times New Roman" w:eastAsia="仿宋" w:cs="仿宋"/>
          <w:sz w:val="32"/>
          <w:szCs w:val="32"/>
        </w:rPr>
        <w:t>≥</w:t>
      </w:r>
      <w:r>
        <w:rPr>
          <w:rFonts w:hint="eastAsia" w:ascii="Times New Roman" w:hAnsi="Times New Roman" w:eastAsia="仿宋" w:cs="仿宋"/>
          <w:sz w:val="32"/>
          <w:szCs w:val="32"/>
          <w:lang w:val="en-US" w:eastAsia="zh-CN"/>
        </w:rPr>
        <w:t>2个千兆网口</w:t>
      </w:r>
      <w:r>
        <w:rPr>
          <w:rFonts w:hint="eastAsia" w:ascii="Times New Roman" w:hAnsi="Times New Roman" w:eastAsia="仿宋" w:cs="仿宋"/>
          <w:sz w:val="32"/>
          <w:szCs w:val="32"/>
        </w:rPr>
        <w:t>；</w:t>
      </w:r>
    </w:p>
    <w:p w14:paraId="732B7109">
      <w:pPr>
        <w:pStyle w:val="3"/>
        <w:keepNext w:val="0"/>
        <w:keepLines w:val="0"/>
        <w:pageBreakBefore w:val="0"/>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7.</w:t>
      </w:r>
      <w:r>
        <w:rPr>
          <w:rFonts w:hint="eastAsia" w:ascii="Times New Roman" w:hAnsi="Times New Roman" w:eastAsia="仿宋" w:cs="仿宋"/>
          <w:sz w:val="32"/>
          <w:szCs w:val="32"/>
        </w:rPr>
        <w:t>★最大支持≥1</w:t>
      </w:r>
      <w:r>
        <w:rPr>
          <w:rFonts w:hint="eastAsia" w:ascii="Times New Roman" w:hAnsi="Times New Roman" w:eastAsia="仿宋" w:cs="仿宋"/>
          <w:sz w:val="32"/>
          <w:szCs w:val="32"/>
          <w:lang w:val="en-US" w:eastAsia="zh-CN"/>
        </w:rPr>
        <w:t>1</w:t>
      </w:r>
      <w:r>
        <w:rPr>
          <w:rFonts w:hint="eastAsia" w:ascii="Times New Roman" w:hAnsi="Times New Roman" w:eastAsia="仿宋" w:cs="仿宋"/>
          <w:sz w:val="32"/>
          <w:szCs w:val="32"/>
        </w:rPr>
        <w:t>个PCIE插槽，其中≥1个OCP3.0和≥1个RAIR Mezz插槽。最大支持≥4个双宽GPU或≥8个单宽GPU/显卡</w:t>
      </w:r>
      <w:r>
        <w:rPr>
          <w:rFonts w:hint="eastAsia" w:ascii="Times New Roman" w:hAnsi="Times New Roman" w:eastAsia="仿宋" w:cs="仿宋"/>
          <w:sz w:val="32"/>
          <w:szCs w:val="32"/>
          <w:lang w:eastAsia="zh-CN"/>
        </w:rPr>
        <w:t>，</w:t>
      </w:r>
      <w:r>
        <w:rPr>
          <w:rFonts w:hint="eastAsia" w:ascii="Times New Roman" w:hAnsi="Times New Roman" w:eastAsia="仿宋" w:cs="仿宋"/>
          <w:sz w:val="32"/>
          <w:szCs w:val="32"/>
          <w:lang w:val="en-US" w:eastAsia="zh-CN"/>
        </w:rPr>
        <w:t>本次配置2张RTX 4090-24G显卡</w:t>
      </w:r>
      <w:r>
        <w:rPr>
          <w:rFonts w:hint="eastAsia" w:ascii="Times New Roman" w:hAnsi="Times New Roman" w:eastAsia="仿宋" w:cs="仿宋"/>
          <w:sz w:val="32"/>
          <w:szCs w:val="32"/>
          <w:lang w:eastAsia="zh-CN"/>
        </w:rPr>
        <w:t>，</w:t>
      </w:r>
      <w:r>
        <w:rPr>
          <w:rFonts w:hint="eastAsia" w:ascii="Times New Roman" w:hAnsi="Times New Roman" w:eastAsia="仿宋" w:cs="仿宋"/>
          <w:sz w:val="32"/>
          <w:szCs w:val="32"/>
          <w:lang w:val="en-US" w:eastAsia="zh-CN"/>
        </w:rPr>
        <w:t>并提供彩页及官网链接截图证明</w:t>
      </w:r>
      <w:r>
        <w:rPr>
          <w:rFonts w:hint="eastAsia" w:ascii="Times New Roman" w:hAnsi="Times New Roman" w:eastAsia="仿宋" w:cs="仿宋"/>
          <w:sz w:val="32"/>
          <w:szCs w:val="32"/>
        </w:rPr>
        <w:t>；</w:t>
      </w:r>
    </w:p>
    <w:p w14:paraId="348878D5">
      <w:pPr>
        <w:pStyle w:val="3"/>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sz w:val="32"/>
          <w:szCs w:val="32"/>
          <w:lang w:val="en-US" w:eastAsia="zh-CN"/>
        </w:rPr>
        <w:t>8.</w:t>
      </w:r>
      <w:r>
        <w:rPr>
          <w:rFonts w:hint="eastAsia" w:ascii="Times New Roman" w:hAnsi="Times New Roman" w:eastAsia="仿宋" w:cs="仿宋"/>
          <w:sz w:val="32"/>
          <w:szCs w:val="32"/>
        </w:rPr>
        <w:t>★</w:t>
      </w:r>
      <w:r>
        <w:rPr>
          <w:rFonts w:hint="eastAsia" w:ascii="Times New Roman" w:hAnsi="Times New Roman" w:eastAsia="仿宋" w:cs="仿宋"/>
          <w:sz w:val="32"/>
          <w:szCs w:val="32"/>
          <w:lang w:val="en-US" w:eastAsia="zh-CN"/>
        </w:rPr>
        <w:t>本次</w:t>
      </w:r>
      <w:r>
        <w:rPr>
          <w:rFonts w:hint="eastAsia" w:ascii="Times New Roman" w:hAnsi="Times New Roman" w:eastAsia="仿宋" w:cs="仿宋"/>
          <w:sz w:val="32"/>
          <w:szCs w:val="32"/>
        </w:rPr>
        <w:t>配置≥2个</w:t>
      </w:r>
      <w:r>
        <w:rPr>
          <w:rFonts w:hint="eastAsia" w:ascii="Times New Roman" w:hAnsi="Times New Roman" w:eastAsia="仿宋" w:cs="仿宋"/>
          <w:sz w:val="32"/>
          <w:szCs w:val="32"/>
          <w:lang w:val="en-US" w:eastAsia="zh-CN"/>
        </w:rPr>
        <w:t>200</w:t>
      </w:r>
      <w:r>
        <w:rPr>
          <w:rFonts w:hint="eastAsia" w:ascii="Times New Roman" w:hAnsi="Times New Roman" w:eastAsia="仿宋" w:cs="仿宋"/>
          <w:sz w:val="32"/>
          <w:szCs w:val="32"/>
        </w:rPr>
        <w:t>0W电源，支持-48V/336V直流电源，支持PMbus功能，实现Node Manager 3.0功能；可选配热</w:t>
      </w:r>
      <w:r>
        <w:rPr>
          <w:rFonts w:hint="eastAsia" w:ascii="Times New Roman" w:hAnsi="Times New Roman" w:eastAsia="仿宋" w:cs="仿宋"/>
          <w:color w:val="auto"/>
          <w:sz w:val="32"/>
          <w:szCs w:val="32"/>
        </w:rPr>
        <w:t>插拔单电机型。由风扇控制器控制；支持全天候监控设备运行状态，实现故障、停机、宕机适时预警；后天设定IP过滤规划、设定访问权限；支持电源系统级联，每台主机设备可级联多台从设备，可远程监控及控制从设备；本次配置1套接线使用H65级原铜材质，外壳使用阻燃材料，阻燃级别达UL94V-0，采用一体式条铜焊接，U形PC材质绝缘，接口设置防脱落装置，稳压、防雷、防漏电、防过载等保护。</w:t>
      </w:r>
    </w:p>
    <w:p w14:paraId="27CDE664">
      <w:pPr>
        <w:pStyle w:val="3"/>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Times New Roman" w:hAnsi="Times New Roman" w:eastAsia="仿宋" w:cs="仿宋"/>
          <w:sz w:val="32"/>
          <w:szCs w:val="32"/>
        </w:rPr>
      </w:pPr>
      <w:r>
        <w:rPr>
          <w:rFonts w:hint="eastAsia" w:ascii="Times New Roman" w:hAnsi="Times New Roman" w:eastAsia="仿宋" w:cs="仿宋"/>
          <w:sz w:val="32"/>
          <w:szCs w:val="32"/>
          <w:lang w:val="en-US" w:eastAsia="zh-CN"/>
        </w:rPr>
        <w:t>9.</w:t>
      </w:r>
      <w:r>
        <w:rPr>
          <w:rFonts w:hint="eastAsia" w:ascii="Times New Roman" w:hAnsi="Times New Roman" w:eastAsia="仿宋" w:cs="仿宋"/>
          <w:sz w:val="32"/>
          <w:szCs w:val="32"/>
        </w:rPr>
        <w:t>配置独立千兆管理网口；提供远程管理和远程诊断功能，支持IPMI1.5、IPMI2.0、WfM2.0、EMP和KVM over IP；支持内置SD/TF卡记录系统全生命周期运行日志；</w:t>
      </w:r>
      <w:r>
        <w:rPr>
          <w:rFonts w:hint="eastAsia" w:ascii="Times New Roman" w:hAnsi="Times New Roman" w:eastAsia="仿宋" w:cs="仿宋"/>
          <w:sz w:val="32"/>
          <w:szCs w:val="32"/>
        </w:rPr>
        <w:br w:type="textWrapping"/>
      </w:r>
      <w:r>
        <w:rPr>
          <w:rFonts w:hint="eastAsia" w:ascii="Times New Roman" w:hAnsi="Times New Roman" w:eastAsia="仿宋" w:cs="仿宋"/>
          <w:sz w:val="32"/>
          <w:szCs w:val="32"/>
        </w:rPr>
        <w:t>1</w:t>
      </w:r>
      <w:r>
        <w:rPr>
          <w:rFonts w:hint="eastAsia" w:ascii="Times New Roman" w:hAnsi="Times New Roman" w:eastAsia="仿宋" w:cs="仿宋"/>
          <w:sz w:val="32"/>
          <w:szCs w:val="32"/>
          <w:lang w:val="en-US" w:eastAsia="zh-CN"/>
        </w:rPr>
        <w:t>0.</w:t>
      </w:r>
      <w:r>
        <w:rPr>
          <w:rFonts w:hint="eastAsia" w:ascii="Times New Roman" w:hAnsi="Times New Roman" w:eastAsia="仿宋" w:cs="仿宋"/>
          <w:sz w:val="32"/>
          <w:szCs w:val="32"/>
        </w:rPr>
        <w:t>高可用：支持内存热插拔维护，支持PCIE热插拔维护，支持计算模块从机箱前部直接拔插维护，支持IO模块从机箱前后部直接拔插维护，支持计算模块灰尘过滤功能，可使用原厂Unix操作系统；</w:t>
      </w:r>
    </w:p>
    <w:p w14:paraId="7DF01AFB">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 w:cs="仿宋"/>
          <w:sz w:val="32"/>
          <w:szCs w:val="32"/>
        </w:rPr>
      </w:pPr>
      <w:r>
        <w:rPr>
          <w:rFonts w:hint="eastAsia" w:ascii="Times New Roman" w:hAnsi="Times New Roman" w:eastAsia="仿宋" w:cs="仿宋"/>
          <w:sz w:val="32"/>
          <w:szCs w:val="32"/>
        </w:rPr>
        <w:t>★1</w:t>
      </w:r>
      <w:r>
        <w:rPr>
          <w:rFonts w:hint="eastAsia" w:ascii="Times New Roman" w:hAnsi="Times New Roman" w:eastAsia="仿宋" w:cs="仿宋"/>
          <w:sz w:val="32"/>
          <w:szCs w:val="32"/>
          <w:lang w:val="en-US" w:eastAsia="zh-CN"/>
        </w:rPr>
        <w:t>1.</w:t>
      </w:r>
      <w:r>
        <w:rPr>
          <w:rFonts w:hint="eastAsia" w:ascii="Times New Roman" w:hAnsi="Times New Roman" w:eastAsia="仿宋" w:cs="仿宋"/>
          <w:kern w:val="2"/>
          <w:sz w:val="32"/>
          <w:szCs w:val="32"/>
          <w:lang w:val="en-US" w:eastAsia="zh-CN" w:bidi="ar-SA"/>
        </w:rPr>
        <w:t>管理软件：提供服务器管理软件，支持智能备份还原软件，自主知识产权，提供著作权证复印件，具有独立千兆管理端口，提供BMC+IKVM远程智能管理芯片，支持多国语言，提供用户视窗界面、标准IPMI命令等多种访</w:t>
      </w:r>
      <w:r>
        <w:rPr>
          <w:rFonts w:hint="eastAsia" w:ascii="Times New Roman" w:hAnsi="Times New Roman" w:eastAsia="仿宋" w:cs="仿宋"/>
          <w:sz w:val="32"/>
          <w:szCs w:val="32"/>
        </w:rPr>
        <w:t>问方式，对服务器功耗进行精确的实时监测，支持声光、邮件、短信等多种远程告警方式；</w:t>
      </w:r>
    </w:p>
    <w:p w14:paraId="21541C3E">
      <w:pPr>
        <w:pStyle w:val="3"/>
        <w:keepNext w:val="0"/>
        <w:keepLines w:val="0"/>
        <w:pageBreakBefore w:val="0"/>
        <w:kinsoku/>
        <w:wordWrap/>
        <w:overflowPunct/>
        <w:topLinePunct w:val="0"/>
        <w:autoSpaceDE/>
        <w:autoSpaceDN/>
        <w:bidi w:val="0"/>
        <w:adjustRightInd/>
        <w:snapToGrid/>
        <w:spacing w:line="240" w:lineRule="auto"/>
        <w:jc w:val="left"/>
        <w:rPr>
          <w:rFonts w:hint="eastAsia" w:ascii="Times New Roman" w:hAnsi="Times New Roman" w:eastAsia="仿宋" w:cs="仿宋"/>
          <w:color w:val="FF0000"/>
          <w:sz w:val="32"/>
          <w:szCs w:val="32"/>
        </w:rPr>
      </w:pPr>
      <w:r>
        <w:rPr>
          <w:rFonts w:hint="eastAsia" w:ascii="Times New Roman" w:hAnsi="Times New Roman" w:eastAsia="仿宋" w:cs="仿宋"/>
          <w:sz w:val="32"/>
          <w:szCs w:val="32"/>
        </w:rPr>
        <w:t>★1</w:t>
      </w:r>
      <w:r>
        <w:rPr>
          <w:rFonts w:hint="eastAsia" w:ascii="Times New Roman" w:hAnsi="Times New Roman" w:eastAsia="仿宋" w:cs="仿宋"/>
          <w:color w:val="auto"/>
          <w:sz w:val="32"/>
          <w:szCs w:val="32"/>
          <w:lang w:val="en-US" w:eastAsia="zh-CN"/>
        </w:rPr>
        <w:t>2.</w:t>
      </w:r>
      <w:r>
        <w:rPr>
          <w:rFonts w:hint="eastAsia" w:ascii="Times New Roman" w:hAnsi="Times New Roman" w:eastAsia="仿宋" w:cs="仿宋"/>
          <w:color w:val="auto"/>
          <w:sz w:val="32"/>
          <w:szCs w:val="32"/>
        </w:rPr>
        <w:t>服务：</w:t>
      </w:r>
      <w:r>
        <w:rPr>
          <w:rFonts w:hint="eastAsia" w:ascii="Times New Roman" w:hAnsi="Times New Roman" w:eastAsia="仿宋" w:cs="仿宋"/>
          <w:color w:val="auto"/>
          <w:sz w:val="32"/>
          <w:szCs w:val="32"/>
          <w:lang w:eastAsia="zh-CN"/>
        </w:rPr>
        <w:t>三年硬件保修</w:t>
      </w:r>
      <w:r>
        <w:rPr>
          <w:rFonts w:hint="eastAsia" w:ascii="Times New Roman" w:hAnsi="Times New Roman" w:eastAsia="仿宋" w:cs="仿宋"/>
          <w:color w:val="auto"/>
          <w:sz w:val="32"/>
          <w:szCs w:val="32"/>
        </w:rPr>
        <w:t>。</w:t>
      </w:r>
      <w:r>
        <w:rPr>
          <w:rFonts w:hint="eastAsia" w:ascii="Times New Roman" w:hAnsi="Times New Roman" w:eastAsia="仿宋" w:cs="仿宋"/>
          <w:color w:val="auto"/>
          <w:sz w:val="32"/>
          <w:szCs w:val="32"/>
          <w:lang w:val="en-US" w:eastAsia="zh-CN"/>
        </w:rPr>
        <w:t>投标时</w:t>
      </w:r>
      <w:r>
        <w:rPr>
          <w:rFonts w:hint="eastAsia" w:ascii="Times New Roman" w:hAnsi="Times New Roman" w:eastAsia="仿宋" w:cs="仿宋"/>
          <w:color w:val="auto"/>
          <w:sz w:val="32"/>
          <w:szCs w:val="32"/>
        </w:rPr>
        <w:t>提供针对该项目原厂授权。</w:t>
      </w:r>
      <w:r>
        <w:rPr>
          <w:rFonts w:hint="eastAsia" w:ascii="Times New Roman" w:hAnsi="Times New Roman" w:eastAsia="仿宋" w:cs="仿宋"/>
          <w:color w:val="auto"/>
          <w:sz w:val="32"/>
          <w:szCs w:val="32"/>
          <w:lang w:val="en-US" w:eastAsia="zh-Hans"/>
        </w:rPr>
        <w:t>投标</w:t>
      </w:r>
      <w:r>
        <w:rPr>
          <w:rFonts w:hint="eastAsia" w:ascii="Times New Roman" w:hAnsi="Times New Roman" w:eastAsia="仿宋" w:cs="仿宋"/>
          <w:color w:val="auto"/>
          <w:sz w:val="32"/>
          <w:szCs w:val="32"/>
        </w:rPr>
        <w:t>时提供原厂供货</w:t>
      </w:r>
      <w:r>
        <w:rPr>
          <w:rFonts w:hint="eastAsia" w:ascii="Times New Roman" w:hAnsi="Times New Roman" w:eastAsia="仿宋" w:cs="仿宋"/>
          <w:color w:val="auto"/>
          <w:sz w:val="32"/>
          <w:szCs w:val="32"/>
          <w:lang w:val="en-US" w:eastAsia="zh-Hans"/>
        </w:rPr>
        <w:t>及售后</w:t>
      </w:r>
      <w:r>
        <w:rPr>
          <w:rFonts w:hint="eastAsia" w:ascii="Times New Roman" w:hAnsi="Times New Roman" w:eastAsia="仿宋" w:cs="仿宋"/>
          <w:color w:val="auto"/>
          <w:sz w:val="32"/>
          <w:szCs w:val="32"/>
        </w:rPr>
        <w:t>证明函。</w:t>
      </w:r>
    </w:p>
    <w:p w14:paraId="460D15EC">
      <w:pPr>
        <w:pStyle w:val="7"/>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仿宋" w:cs="仿宋"/>
          <w:kern w:val="0"/>
          <w:sz w:val="32"/>
          <w:szCs w:val="32"/>
          <w:lang w:eastAsia="zh-CN" w:bidi="ar"/>
        </w:rPr>
      </w:pPr>
      <w:r>
        <w:rPr>
          <w:rFonts w:hint="eastAsia" w:ascii="Times New Roman" w:hAnsi="Times New Roman" w:eastAsia="仿宋" w:cs="仿宋"/>
          <w:sz w:val="32"/>
          <w:szCs w:val="32"/>
        </w:rPr>
        <w:t>★</w:t>
      </w:r>
      <w:r>
        <w:rPr>
          <w:rFonts w:hint="eastAsia" w:ascii="Times New Roman" w:hAnsi="Times New Roman" w:eastAsia="仿宋" w:cs="仿宋"/>
          <w:sz w:val="32"/>
          <w:szCs w:val="32"/>
          <w:lang w:val="en-US" w:eastAsia="zh-CN"/>
        </w:rPr>
        <w:t>13.</w:t>
      </w:r>
      <w:r>
        <w:rPr>
          <w:rFonts w:hint="eastAsia" w:ascii="Times New Roman" w:hAnsi="Times New Roman" w:eastAsia="仿宋" w:cs="仿宋"/>
          <w:bCs/>
          <w:color w:val="000000"/>
          <w:kern w:val="0"/>
          <w:sz w:val="32"/>
          <w:szCs w:val="32"/>
          <w:lang w:bidi="ar"/>
        </w:rPr>
        <w:t>智能安全保护系统</w:t>
      </w:r>
      <w:r>
        <w:rPr>
          <w:rFonts w:hint="eastAsia" w:ascii="Times New Roman" w:hAnsi="Times New Roman" w:eastAsia="仿宋" w:cs="仿宋"/>
          <w:bCs/>
          <w:color w:val="000000"/>
          <w:kern w:val="0"/>
          <w:sz w:val="32"/>
          <w:szCs w:val="32"/>
          <w:lang w:val="en-US" w:eastAsia="zh-CN" w:bidi="ar"/>
        </w:rPr>
        <w:t>:</w:t>
      </w:r>
      <w:r>
        <w:rPr>
          <w:rFonts w:hint="eastAsia" w:ascii="Times New Roman" w:hAnsi="Times New Roman" w:eastAsia="仿宋" w:cs="仿宋"/>
          <w:sz w:val="32"/>
          <w:szCs w:val="32"/>
          <w:lang w:val="en-US" w:eastAsia="zh-CN"/>
        </w:rPr>
        <w:t>(1)</w:t>
      </w:r>
      <w:r>
        <w:rPr>
          <w:rFonts w:hint="eastAsia" w:ascii="Times New Roman" w:hAnsi="Times New Roman" w:eastAsia="仿宋" w:cs="仿宋"/>
          <w:sz w:val="32"/>
          <w:szCs w:val="32"/>
        </w:rPr>
        <w:t>要求为软硬件一体机</w:t>
      </w:r>
      <w:r>
        <w:rPr>
          <w:rFonts w:hint="eastAsia" w:ascii="Times New Roman" w:hAnsi="Times New Roman" w:eastAsia="仿宋" w:cs="仿宋"/>
          <w:color w:val="000000"/>
          <w:kern w:val="0"/>
          <w:sz w:val="32"/>
          <w:szCs w:val="32"/>
          <w:lang w:bidi="ar"/>
        </w:rPr>
        <w:t>≤1.5U，双电源，</w:t>
      </w:r>
      <w:r>
        <w:rPr>
          <w:rFonts w:hint="eastAsia" w:ascii="Times New Roman" w:hAnsi="Times New Roman" w:eastAsia="仿宋" w:cs="仿宋"/>
          <w:sz w:val="32"/>
          <w:szCs w:val="32"/>
        </w:rPr>
        <w:t>内置显示屏</w:t>
      </w:r>
      <w:r>
        <w:rPr>
          <w:rFonts w:hint="eastAsia" w:ascii="Times New Roman" w:hAnsi="Times New Roman" w:eastAsia="仿宋" w:cs="仿宋"/>
          <w:kern w:val="0"/>
          <w:sz w:val="32"/>
          <w:szCs w:val="32"/>
          <w:lang w:bidi="ar"/>
        </w:rPr>
        <w:t>，通讯接口包含RJ45、4G、WIFI</w:t>
      </w:r>
      <w:r>
        <w:rPr>
          <w:rFonts w:hint="eastAsia" w:ascii="Times New Roman" w:hAnsi="Times New Roman" w:eastAsia="仿宋" w:cs="仿宋"/>
          <w:sz w:val="32"/>
          <w:szCs w:val="32"/>
        </w:rPr>
        <w:t>，标配</w:t>
      </w:r>
      <w:r>
        <w:rPr>
          <w:rFonts w:hint="eastAsia" w:ascii="Times New Roman" w:hAnsi="Times New Roman" w:eastAsia="仿宋" w:cs="仿宋"/>
          <w:kern w:val="0"/>
          <w:sz w:val="32"/>
          <w:szCs w:val="32"/>
          <w:lang w:bidi="ar"/>
        </w:rPr>
        <w:t>网络防雷接口</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6</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、接地通路接口</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2</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、漏电监测接口≥6</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、RS485接口≥6</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、RS232串口≥1</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、USB接口≥2</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、HDMI接口≥1</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、电源输出接口</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6</w:t>
      </w:r>
      <w:r>
        <w:rPr>
          <w:rFonts w:hint="eastAsia" w:ascii="Times New Roman" w:hAnsi="Times New Roman" w:eastAsia="仿宋" w:cs="仿宋"/>
          <w:sz w:val="32"/>
          <w:szCs w:val="32"/>
        </w:rPr>
        <w:t>路</w:t>
      </w:r>
      <w:r>
        <w:rPr>
          <w:rFonts w:hint="eastAsia" w:ascii="Times New Roman" w:hAnsi="Times New Roman" w:eastAsia="仿宋" w:cs="仿宋"/>
          <w:kern w:val="0"/>
          <w:sz w:val="32"/>
          <w:szCs w:val="32"/>
          <w:lang w:bidi="ar"/>
        </w:rPr>
        <w:t>16A国标五孔插座；（提供产品完整实物且体现接口的清晰照片并加盖厂商公章）</w:t>
      </w:r>
      <w:r>
        <w:rPr>
          <w:rFonts w:hint="eastAsia" w:ascii="Times New Roman" w:hAnsi="Times New Roman" w:eastAsia="仿宋" w:cs="仿宋"/>
          <w:kern w:val="0"/>
          <w:sz w:val="32"/>
          <w:szCs w:val="32"/>
          <w:lang w:val="en-US" w:eastAsia="zh-CN" w:bidi="ar"/>
        </w:rPr>
        <w:t>;</w:t>
      </w:r>
      <w:r>
        <w:rPr>
          <w:rFonts w:hint="eastAsia" w:ascii="Times New Roman" w:hAnsi="Times New Roman" w:eastAsia="仿宋" w:cs="仿宋"/>
          <w:sz w:val="32"/>
          <w:szCs w:val="32"/>
          <w:lang w:val="en-US" w:eastAsia="zh-CN"/>
        </w:rPr>
        <w:t>(</w:t>
      </w:r>
      <w:r>
        <w:rPr>
          <w:rFonts w:hint="eastAsia" w:ascii="Times New Roman" w:hAnsi="Times New Roman" w:eastAsia="仿宋" w:cs="仿宋"/>
          <w:sz w:val="32"/>
          <w:szCs w:val="32"/>
        </w:rPr>
        <w:t>2</w:t>
      </w:r>
      <w:r>
        <w:rPr>
          <w:rFonts w:hint="eastAsia" w:ascii="Times New Roman" w:hAnsi="Times New Roman" w:eastAsia="仿宋" w:cs="仿宋"/>
          <w:sz w:val="32"/>
          <w:szCs w:val="32"/>
          <w:lang w:val="en-US" w:eastAsia="zh-CN"/>
        </w:rPr>
        <w:t>)</w:t>
      </w:r>
      <w:r>
        <w:rPr>
          <w:rFonts w:hint="eastAsia" w:ascii="Times New Roman" w:hAnsi="Times New Roman" w:eastAsia="仿宋" w:cs="仿宋"/>
          <w:sz w:val="32"/>
          <w:szCs w:val="32"/>
        </w:rPr>
        <w:t>具有电涌保</w:t>
      </w:r>
      <w:r>
        <w:rPr>
          <w:rFonts w:hint="eastAsia" w:ascii="Times New Roman" w:hAnsi="Times New Roman" w:eastAsia="仿宋" w:cs="仿宋"/>
          <w:kern w:val="0"/>
          <w:sz w:val="32"/>
          <w:szCs w:val="32"/>
          <w:lang w:bidi="ar"/>
        </w:rPr>
        <w:t>护功能支持网络和电源系统防雷击防浪涌</w:t>
      </w:r>
      <w:r>
        <w:rPr>
          <w:rFonts w:hint="eastAsia" w:ascii="Times New Roman" w:hAnsi="Times New Roman" w:eastAsia="仿宋" w:cs="仿宋"/>
          <w:kern w:val="0"/>
          <w:sz w:val="32"/>
          <w:szCs w:val="32"/>
          <w:lang w:val="en-US" w:eastAsia="zh-CN" w:bidi="ar"/>
        </w:rPr>
        <w:t>。</w:t>
      </w:r>
    </w:p>
    <w:p w14:paraId="010E393A">
      <w:pPr>
        <w:pStyle w:val="7"/>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仿宋" w:cs="仿宋"/>
          <w:sz w:val="32"/>
          <w:szCs w:val="32"/>
        </w:rPr>
      </w:pPr>
      <w:r>
        <w:rPr>
          <w:rFonts w:hint="eastAsia" w:ascii="Times New Roman" w:hAnsi="Times New Roman" w:eastAsia="仿宋" w:cs="仿宋"/>
          <w:kern w:val="0"/>
          <w:sz w:val="32"/>
          <w:szCs w:val="32"/>
          <w:lang w:bidi="ar"/>
        </w:rPr>
        <w:t>★</w:t>
      </w:r>
      <w:r>
        <w:rPr>
          <w:rFonts w:hint="eastAsia" w:ascii="Times New Roman" w:hAnsi="Times New Roman" w:eastAsia="仿宋" w:cs="仿宋"/>
          <w:kern w:val="0"/>
          <w:sz w:val="32"/>
          <w:szCs w:val="32"/>
          <w:lang w:val="en-US" w:eastAsia="zh-CN" w:bidi="ar"/>
        </w:rPr>
        <w:t>14.</w:t>
      </w:r>
      <w:r>
        <w:rPr>
          <w:rFonts w:hint="eastAsia" w:ascii="Times New Roman" w:hAnsi="Times New Roman" w:eastAsia="仿宋" w:cs="仿宋"/>
          <w:sz w:val="32"/>
          <w:szCs w:val="32"/>
        </w:rPr>
        <w:t>产品符合GB/T 18802.21-2016</w:t>
      </w:r>
      <w:r>
        <w:rPr>
          <w:rFonts w:hint="eastAsia" w:ascii="Times New Roman" w:hAnsi="Times New Roman" w:eastAsia="仿宋" w:cs="仿宋"/>
          <w:kern w:val="0"/>
          <w:sz w:val="32"/>
          <w:szCs w:val="32"/>
          <w:lang w:bidi="ar"/>
        </w:rPr>
        <w:t>《</w:t>
      </w:r>
      <w:r>
        <w:rPr>
          <w:rFonts w:hint="eastAsia" w:ascii="Times New Roman" w:hAnsi="Times New Roman" w:eastAsia="仿宋" w:cs="仿宋"/>
          <w:sz w:val="32"/>
          <w:szCs w:val="32"/>
        </w:rPr>
        <w:t>低压电涌保护器 第21部分:电信和信号网络的电涌保护器(SPD)性能要求和试验方法》：</w:t>
      </w:r>
      <w:r>
        <w:rPr>
          <w:rFonts w:hint="eastAsia" w:ascii="Times New Roman" w:hAnsi="Times New Roman" w:eastAsia="仿宋" w:cs="仿宋"/>
          <w:kern w:val="0"/>
          <w:sz w:val="32"/>
          <w:szCs w:val="32"/>
          <w:lang w:bidi="ar"/>
        </w:rPr>
        <w:t>冲击耐受能力(1.2/50us-8/20us)</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10kV/5kA；（提供具有CMA和CNAS标识的第三方检测机构依据</w:t>
      </w:r>
      <w:r>
        <w:rPr>
          <w:rFonts w:hint="eastAsia" w:ascii="Times New Roman" w:hAnsi="Times New Roman" w:eastAsia="仿宋" w:cs="仿宋"/>
          <w:sz w:val="32"/>
          <w:szCs w:val="32"/>
        </w:rPr>
        <w:t>GB/T 18802.21-2016</w:t>
      </w:r>
      <w:r>
        <w:rPr>
          <w:rFonts w:hint="eastAsia" w:ascii="Times New Roman" w:hAnsi="Times New Roman" w:eastAsia="仿宋" w:cs="仿宋"/>
          <w:kern w:val="0"/>
          <w:sz w:val="32"/>
          <w:szCs w:val="32"/>
          <w:lang w:bidi="ar"/>
        </w:rPr>
        <w:t>标准出具的完整检测报告并加盖厂商公章</w:t>
      </w:r>
      <w:r>
        <w:rPr>
          <w:rFonts w:hint="eastAsia" w:ascii="Times New Roman" w:hAnsi="Times New Roman" w:eastAsia="仿宋" w:cs="仿宋"/>
          <w:sz w:val="32"/>
          <w:szCs w:val="32"/>
        </w:rPr>
        <w:t>）</w:t>
      </w:r>
    </w:p>
    <w:p w14:paraId="6D5FCF25">
      <w:pPr>
        <w:pStyle w:val="7"/>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仿宋" w:cs="仿宋"/>
          <w:kern w:val="0"/>
          <w:sz w:val="32"/>
          <w:szCs w:val="32"/>
          <w:lang w:bidi="ar"/>
        </w:rPr>
      </w:pPr>
      <w:r>
        <w:rPr>
          <w:rFonts w:hint="eastAsia" w:ascii="Times New Roman" w:hAnsi="Times New Roman" w:eastAsia="仿宋" w:cs="仿宋"/>
          <w:sz w:val="32"/>
          <w:szCs w:val="32"/>
        </w:rPr>
        <w:t>★</w:t>
      </w:r>
      <w:r>
        <w:rPr>
          <w:rFonts w:hint="eastAsia" w:ascii="Times New Roman" w:hAnsi="Times New Roman" w:eastAsia="仿宋" w:cs="仿宋"/>
          <w:sz w:val="32"/>
          <w:szCs w:val="32"/>
          <w:lang w:val="en-US" w:eastAsia="zh-CN"/>
        </w:rPr>
        <w:t>15.</w:t>
      </w:r>
      <w:r>
        <w:rPr>
          <w:rFonts w:hint="eastAsia" w:ascii="Times New Roman" w:hAnsi="Times New Roman" w:eastAsia="仿宋" w:cs="仿宋"/>
          <w:sz w:val="32"/>
          <w:szCs w:val="32"/>
        </w:rPr>
        <w:t>产品符合GB/T 18802.11-2020《低压电涌保护器(SPD)第11部分:低压电源系统的电涌保护器性能要求和试验方法》：</w:t>
      </w:r>
      <w:r>
        <w:rPr>
          <w:rFonts w:hint="eastAsia" w:ascii="Times New Roman" w:hAnsi="Times New Roman" w:eastAsia="仿宋" w:cs="仿宋"/>
          <w:kern w:val="0"/>
          <w:sz w:val="32"/>
          <w:szCs w:val="32"/>
          <w:lang w:bidi="ar"/>
        </w:rPr>
        <w:t>电压保护水平Up≤1.6kV</w:t>
      </w:r>
      <w:r>
        <w:rPr>
          <w:rFonts w:hint="eastAsia" w:ascii="Times New Roman" w:hAnsi="Times New Roman" w:eastAsia="仿宋" w:cs="仿宋"/>
          <w:sz w:val="32"/>
          <w:szCs w:val="32"/>
        </w:rPr>
        <w:t>，标称放电电流In(8/20μs)≥20kA，</w:t>
      </w:r>
      <w:r>
        <w:rPr>
          <w:rFonts w:hint="eastAsia" w:ascii="Times New Roman" w:hAnsi="Times New Roman" w:eastAsia="仿宋" w:cs="仿宋"/>
          <w:kern w:val="0"/>
          <w:sz w:val="32"/>
          <w:szCs w:val="32"/>
          <w:lang w:bidi="ar"/>
        </w:rPr>
        <w:t>最大放电电流Imax(8/20μs)</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40kA</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提供具有CMA和CNAS标识的第三方检测机构依据</w:t>
      </w:r>
      <w:r>
        <w:rPr>
          <w:rFonts w:hint="eastAsia" w:ascii="Times New Roman" w:hAnsi="Times New Roman" w:eastAsia="仿宋" w:cs="仿宋"/>
          <w:sz w:val="32"/>
          <w:szCs w:val="32"/>
        </w:rPr>
        <w:t>GB/T 18802.11-2020</w:t>
      </w:r>
      <w:r>
        <w:rPr>
          <w:rFonts w:hint="eastAsia" w:ascii="Times New Roman" w:hAnsi="Times New Roman" w:eastAsia="仿宋" w:cs="仿宋"/>
          <w:kern w:val="0"/>
          <w:sz w:val="32"/>
          <w:szCs w:val="32"/>
          <w:lang w:bidi="ar"/>
        </w:rPr>
        <w:t>标准出具的完整检测报告并加盖厂商公章）</w:t>
      </w:r>
    </w:p>
    <w:p w14:paraId="3373F406">
      <w:pPr>
        <w:pStyle w:val="7"/>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仿宋" w:cs="仿宋"/>
          <w:kern w:val="0"/>
          <w:sz w:val="32"/>
          <w:szCs w:val="32"/>
          <w:lang w:bidi="ar"/>
        </w:rPr>
      </w:pPr>
      <w:r>
        <w:rPr>
          <w:rFonts w:hint="eastAsia" w:ascii="Times New Roman" w:hAnsi="Times New Roman" w:eastAsia="仿宋" w:cs="仿宋"/>
          <w:sz w:val="32"/>
          <w:szCs w:val="32"/>
        </w:rPr>
        <w:t>★</w:t>
      </w:r>
      <w:r>
        <w:rPr>
          <w:rFonts w:hint="eastAsia" w:ascii="Times New Roman" w:hAnsi="Times New Roman" w:eastAsia="仿宋" w:cs="仿宋"/>
          <w:sz w:val="32"/>
          <w:szCs w:val="32"/>
          <w:lang w:val="en-US" w:eastAsia="zh-CN"/>
        </w:rPr>
        <w:t>16.</w:t>
      </w:r>
      <w:r>
        <w:rPr>
          <w:rFonts w:hint="eastAsia" w:ascii="Times New Roman" w:hAnsi="Times New Roman" w:eastAsia="仿宋" w:cs="仿宋"/>
          <w:sz w:val="32"/>
          <w:szCs w:val="32"/>
        </w:rPr>
        <w:t>内置触控显示屏≥2.8英寸，可显示监测状态、设备信息和告警信息等，屏显内容包含：告警信息、防雷器状态、防雷器温度、防雷器寿命、雷击浪涌次数、接地通断、漏电流、温度、湿度、烟雾、水浸、安装单位、联系人、联系电话；</w:t>
      </w:r>
      <w:r>
        <w:rPr>
          <w:rFonts w:hint="eastAsia" w:ascii="Times New Roman" w:hAnsi="Times New Roman" w:eastAsia="仿宋" w:cs="仿宋"/>
          <w:kern w:val="0"/>
          <w:sz w:val="32"/>
          <w:szCs w:val="32"/>
          <w:lang w:bidi="ar"/>
        </w:rPr>
        <w:t>（提供以上各项屏显内容的清晰照片并加盖厂商公章）</w:t>
      </w:r>
    </w:p>
    <w:p w14:paraId="62F7B764">
      <w:pPr>
        <w:pStyle w:val="7"/>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仿宋" w:cs="仿宋"/>
          <w:kern w:val="0"/>
          <w:sz w:val="32"/>
          <w:szCs w:val="32"/>
          <w:lang w:bidi="ar"/>
        </w:rPr>
      </w:pP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val="en-US" w:eastAsia="zh-CN" w:bidi="ar"/>
        </w:rPr>
        <w:t>17.</w:t>
      </w:r>
      <w:r>
        <w:rPr>
          <w:rFonts w:hint="eastAsia" w:ascii="Times New Roman" w:hAnsi="Times New Roman" w:eastAsia="仿宋" w:cs="仿宋"/>
          <w:color w:val="000000"/>
          <w:kern w:val="0"/>
          <w:sz w:val="32"/>
          <w:szCs w:val="32"/>
          <w:lang w:bidi="ar"/>
        </w:rPr>
        <w:t>支持监测指标实时查询、数据分析、视频监控、设</w:t>
      </w:r>
      <w:r>
        <w:rPr>
          <w:rFonts w:hint="eastAsia" w:ascii="Times New Roman" w:hAnsi="Times New Roman" w:eastAsia="仿宋" w:cs="仿宋"/>
          <w:kern w:val="0"/>
          <w:sz w:val="32"/>
          <w:szCs w:val="32"/>
          <w:lang w:bidi="ar"/>
        </w:rPr>
        <w:t>备管理、告警阈值管理、触发器管理、工单管理、多级用户权限管理</w:t>
      </w:r>
      <w:r>
        <w:rPr>
          <w:rFonts w:hint="eastAsia" w:ascii="Times New Roman" w:hAnsi="Times New Roman" w:eastAsia="仿宋" w:cs="仿宋"/>
          <w:sz w:val="32"/>
          <w:szCs w:val="32"/>
        </w:rPr>
        <w:t>；</w:t>
      </w:r>
      <w:r>
        <w:rPr>
          <w:rFonts w:hint="eastAsia" w:ascii="Times New Roman" w:hAnsi="Times New Roman" w:eastAsia="仿宋" w:cs="仿宋"/>
          <w:kern w:val="0"/>
          <w:sz w:val="32"/>
          <w:szCs w:val="32"/>
          <w:lang w:bidi="ar"/>
        </w:rPr>
        <w:t>（提供以上各项软件功能截图并加盖厂商公章）</w:t>
      </w:r>
    </w:p>
    <w:p w14:paraId="63099986">
      <w:pPr>
        <w:pStyle w:val="7"/>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Times New Roman" w:hAnsi="Times New Roman" w:eastAsia="仿宋" w:cs="仿宋"/>
          <w:kern w:val="0"/>
          <w:sz w:val="32"/>
          <w:szCs w:val="32"/>
          <w:lang w:val="en-US" w:eastAsia="zh-CN" w:bidi="ar"/>
        </w:rPr>
      </w:pPr>
      <w:r>
        <w:rPr>
          <w:rFonts w:hint="eastAsia" w:ascii="Times New Roman" w:hAnsi="Times New Roman" w:eastAsia="仿宋" w:cs="仿宋"/>
          <w:kern w:val="0"/>
          <w:sz w:val="32"/>
          <w:szCs w:val="32"/>
          <w:lang w:val="en-US" w:eastAsia="zh-CN" w:bidi="ar"/>
        </w:rPr>
        <w:t>18.★为保障服务器不受挖矿病毒影响，所投服务器需额外配备杀毒软件：(1)配置高级威胁追溯功能，至少配置对白象一代、白象二代、震网、方程式等 90个以上高级威胁进行追溯，提供功能截图;(2)配置威胁可视化功能，配置基于用户网络拓扑和组织结构进行威胁可视化展示，可通过 2D 和 3D 两种方式展示网络内终端安全状态，提供功能截图;</w:t>
      </w:r>
    </w:p>
    <w:p w14:paraId="0DF21657">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 w:cs="仿宋"/>
          <w:kern w:val="0"/>
          <w:sz w:val="32"/>
          <w:szCs w:val="32"/>
          <w:lang w:val="en-US" w:eastAsia="zh-CN" w:bidi="ar"/>
        </w:rPr>
      </w:pPr>
      <w:r>
        <w:rPr>
          <w:rFonts w:hint="eastAsia" w:ascii="Times New Roman" w:hAnsi="Times New Roman" w:eastAsia="仿宋" w:cs="仿宋"/>
          <w:kern w:val="0"/>
          <w:sz w:val="32"/>
          <w:szCs w:val="32"/>
          <w:lang w:val="en-US" w:eastAsia="zh-CN" w:bidi="ar"/>
        </w:rPr>
        <w:t>(3)配置基于 NSA/CSS 和 MITRE ATT&amp;CK 两种矩阵模型对行为监控分析，通过查看事件过程、査看 NSA/CSS 行为矩阵、查看 ATT&amp;CK矩阵，进程调用关系图等多个维度对终端行为进行监控分析，提供功能截图。</w:t>
      </w:r>
    </w:p>
    <w:p w14:paraId="34DFC8E5">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 w:cs="仿宋"/>
          <w:kern w:val="0"/>
          <w:sz w:val="32"/>
          <w:szCs w:val="32"/>
          <w:lang w:val="en-US" w:eastAsia="zh-CN" w:bidi="ar"/>
        </w:rPr>
      </w:pPr>
    </w:p>
    <w:p w14:paraId="446B08E2">
      <w:pPr>
        <w:keepNext w:val="0"/>
        <w:keepLines w:val="0"/>
        <w:pageBreakBefore w:val="0"/>
        <w:numPr>
          <w:ilvl w:val="0"/>
          <w:numId w:val="1"/>
        </w:numPr>
        <w:kinsoku/>
        <w:wordWrap/>
        <w:overflowPunct/>
        <w:topLinePunct w:val="0"/>
        <w:autoSpaceDE/>
        <w:autoSpaceDN/>
        <w:bidi w:val="0"/>
        <w:adjustRightInd/>
        <w:snapToGrid/>
        <w:spacing w:line="240" w:lineRule="auto"/>
        <w:rPr>
          <w:rFonts w:hint="eastAsia" w:eastAsia="仿宋" w:cs="仿宋"/>
          <w:b/>
          <w:bCs/>
          <w:kern w:val="0"/>
          <w:sz w:val="32"/>
          <w:szCs w:val="32"/>
          <w:lang w:val="en-US" w:eastAsia="zh-CN" w:bidi="ar"/>
        </w:rPr>
      </w:pPr>
      <w:bookmarkStart w:id="1" w:name="_GoBack"/>
      <w:r>
        <w:rPr>
          <w:rFonts w:hint="eastAsia" w:eastAsia="仿宋" w:cs="仿宋"/>
          <w:b/>
          <w:bCs/>
          <w:kern w:val="0"/>
          <w:sz w:val="32"/>
          <w:szCs w:val="32"/>
          <w:lang w:val="en-US" w:eastAsia="zh-CN" w:bidi="ar"/>
        </w:rPr>
        <w:t>商务要求</w:t>
      </w:r>
    </w:p>
    <w:bookmarkEnd w:id="1"/>
    <w:p w14:paraId="36279E2E">
      <w:pPr>
        <w:pStyle w:val="2"/>
        <w:numPr>
          <w:ilvl w:val="0"/>
          <w:numId w:val="0"/>
        </w:numPr>
        <w:rPr>
          <w:rFonts w:ascii="Times New Roman" w:hAnsi="Times New Roman" w:cs="宋体"/>
          <w:color w:val="auto"/>
          <w:kern w:val="0"/>
          <w:szCs w:val="21"/>
          <w:highlight w:val="none"/>
        </w:rPr>
      </w:pPr>
      <w:r>
        <w:rPr>
          <w:rFonts w:hint="eastAsia" w:ascii="Times New Roman" w:hAnsi="Times New Roman" w:eastAsia="方正仿宋_GB2312" w:cs="方正仿宋_GB2312"/>
          <w:b/>
          <w:bCs/>
          <w:color w:val="auto"/>
          <w:kern w:val="2"/>
          <w:sz w:val="32"/>
          <w:szCs w:val="32"/>
          <w:highlight w:val="none"/>
          <w:lang w:val="en-US" w:eastAsia="zh-CN"/>
        </w:rPr>
        <w:t>1. 基本要求：</w:t>
      </w:r>
      <w:r>
        <w:rPr>
          <w:rFonts w:ascii="Times New Roman" w:hAnsi="Times New Roman" w:cs="宋体"/>
          <w:color w:val="auto"/>
          <w:kern w:val="0"/>
          <w:szCs w:val="21"/>
          <w:highlight w:val="none"/>
        </w:rPr>
        <w:t>．</w:t>
      </w:r>
    </w:p>
    <w:p w14:paraId="3FFB03B6">
      <w:pPr>
        <w:pStyle w:val="2"/>
        <w:numPr>
          <w:ilvl w:val="0"/>
          <w:numId w:val="0"/>
        </w:numPr>
        <w:rPr>
          <w:rFonts w:hint="eastAsia" w:ascii="Times New Roman" w:hAnsi="Times New Roman" w:eastAsia="方正仿宋_GB2312" w:cs="方正仿宋_GB2312"/>
          <w:color w:val="auto"/>
          <w:kern w:val="0"/>
          <w:sz w:val="32"/>
          <w:szCs w:val="32"/>
          <w:highlight w:val="none"/>
          <w:lang w:eastAsia="zh-CN"/>
        </w:rPr>
      </w:pPr>
      <w:r>
        <w:rPr>
          <w:rFonts w:hint="eastAsia" w:ascii="Times New Roman" w:hAnsi="Times New Roman" w:eastAsia="方正仿宋_GB2312" w:cs="方正仿宋_GB2312"/>
          <w:color w:val="auto"/>
          <w:kern w:val="0"/>
          <w:sz w:val="32"/>
          <w:szCs w:val="32"/>
          <w:highlight w:val="none"/>
          <w:lang w:val="en-US" w:eastAsia="zh-CN"/>
        </w:rPr>
        <w:t>1.1</w:t>
      </w:r>
      <w:r>
        <w:rPr>
          <w:rFonts w:hint="eastAsia" w:ascii="Times New Roman" w:hAnsi="Times New Roman" w:eastAsia="仿宋_GB2312" w:cs="Times New Roman"/>
          <w:color w:val="auto"/>
          <w:kern w:val="32"/>
          <w:sz w:val="32"/>
          <w:szCs w:val="32"/>
          <w:highlight w:val="none"/>
          <w:lang w:val="en-US" w:eastAsia="zh-CN" w:bidi="ar-SA"/>
        </w:rPr>
        <w:t>项目所提供的设备必须完全满足采购文件所述要求。</w:t>
      </w:r>
    </w:p>
    <w:p w14:paraId="20BAA65B">
      <w:pPr>
        <w:rPr>
          <w:rFonts w:hint="default" w:ascii="Times New Roman" w:hAnsi="Times New Roman" w:cs="Times New Roman"/>
          <w:color w:val="auto"/>
          <w:highlight w:val="none"/>
          <w:lang w:val="en-US" w:eastAsia="zh-CN"/>
        </w:rPr>
      </w:pPr>
      <w:r>
        <w:rPr>
          <w:rFonts w:hint="eastAsia" w:ascii="Times New Roman" w:hAnsi="Times New Roman" w:eastAsia="方正仿宋_GB2312" w:cs="方正仿宋_GB2312"/>
          <w:color w:val="auto"/>
          <w:kern w:val="0"/>
          <w:sz w:val="32"/>
          <w:szCs w:val="32"/>
          <w:highlight w:val="none"/>
          <w:lang w:val="en-US" w:eastAsia="zh-CN"/>
        </w:rPr>
        <w:t>1.2</w:t>
      </w:r>
      <w:r>
        <w:rPr>
          <w:rFonts w:hint="eastAsia" w:ascii="Times New Roman" w:hAnsi="Times New Roman" w:cs="Times New Roman"/>
          <w:color w:val="auto"/>
          <w:highlight w:val="none"/>
          <w:lang w:val="en-US" w:eastAsia="zh-CN"/>
        </w:rPr>
        <w:t>为保证货物是国内原厂正品，须提供厂家出具的供货证明原件，售后服务承诺书原件并加盖公章。</w:t>
      </w:r>
    </w:p>
    <w:p w14:paraId="5898FB27">
      <w:pPr>
        <w:numPr>
          <w:ilvl w:val="0"/>
          <w:numId w:val="2"/>
        </w:numPr>
        <w:spacing w:line="240" w:lineRule="auto"/>
        <w:rPr>
          <w:rFonts w:hint="eastAsia" w:ascii="Times New Roman" w:hAnsi="Times New Roman" w:eastAsia="方正仿宋_GB2312" w:cs="方正仿宋_GB2312"/>
          <w:b/>
          <w:bCs/>
          <w:color w:val="auto"/>
          <w:kern w:val="2"/>
          <w:sz w:val="32"/>
          <w:szCs w:val="32"/>
          <w:highlight w:val="none"/>
          <w:lang w:val="en-US" w:eastAsia="zh-CN"/>
        </w:rPr>
      </w:pPr>
      <w:r>
        <w:rPr>
          <w:rFonts w:hint="eastAsia" w:ascii="Times New Roman" w:hAnsi="Times New Roman" w:eastAsia="方正仿宋_GB2312" w:cs="方正仿宋_GB2312"/>
          <w:b/>
          <w:bCs/>
          <w:color w:val="auto"/>
          <w:kern w:val="2"/>
          <w:sz w:val="32"/>
          <w:szCs w:val="32"/>
          <w:highlight w:val="none"/>
          <w:lang w:val="en-US" w:eastAsia="zh-CN"/>
        </w:rPr>
        <w:t>质保要求：</w:t>
      </w:r>
    </w:p>
    <w:p w14:paraId="102520E3">
      <w:pPr>
        <w:numPr>
          <w:ilvl w:val="0"/>
          <w:numId w:val="0"/>
        </w:numPr>
        <w:spacing w:line="240" w:lineRule="auto"/>
        <w:rPr>
          <w:rFonts w:ascii="Times New Roman" w:hAnsi="Times New Roman"/>
          <w:color w:val="auto"/>
          <w:highlight w:val="none"/>
        </w:rPr>
      </w:pPr>
      <w:r>
        <w:rPr>
          <w:rFonts w:hint="eastAsia" w:ascii="Times New Roman" w:hAnsi="Times New Roman" w:eastAsia="方正仿宋_GB2312" w:cs="方正仿宋_GB2312"/>
          <w:color w:val="auto"/>
          <w:kern w:val="0"/>
          <w:sz w:val="32"/>
          <w:szCs w:val="32"/>
          <w:highlight w:val="none"/>
          <w:lang w:val="en-US" w:eastAsia="zh-CN"/>
        </w:rPr>
        <w:t>2.1</w:t>
      </w:r>
      <w:r>
        <w:rPr>
          <w:rFonts w:hint="eastAsia" w:ascii="Times New Roman" w:hAnsi="Times New Roman"/>
          <w:color w:val="auto"/>
          <w:highlight w:val="none"/>
        </w:rPr>
        <w:t>免费保修期：整机保修期为</w:t>
      </w:r>
      <w:r>
        <w:rPr>
          <w:rFonts w:hint="eastAsia" w:ascii="Times New Roman" w:hAnsi="Times New Roman"/>
          <w:color w:val="auto"/>
          <w:highlight w:val="none"/>
          <w:lang w:val="en-US" w:eastAsia="zh-CN"/>
        </w:rPr>
        <w:t>3</w:t>
      </w:r>
      <w:r>
        <w:rPr>
          <w:rFonts w:hint="eastAsia" w:ascii="Times New Roman" w:hAnsi="Times New Roman"/>
          <w:color w:val="auto"/>
          <w:highlight w:val="none"/>
        </w:rPr>
        <w:t>年，保修期自</w:t>
      </w:r>
      <w:r>
        <w:rPr>
          <w:rFonts w:hint="eastAsia" w:ascii="Times New Roman" w:hAnsi="Times New Roman"/>
          <w:color w:val="auto"/>
          <w:highlight w:val="none"/>
          <w:lang w:val="en-US" w:eastAsia="zh-CN"/>
        </w:rPr>
        <w:t>设备</w:t>
      </w:r>
      <w:r>
        <w:rPr>
          <w:rFonts w:hint="eastAsia" w:ascii="Times New Roman" w:hAnsi="Times New Roman"/>
          <w:color w:val="auto"/>
          <w:highlight w:val="none"/>
        </w:rPr>
        <w:t>验收签字之日算起。</w:t>
      </w:r>
    </w:p>
    <w:p w14:paraId="4C8664E7">
      <w:pPr>
        <w:numPr>
          <w:ilvl w:val="0"/>
          <w:numId w:val="0"/>
        </w:numPr>
        <w:spacing w:line="240" w:lineRule="auto"/>
        <w:jc w:val="left"/>
        <w:rPr>
          <w:rFonts w:hint="eastAsia" w:ascii="Times New Roman" w:hAnsi="Times New Roman"/>
          <w:color w:val="auto"/>
          <w:highlight w:val="none"/>
        </w:rPr>
      </w:pPr>
      <w:r>
        <w:rPr>
          <w:rFonts w:hint="eastAsia" w:ascii="Times New Roman" w:hAnsi="Times New Roman" w:eastAsia="方正仿宋_GB2312" w:cs="方正仿宋_GB2312"/>
          <w:color w:val="auto"/>
          <w:kern w:val="0"/>
          <w:sz w:val="32"/>
          <w:szCs w:val="32"/>
          <w:highlight w:val="none"/>
          <w:lang w:val="en-US" w:eastAsia="zh-CN"/>
        </w:rPr>
        <w:t>2.2</w:t>
      </w:r>
      <w:r>
        <w:rPr>
          <w:rFonts w:hint="eastAsia" w:ascii="Times New Roman" w:hAnsi="Times New Roman"/>
          <w:color w:val="auto"/>
          <w:highlight w:val="none"/>
        </w:rPr>
        <w:t>维修响应时间：</w:t>
      </w:r>
      <w:bookmarkStart w:id="0" w:name="OLE_LINK1"/>
      <w:r>
        <w:rPr>
          <w:rFonts w:hint="eastAsia" w:ascii="Times New Roman" w:hAnsi="Times New Roman"/>
          <w:color w:val="auto"/>
          <w:highlight w:val="none"/>
        </w:rPr>
        <w:t>成交供应商</w:t>
      </w:r>
      <w:bookmarkEnd w:id="0"/>
      <w:r>
        <w:rPr>
          <w:rFonts w:hint="eastAsia" w:ascii="Times New Roman" w:hAnsi="Times New Roman"/>
          <w:color w:val="auto"/>
          <w:highlight w:val="none"/>
          <w:lang w:val="en-US" w:eastAsia="zh-CN"/>
        </w:rPr>
        <w:t>接到采购人反馈设备问题后</w:t>
      </w:r>
      <w:r>
        <w:rPr>
          <w:rFonts w:hint="eastAsia" w:ascii="Times New Roman" w:hAnsi="Times New Roman"/>
          <w:color w:val="auto"/>
          <w:highlight w:val="none"/>
        </w:rPr>
        <w:t>应在</w:t>
      </w:r>
      <w:r>
        <w:rPr>
          <w:rFonts w:hint="eastAsia" w:ascii="Times New Roman" w:hAnsi="Times New Roman"/>
          <w:color w:val="auto"/>
          <w:highlight w:val="none"/>
          <w:lang w:val="en-US" w:eastAsia="zh-CN"/>
        </w:rPr>
        <w:t>1</w:t>
      </w:r>
      <w:r>
        <w:rPr>
          <w:rFonts w:hint="eastAsia" w:ascii="Times New Roman" w:hAnsi="Times New Roman"/>
          <w:color w:val="auto"/>
          <w:highlight w:val="none"/>
        </w:rPr>
        <w:t>小时内响应；需要在现场解决问题的，应在</w:t>
      </w:r>
      <w:r>
        <w:rPr>
          <w:rFonts w:hint="eastAsia" w:ascii="Times New Roman" w:hAnsi="Times New Roman"/>
          <w:color w:val="auto"/>
          <w:highlight w:val="none"/>
          <w:lang w:val="en-US" w:eastAsia="zh-CN"/>
        </w:rPr>
        <w:t>2</w:t>
      </w:r>
      <w:r>
        <w:rPr>
          <w:rFonts w:hint="eastAsia" w:ascii="Times New Roman" w:hAnsi="Times New Roman"/>
          <w:color w:val="auto"/>
          <w:highlight w:val="none"/>
        </w:rPr>
        <w:t>小时内到达现场；一般问题应在</w:t>
      </w:r>
      <w:r>
        <w:rPr>
          <w:rFonts w:hint="eastAsia" w:ascii="Times New Roman" w:hAnsi="Times New Roman"/>
          <w:color w:val="auto"/>
          <w:highlight w:val="none"/>
          <w:lang w:val="en-US" w:eastAsia="zh-CN"/>
        </w:rPr>
        <w:t>24</w:t>
      </w:r>
      <w:r>
        <w:rPr>
          <w:rFonts w:hint="eastAsia" w:ascii="Times New Roman" w:hAnsi="Times New Roman"/>
          <w:color w:val="auto"/>
          <w:highlight w:val="none"/>
        </w:rPr>
        <w:t>小时内解决，重大问题或其它无法迅速解决的问题应在</w:t>
      </w:r>
      <w:r>
        <w:rPr>
          <w:rFonts w:hint="eastAsia" w:ascii="Times New Roman" w:hAnsi="Times New Roman"/>
          <w:color w:val="auto"/>
          <w:highlight w:val="none"/>
          <w:lang w:val="en-US" w:eastAsia="zh-CN"/>
        </w:rPr>
        <w:t>3天内</w:t>
      </w:r>
      <w:r>
        <w:rPr>
          <w:rFonts w:hint="eastAsia" w:ascii="Times New Roman" w:hAnsi="Times New Roman"/>
          <w:color w:val="auto"/>
          <w:highlight w:val="none"/>
        </w:rPr>
        <w:t>解决或提出明确解决方案。</w:t>
      </w:r>
    </w:p>
    <w:p w14:paraId="169B69CF">
      <w:pPr>
        <w:pStyle w:val="2"/>
        <w:spacing w:line="240" w:lineRule="auto"/>
        <w:rPr>
          <w:rFonts w:hint="eastAsia"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color w:val="auto"/>
          <w:sz w:val="32"/>
          <w:szCs w:val="32"/>
          <w:highlight w:val="none"/>
          <w:lang w:val="en-US" w:eastAsia="zh-CN"/>
        </w:rPr>
        <w:t xml:space="preserve">2.3 </w:t>
      </w:r>
      <w:r>
        <w:rPr>
          <w:rFonts w:hint="eastAsia" w:ascii="Times New Roman" w:hAnsi="Times New Roman" w:eastAsia="方正仿宋_GB2312" w:cs="方正仿宋_GB2312"/>
          <w:color w:val="auto"/>
          <w:sz w:val="32"/>
          <w:szCs w:val="32"/>
          <w:highlight w:val="none"/>
        </w:rPr>
        <w:t>质保期内须提供免费上门服务及免费保修，并提供维护</w:t>
      </w:r>
      <w:r>
        <w:rPr>
          <w:rFonts w:hint="eastAsia" w:ascii="Times New Roman" w:hAnsi="Times New Roman" w:eastAsia="方正仿宋_GB2312" w:cs="方正仿宋_GB2312"/>
          <w:color w:val="auto"/>
          <w:sz w:val="32"/>
          <w:szCs w:val="32"/>
          <w:highlight w:val="none"/>
          <w:lang w:eastAsia="zh-CN"/>
        </w:rPr>
        <w:t>。</w:t>
      </w:r>
    </w:p>
    <w:p w14:paraId="2218495C">
      <w:pPr>
        <w:numPr>
          <w:ilvl w:val="0"/>
          <w:numId w:val="0"/>
        </w:numPr>
        <w:spacing w:line="360" w:lineRule="auto"/>
        <w:ind w:leftChars="0"/>
        <w:rPr>
          <w:rFonts w:hint="eastAsia" w:ascii="Times New Roman" w:hAnsi="Times New Roman" w:eastAsia="方正仿宋_GB2312" w:cs="方正仿宋_GB2312"/>
          <w:b/>
          <w:bCs/>
          <w:color w:val="auto"/>
          <w:sz w:val="32"/>
          <w:szCs w:val="32"/>
          <w:highlight w:val="none"/>
          <w:lang w:val="en-US" w:eastAsia="zh-CN"/>
        </w:rPr>
      </w:pPr>
      <w:r>
        <w:rPr>
          <w:rFonts w:hint="eastAsia" w:ascii="Times New Roman" w:hAnsi="Times New Roman" w:eastAsia="方正仿宋_GB2312" w:cs="方正仿宋_GB2312"/>
          <w:b/>
          <w:bCs/>
          <w:color w:val="auto"/>
          <w:sz w:val="32"/>
          <w:szCs w:val="32"/>
          <w:highlight w:val="none"/>
          <w:lang w:val="en-US" w:eastAsia="zh-CN"/>
        </w:rPr>
        <w:t>3. 服务要求：</w:t>
      </w:r>
    </w:p>
    <w:p w14:paraId="143AC7DD">
      <w:pPr>
        <w:numPr>
          <w:ilvl w:val="0"/>
          <w:numId w:val="0"/>
        </w:numPr>
        <w:spacing w:line="240" w:lineRule="auto"/>
        <w:ind w:leftChars="0"/>
        <w:rPr>
          <w:rFonts w:hint="eastAsia" w:ascii="Times New Roman" w:hAnsi="Times New Roman" w:eastAsia="仿宋" w:cs="仿宋"/>
          <w:color w:val="auto"/>
          <w:highlight w:val="none"/>
        </w:rPr>
      </w:pPr>
      <w:r>
        <w:rPr>
          <w:rFonts w:hint="eastAsia" w:ascii="Times New Roman" w:hAnsi="Times New Roman" w:eastAsia="方正仿宋_GB2312" w:cs="方正仿宋_GB2312"/>
          <w:color w:val="auto"/>
          <w:kern w:val="0"/>
          <w:sz w:val="32"/>
          <w:szCs w:val="32"/>
          <w:highlight w:val="none"/>
          <w:lang w:val="en-US" w:eastAsia="zh-CN" w:bidi="ar-SA"/>
        </w:rPr>
        <w:t>3.1</w:t>
      </w:r>
      <w:r>
        <w:rPr>
          <w:rFonts w:hint="eastAsia" w:ascii="Times New Roman" w:hAnsi="Times New Roman" w:eastAsia="仿宋" w:cs="仿宋"/>
          <w:color w:val="auto"/>
          <w:highlight w:val="none"/>
        </w:rPr>
        <w:t>合同签订期：</w:t>
      </w:r>
      <w:r>
        <w:rPr>
          <w:rFonts w:hint="eastAsia" w:ascii="Times New Roman" w:hAnsi="Times New Roman" w:eastAsia="仿宋" w:cs="仿宋"/>
          <w:color w:val="auto"/>
          <w:highlight w:val="none"/>
          <w:lang w:val="en-US" w:eastAsia="zh-CN"/>
        </w:rPr>
        <w:t>合同签订</w:t>
      </w:r>
      <w:r>
        <w:rPr>
          <w:rFonts w:hint="eastAsia" w:ascii="Times New Roman" w:hAnsi="Times New Roman" w:eastAsia="仿宋" w:cs="仿宋"/>
          <w:color w:val="auto"/>
          <w:highlight w:val="none"/>
        </w:rPr>
        <w:t>之日起</w:t>
      </w:r>
      <w:r>
        <w:rPr>
          <w:rFonts w:hint="eastAsia" w:ascii="Times New Roman" w:hAnsi="Times New Roman" w:eastAsia="仿宋" w:cs="仿宋"/>
          <w:color w:val="auto"/>
          <w:highlight w:val="none"/>
          <w:lang w:val="en-US" w:eastAsia="zh-CN"/>
        </w:rPr>
        <w:t>10</w:t>
      </w:r>
      <w:r>
        <w:rPr>
          <w:rFonts w:hint="eastAsia" w:ascii="Times New Roman" w:hAnsi="Times New Roman" w:eastAsia="仿宋" w:cs="仿宋"/>
          <w:color w:val="auto"/>
          <w:highlight w:val="none"/>
        </w:rPr>
        <w:t>日内签订合同。</w:t>
      </w:r>
    </w:p>
    <w:p w14:paraId="0414258D">
      <w:pPr>
        <w:spacing w:line="240" w:lineRule="auto"/>
        <w:rPr>
          <w:rFonts w:hint="eastAsia" w:ascii="Times New Roman" w:hAnsi="Times New Roman" w:eastAsia="仿宋" w:cs="仿宋"/>
          <w:color w:val="auto"/>
          <w:highlight w:val="none"/>
        </w:rPr>
      </w:pPr>
      <w:r>
        <w:rPr>
          <w:rFonts w:hint="eastAsia" w:ascii="Times New Roman" w:hAnsi="Times New Roman" w:eastAsia="方正仿宋_GB2312" w:cs="方正仿宋_GB2312"/>
          <w:color w:val="auto"/>
          <w:kern w:val="0"/>
          <w:sz w:val="32"/>
          <w:szCs w:val="32"/>
          <w:highlight w:val="none"/>
          <w:lang w:val="en-US" w:eastAsia="zh-CN" w:bidi="ar-SA"/>
        </w:rPr>
        <w:t>3.2</w:t>
      </w:r>
      <w:r>
        <w:rPr>
          <w:rFonts w:hint="eastAsia" w:ascii="Times New Roman" w:hAnsi="Times New Roman" w:eastAsia="仿宋" w:cs="仿宋"/>
          <w:color w:val="auto"/>
          <w:highlight w:val="none"/>
        </w:rPr>
        <w:t>交付期：自合同签订后</w:t>
      </w:r>
      <w:r>
        <w:rPr>
          <w:rFonts w:hint="eastAsia" w:ascii="Times New Roman" w:hAnsi="Times New Roman" w:eastAsia="仿宋" w:cs="仿宋"/>
          <w:color w:val="auto"/>
          <w:highlight w:val="none"/>
          <w:lang w:val="en-US" w:eastAsia="zh-CN"/>
        </w:rPr>
        <w:t>3</w:t>
      </w:r>
      <w:r>
        <w:rPr>
          <w:rFonts w:hint="eastAsia" w:ascii="Times New Roman" w:hAnsi="Times New Roman" w:eastAsia="仿宋" w:cs="仿宋"/>
          <w:color w:val="auto"/>
          <w:highlight w:val="none"/>
        </w:rPr>
        <w:t>日内完成交付。</w:t>
      </w:r>
    </w:p>
    <w:p w14:paraId="4FA40974">
      <w:pPr>
        <w:spacing w:line="240" w:lineRule="auto"/>
        <w:rPr>
          <w:rFonts w:hint="eastAsia" w:ascii="Times New Roman" w:hAnsi="Times New Roman" w:eastAsia="仿宋" w:cs="仿宋"/>
          <w:color w:val="auto"/>
          <w:highlight w:val="none"/>
        </w:rPr>
      </w:pPr>
      <w:r>
        <w:rPr>
          <w:rFonts w:hint="eastAsia" w:ascii="Times New Roman" w:hAnsi="Times New Roman" w:eastAsia="方正仿宋_GB2312" w:cs="方正仿宋_GB2312"/>
          <w:color w:val="auto"/>
          <w:kern w:val="0"/>
          <w:sz w:val="32"/>
          <w:szCs w:val="32"/>
          <w:highlight w:val="none"/>
          <w:lang w:val="en-US" w:eastAsia="zh-CN" w:bidi="ar-SA"/>
        </w:rPr>
        <w:t>3.3</w:t>
      </w:r>
      <w:r>
        <w:rPr>
          <w:rFonts w:hint="eastAsia" w:ascii="Times New Roman" w:hAnsi="Times New Roman" w:eastAsia="仿宋" w:cs="仿宋"/>
          <w:color w:val="auto"/>
          <w:highlight w:val="none"/>
        </w:rPr>
        <w:t>交货地点：柳州市采购人指定地点。</w:t>
      </w:r>
    </w:p>
    <w:p w14:paraId="1A5FBCE4">
      <w:pPr>
        <w:pStyle w:val="2"/>
        <w:spacing w:line="240" w:lineRule="auto"/>
        <w:rPr>
          <w:rFonts w:hint="eastAsia" w:ascii="Times New Roman" w:hAnsi="Times New Roman" w:eastAsia="仿宋" w:cs="仿宋"/>
          <w:color w:val="auto"/>
          <w:sz w:val="32"/>
          <w:szCs w:val="32"/>
          <w:highlight w:val="none"/>
        </w:rPr>
      </w:pPr>
      <w:r>
        <w:rPr>
          <w:rFonts w:hint="eastAsia" w:ascii="Times New Roman" w:hAnsi="Times New Roman" w:eastAsia="方正仿宋_GB2312" w:cs="方正仿宋_GB2312"/>
          <w:color w:val="auto"/>
          <w:kern w:val="0"/>
          <w:sz w:val="32"/>
          <w:szCs w:val="32"/>
          <w:highlight w:val="none"/>
          <w:lang w:val="en-US" w:eastAsia="zh-CN" w:bidi="ar-SA"/>
        </w:rPr>
        <w:t>3.4</w:t>
      </w:r>
      <w:r>
        <w:rPr>
          <w:rFonts w:hint="eastAsia" w:ascii="Times New Roman" w:hAnsi="Times New Roman" w:eastAsia="仿宋" w:cs="仿宋"/>
          <w:color w:val="auto"/>
          <w:sz w:val="32"/>
          <w:szCs w:val="32"/>
          <w:highlight w:val="none"/>
        </w:rPr>
        <w:t>由成交供应商负责办理运输、装卸和安装（含提供必要的辅材）等，费用由成交供货商负责，由采购人组织验收，检验不合格或者不符合质量要求，成交供货商除无条件退货返工之外，还应承担采购人的一切损失。</w:t>
      </w:r>
    </w:p>
    <w:p w14:paraId="01856779">
      <w:pPr>
        <w:spacing w:line="240" w:lineRule="auto"/>
        <w:rPr>
          <w:rFonts w:hint="eastAsia" w:ascii="Times New Roman" w:hAnsi="Times New Roman" w:eastAsia="仿宋" w:cs="仿宋"/>
          <w:lang w:val="en-US" w:eastAsia="zh-CN"/>
        </w:rPr>
      </w:pPr>
      <w:r>
        <w:rPr>
          <w:rFonts w:hint="eastAsia" w:ascii="Times New Roman" w:hAnsi="Times New Roman" w:eastAsia="方正仿宋_GB2312" w:cs="方正仿宋_GB2312"/>
          <w:color w:val="auto"/>
          <w:kern w:val="0"/>
          <w:sz w:val="32"/>
          <w:szCs w:val="32"/>
          <w:highlight w:val="none"/>
          <w:lang w:val="en-US" w:eastAsia="zh-CN" w:bidi="ar-SA"/>
        </w:rPr>
        <w:t>3.5</w:t>
      </w:r>
      <w:r>
        <w:rPr>
          <w:rFonts w:hint="eastAsia" w:ascii="Times New Roman" w:hAnsi="Times New Roman" w:eastAsia="仿宋" w:cs="仿宋"/>
          <w:color w:val="auto"/>
          <w:highlight w:val="none"/>
        </w:rPr>
        <w:t>质保期内须提供免费上门服务及免费保修(含人工费、材料费、差旅费)，并提供维护。</w:t>
      </w:r>
    </w:p>
    <w:p w14:paraId="7A456956">
      <w:pPr>
        <w:numPr>
          <w:ilvl w:val="0"/>
          <w:numId w:val="3"/>
        </w:numPr>
        <w:rPr>
          <w:rFonts w:hint="eastAsia" w:ascii="Times New Roman" w:hAnsi="Times New Roman" w:eastAsia="方正仿宋_GB2312" w:cs="方正仿宋_GB2312"/>
          <w:b/>
          <w:bCs/>
          <w:color w:val="auto"/>
          <w:sz w:val="32"/>
          <w:szCs w:val="32"/>
          <w:highlight w:val="none"/>
          <w:lang w:val="en-US" w:eastAsia="zh-CN"/>
        </w:rPr>
      </w:pPr>
      <w:r>
        <w:rPr>
          <w:rFonts w:hint="eastAsia" w:ascii="Times New Roman" w:hAnsi="Times New Roman" w:eastAsia="方正仿宋_GB2312" w:cs="方正仿宋_GB2312"/>
          <w:b/>
          <w:bCs/>
          <w:color w:val="auto"/>
          <w:sz w:val="32"/>
          <w:szCs w:val="32"/>
          <w:highlight w:val="none"/>
          <w:lang w:val="en-US" w:eastAsia="zh-CN"/>
        </w:rPr>
        <w:t>售后要求：</w:t>
      </w:r>
    </w:p>
    <w:p w14:paraId="458729CD">
      <w:pPr>
        <w:pStyle w:val="2"/>
        <w:rPr>
          <w:rFonts w:hint="eastAsia" w:ascii="Times New Roman" w:hAnsi="Times New Roman" w:eastAsia="方正仿宋_GB2312" w:cs="方正仿宋_GB2312"/>
          <w:color w:val="auto"/>
          <w:sz w:val="32"/>
          <w:szCs w:val="32"/>
          <w:highlight w:val="none"/>
        </w:rPr>
      </w:pPr>
      <w:r>
        <w:rPr>
          <w:rFonts w:hint="eastAsia" w:ascii="Times New Roman" w:hAnsi="Times New Roman" w:eastAsia="方正仿宋_GB2312" w:cs="方正仿宋_GB2312"/>
          <w:color w:val="auto"/>
          <w:kern w:val="32"/>
          <w:sz w:val="32"/>
          <w:szCs w:val="32"/>
          <w:highlight w:val="none"/>
          <w:lang w:val="en-US" w:eastAsia="zh-CN" w:bidi="ar-SA"/>
        </w:rPr>
        <w:t>4.1</w:t>
      </w:r>
      <w:r>
        <w:rPr>
          <w:rFonts w:hint="eastAsia" w:ascii="Times New Roman" w:hAnsi="Times New Roman" w:eastAsia="方正仿宋_GB2312" w:cs="方正仿宋_GB2312"/>
          <w:color w:val="auto"/>
          <w:sz w:val="32"/>
          <w:szCs w:val="32"/>
          <w:highlight w:val="none"/>
        </w:rPr>
        <w:t>竞标产品须是按厂家出厂标准配置提供的整套全新，且为国内著名品牌产品，具备正规合法经销渠道，符合国家各项有关质量标准的合格产品。所有设备除满足上表要求的技术参数和配置外，其余均按国家标准及生产厂家出厂标准配置，若产品在运输过程中损坏须无偿调换同样产品。</w:t>
      </w:r>
    </w:p>
    <w:p w14:paraId="1191C9C7">
      <w:pPr>
        <w:rPr>
          <w:rFonts w:hint="eastAsia" w:ascii="Times New Roman" w:hAnsi="Times New Roman" w:eastAsia="方正仿宋_GB2312" w:cs="方正仿宋_GB2312"/>
          <w:color w:val="auto"/>
          <w:sz w:val="32"/>
          <w:szCs w:val="32"/>
          <w:highlight w:val="none"/>
          <w:lang w:val="en-US" w:eastAsia="zh-CN"/>
        </w:rPr>
      </w:pPr>
      <w:r>
        <w:rPr>
          <w:rFonts w:hint="eastAsia" w:ascii="Times New Roman" w:hAnsi="Times New Roman" w:eastAsia="方正仿宋_GB2312" w:cs="方正仿宋_GB2312"/>
          <w:color w:val="auto"/>
          <w:sz w:val="32"/>
          <w:szCs w:val="32"/>
          <w:highlight w:val="none"/>
          <w:lang w:val="en-US" w:eastAsia="zh-CN"/>
        </w:rPr>
        <w:t>4.2原厂基础保修服务整机产品提供原厂不少于3年的整机免费保修服务，所有保修服务均为原厂官方直接提供，不允许第三方转包服务。服务期内支持全年365天无休服务，采购人保留对中标货物配置、服务资质的全面核验权利，若核验结果不符合采购文件要求，采购人有权终止合同、无条件退货，并上报采购监督部门追究相关责任。</w:t>
      </w:r>
    </w:p>
    <w:p w14:paraId="2B423E2E">
      <w:pPr>
        <w:rPr>
          <w:rFonts w:hint="eastAsia" w:ascii="Times New Roman" w:hAnsi="Times New Roman" w:eastAsia="方正仿宋_GB2312" w:cs="方正仿宋_GB2312"/>
          <w:color w:val="auto"/>
          <w:sz w:val="32"/>
          <w:szCs w:val="32"/>
          <w:highlight w:val="none"/>
          <w:lang w:val="en-US" w:eastAsia="zh-CN"/>
        </w:rPr>
      </w:pPr>
      <w:r>
        <w:rPr>
          <w:rFonts w:hint="eastAsia" w:ascii="Times New Roman" w:hAnsi="Times New Roman" w:eastAsia="方正仿宋_GB2312" w:cs="方正仿宋_GB2312"/>
          <w:color w:val="auto"/>
          <w:sz w:val="32"/>
          <w:szCs w:val="32"/>
          <w:highlight w:val="none"/>
          <w:lang w:val="en-US" w:eastAsia="zh-CN"/>
        </w:rPr>
        <w:t>4.3 “上桌即用”交付服务成交供应商须提供全流程上门部署服务，包含操作系统安装调试、实训课程配套软件安装调试，该配套服务免费周期不少于1年，服务期内提供7*24小时技术支持，故障响应时间不超过2小时，4小时内完成问题排查解决，不得影响采购人日常教学、办公等正常业务开展。</w:t>
      </w:r>
    </w:p>
    <w:p w14:paraId="655BA0E1">
      <w:pPr>
        <w:rPr>
          <w:rFonts w:hint="eastAsia" w:ascii="Times New Roman" w:hAnsi="Times New Roman" w:eastAsia="方正仿宋_GB2312" w:cs="方正仿宋_GB2312"/>
          <w:color w:val="auto"/>
          <w:sz w:val="32"/>
          <w:szCs w:val="32"/>
          <w:highlight w:val="none"/>
          <w:lang w:val="en-US" w:eastAsia="zh-CN"/>
        </w:rPr>
      </w:pPr>
      <w:r>
        <w:rPr>
          <w:rFonts w:hint="eastAsia" w:ascii="Times New Roman" w:hAnsi="Times New Roman" w:eastAsia="方正仿宋_GB2312" w:cs="方正仿宋_GB2312"/>
          <w:color w:val="auto"/>
          <w:sz w:val="32"/>
          <w:szCs w:val="32"/>
          <w:highlight w:val="none"/>
          <w:lang w:val="en-US" w:eastAsia="zh-CN"/>
        </w:rPr>
        <w:t>4.4 基础使用环境保障供应商须按采购人要求提供完整的基础使用环境保障方案，包含计算机网络布线及接入保障、电源布线及接入保障，同时提供机房全方位安全防护服务，覆盖防潮、防水、防火、防雷、防鼠、防盗等全部要求，该环境保障方案须在签订合同前提交采购人审核通过。</w:t>
      </w:r>
    </w:p>
    <w:p w14:paraId="578A96FF">
      <w:pPr>
        <w:rPr>
          <w:rFonts w:hint="eastAsia" w:ascii="Times New Roman" w:hAnsi="Times New Roman" w:eastAsia="方正仿宋_GB2312" w:cs="方正仿宋_GB2312"/>
          <w:color w:val="auto"/>
          <w:sz w:val="32"/>
          <w:szCs w:val="32"/>
          <w:highlight w:val="none"/>
          <w:lang w:val="en-US" w:eastAsia="zh-CN"/>
        </w:rPr>
      </w:pPr>
      <w:r>
        <w:rPr>
          <w:rFonts w:hint="eastAsia" w:ascii="Times New Roman" w:hAnsi="Times New Roman" w:eastAsia="方正仿宋_GB2312" w:cs="方正仿宋_GB2312"/>
          <w:color w:val="auto"/>
          <w:sz w:val="32"/>
          <w:szCs w:val="32"/>
          <w:highlight w:val="none"/>
          <w:lang w:val="en-US" w:eastAsia="zh-CN"/>
        </w:rPr>
        <w:t>4.5 设备专属服务承诺针对服务器类核心设备，额外提供原厂现场上机架安装、国产操作系统安装配置服务，提供3年7*24小时免费上门服务，包含配件更换和人工服务。所有设备支持通过官方400电话现场查验配置匹配度，所有配件均为原厂可质保正品，与本项目名称一一对应。</w:t>
      </w:r>
    </w:p>
    <w:p w14:paraId="5A2B30C7">
      <w:pPr>
        <w:rPr>
          <w:rFonts w:hint="default" w:ascii="Times New Roman" w:hAnsi="Times New Roman" w:eastAsia="方正仿宋_GB2312"/>
          <w:lang w:val="en-US" w:eastAsia="zh-CN"/>
        </w:rPr>
      </w:pPr>
      <w:r>
        <w:rPr>
          <w:rFonts w:hint="eastAsia" w:ascii="Times New Roman" w:hAnsi="Times New Roman" w:eastAsia="方正仿宋_GB2312" w:cs="方正仿宋_GB2312"/>
          <w:color w:val="auto"/>
          <w:sz w:val="32"/>
          <w:szCs w:val="32"/>
          <w:highlight w:val="none"/>
          <w:lang w:val="en-US" w:eastAsia="zh-CN"/>
        </w:rPr>
        <w:t>4.6 附加增值服务供应商须额外提供原厂授权函和质保函，针对设备迁移、机房布线整理、多设备联调测试等定制化需求提供专属技术服务，安排专属技术对接人全程跟进项目售后问题，定期开展设备运行巡检，提前排查潜在故障隐患。</w:t>
      </w:r>
    </w:p>
    <w:p w14:paraId="70A38CA6">
      <w:pPr>
        <w:spacing w:line="520" w:lineRule="exact"/>
        <w:jc w:val="left"/>
        <w:rPr>
          <w:rFonts w:hint="eastAsia" w:ascii="Times New Roman" w:hAnsi="Times New Roman"/>
          <w:color w:val="auto"/>
          <w:kern w:val="2"/>
          <w:highlight w:val="none"/>
        </w:rPr>
      </w:pPr>
    </w:p>
    <w:p w14:paraId="01435F42">
      <w:pPr>
        <w:keepNext w:val="0"/>
        <w:keepLines w:val="0"/>
        <w:pageBreakBefore w:val="0"/>
        <w:numPr>
          <w:ilvl w:val="0"/>
          <w:numId w:val="0"/>
        </w:numPr>
        <w:kinsoku/>
        <w:wordWrap/>
        <w:overflowPunct/>
        <w:topLinePunct w:val="0"/>
        <w:autoSpaceDE/>
        <w:autoSpaceDN/>
        <w:bidi w:val="0"/>
        <w:adjustRightInd/>
        <w:snapToGrid/>
        <w:spacing w:line="240" w:lineRule="auto"/>
        <w:rPr>
          <w:rFonts w:hint="default" w:eastAsia="仿宋" w:cs="仿宋"/>
          <w:kern w:val="0"/>
          <w:sz w:val="32"/>
          <w:szCs w:val="32"/>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D6C036F-07FC-4954-8225-25171B963FC8}"/>
  </w:font>
  <w:font w:name="仿宋_GB2312">
    <w:altName w:val="仿宋"/>
    <w:panose1 w:val="02010609030101010101"/>
    <w:charset w:val="86"/>
    <w:family w:val="modern"/>
    <w:pitch w:val="default"/>
    <w:sig w:usb0="00000000" w:usb1="00000000" w:usb2="00000000" w:usb3="00000000" w:csb0="00040000" w:csb1="00000000"/>
    <w:embedRegular r:id="rId2" w:fontKey="{7E19F874-F157-435D-8E5A-F263F5D2B6FF}"/>
  </w:font>
  <w:font w:name="仿宋">
    <w:panose1 w:val="02010609060101010101"/>
    <w:charset w:val="86"/>
    <w:family w:val="modern"/>
    <w:pitch w:val="default"/>
    <w:sig w:usb0="800002BF" w:usb1="38CF7CFA" w:usb2="00000016" w:usb3="00000000" w:csb0="00040001" w:csb1="00000000"/>
    <w:embedRegular r:id="rId3" w:fontKey="{B3248D41-9489-48A1-A6A2-407FFA703C4B}"/>
  </w:font>
  <w:font w:name="方正仿宋_GB2312">
    <w:panose1 w:val="02000000000000000000"/>
    <w:charset w:val="86"/>
    <w:family w:val="auto"/>
    <w:pitch w:val="default"/>
    <w:sig w:usb0="A00002BF" w:usb1="184F6CFA" w:usb2="00000012" w:usb3="00000000" w:csb0="00040001" w:csb1="00000000"/>
    <w:embedRegular r:id="rId4" w:fontKey="{0B210267-0489-4A66-AFB3-738E2BE1FA9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57A0F"/>
    <w:multiLevelType w:val="singleLevel"/>
    <w:tmpl w:val="81457A0F"/>
    <w:lvl w:ilvl="0" w:tentative="0">
      <w:start w:val="2"/>
      <w:numFmt w:val="decimal"/>
      <w:suff w:val="space"/>
      <w:lvlText w:val="%1."/>
      <w:lvlJc w:val="left"/>
    </w:lvl>
  </w:abstractNum>
  <w:abstractNum w:abstractNumId="1">
    <w:nsid w:val="249F154B"/>
    <w:multiLevelType w:val="singleLevel"/>
    <w:tmpl w:val="249F154B"/>
    <w:lvl w:ilvl="0" w:tentative="0">
      <w:start w:val="2"/>
      <w:numFmt w:val="chineseCounting"/>
      <w:suff w:val="nothing"/>
      <w:lvlText w:val="%1、"/>
      <w:lvlJc w:val="left"/>
      <w:rPr>
        <w:rFonts w:hint="eastAsia"/>
      </w:rPr>
    </w:lvl>
  </w:abstractNum>
  <w:abstractNum w:abstractNumId="2">
    <w:nsid w:val="4938C696"/>
    <w:multiLevelType w:val="singleLevel"/>
    <w:tmpl w:val="4938C696"/>
    <w:lvl w:ilvl="0" w:tentative="0">
      <w:start w:val="4"/>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A861DA"/>
    <w:rsid w:val="26A861DA"/>
    <w:rsid w:val="37823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eastAsia="宋体"/>
      <w:kern w:val="0"/>
      <w:sz w:val="21"/>
      <w:szCs w:val="20"/>
    </w:rPr>
  </w:style>
  <w:style w:type="paragraph" w:styleId="3">
    <w:name w:val="Plain Text"/>
    <w:basedOn w:val="1"/>
    <w:unhideWhenUsed/>
    <w:qFormat/>
    <w:uiPriority w:val="0"/>
    <w:rPr>
      <w:rFonts w:ascii="宋体" w:hAnsi="Courier New" w:eastAsia="宋体"/>
      <w:kern w:val="2"/>
      <w:sz w:val="21"/>
      <w:szCs w:val="21"/>
    </w:rPr>
  </w:style>
  <w:style w:type="paragraph" w:styleId="4">
    <w:name w:val="footer"/>
    <w:basedOn w:val="1"/>
    <w:qFormat/>
    <w:uiPriority w:val="99"/>
    <w:pPr>
      <w:tabs>
        <w:tab w:val="center" w:pos="4153"/>
        <w:tab w:val="right" w:pos="8306"/>
      </w:tabs>
      <w:snapToGrid w:val="0"/>
      <w:jc w:val="left"/>
    </w:pPr>
    <w:rPr>
      <w:rFonts w:eastAsia="宋体"/>
      <w:kern w:val="2"/>
      <w:sz w:val="18"/>
      <w:szCs w:val="18"/>
    </w:rPr>
  </w:style>
  <w:style w:type="paragraph" w:styleId="7">
    <w:name w:val="List Paragraph"/>
    <w:basedOn w:val="1"/>
    <w:qFormat/>
    <w:uiPriority w:val="34"/>
    <w:pPr>
      <w:ind w:firstLine="420" w:firstLineChars="200"/>
    </w:pPr>
    <w:rPr>
      <w:rFonts w:eastAsia="宋体"/>
      <w:kern w:val="2"/>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3009</Words>
  <Characters>3587</Characters>
  <Lines>0</Lines>
  <Paragraphs>0</Paragraphs>
  <TotalTime>0</TotalTime>
  <ScaleCrop>false</ScaleCrop>
  <LinksUpToDate>false</LinksUpToDate>
  <CharactersWithSpaces>3633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2026-08-17T09:34:00Z</dcterms:created>
  <dc:creator>薛静</dc:creator>
  <cp:lastModifiedBy>薛静</cp:lastModifiedBy>
  <dcterms:modified xsi:type="dcterms:W3CDTF">2026-08-17T10:00:38Z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7709AC13C9AC46938342EE7722349DC5_11</vt:lpwstr>
  </property>
  <property fmtid="{D5CDD505-2E9C-101B-9397-08002B2CF9AE}" pid="4" name="KSOTemplateDocerSaveRecord">
    <vt:lpwstr>eyJoZGlkIjoiMTgwNjJmZmUyOGE4OGMxMzk2MWU3ZmQ5NDM0NGI1OTgiLCJ1c2VySWQiOiIyNTE2MTAwMDUifQ==</vt:lpwstr>
  </property>
</Properties>
</file>