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39BAB8">
      <w:pPr>
        <w:spacing w:line="360" w:lineRule="auto"/>
        <w:jc w:val="center"/>
        <w:rPr>
          <w:rFonts w:hint="eastAsia" w:asciiTheme="minorEastAsia" w:hAnsiTheme="minorEastAsia"/>
          <w:color w:val="000000" w:themeColor="text1"/>
          <w:sz w:val="36"/>
          <w:szCs w:val="36"/>
          <w14:textFill>
            <w14:solidFill>
              <w14:schemeClr w14:val="tx1"/>
            </w14:solidFill>
          </w14:textFill>
        </w:rPr>
      </w:pPr>
    </w:p>
    <w:p w14:paraId="3D12306B">
      <w:pPr>
        <w:spacing w:line="360" w:lineRule="auto"/>
        <w:jc w:val="cente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广西自然资源职业技术学院招生就业处空调设备采购需求</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重）</w:t>
      </w:r>
    </w:p>
    <w:p w14:paraId="28CEBEAF">
      <w:pPr>
        <w:pStyle w:val="6"/>
        <w:rPr>
          <w:rFonts w:hint="eastAsia"/>
        </w:rPr>
      </w:pPr>
    </w:p>
    <w:p w14:paraId="0266073A">
      <w:pPr>
        <w:pStyle w:val="6"/>
        <w:spacing w:line="480" w:lineRule="auto"/>
        <w:ind w:left="0" w:leftChars="0" w:firstLine="0" w:firstLineChars="0"/>
        <w:rPr>
          <w:rFonts w:hint="eastAsia"/>
          <w:b/>
          <w:bCs/>
          <w:sz w:val="24"/>
          <w:szCs w:val="24"/>
        </w:rPr>
      </w:pPr>
      <w:r>
        <w:rPr>
          <w:rFonts w:hint="eastAsia"/>
          <w:b/>
          <w:bCs/>
          <w:sz w:val="24"/>
          <w:szCs w:val="24"/>
        </w:rPr>
        <w:t>说明：</w:t>
      </w:r>
    </w:p>
    <w:p w14:paraId="5ECD4698">
      <w:pPr>
        <w:pStyle w:val="6"/>
        <w:spacing w:line="240" w:lineRule="auto"/>
        <w:ind w:left="0" w:leftChars="0" w:firstLine="0" w:firstLineChars="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1、本采购需求成交注▲号的内容为实质性要求和条件，竞价人须满足或响应，若无法完全满足，视为无效竞价。</w:t>
      </w:r>
    </w:p>
    <w:p w14:paraId="3F788449">
      <w:pPr>
        <w:keepNext w:val="0"/>
        <w:keepLines w:val="0"/>
        <w:pageBreakBefore w:val="0"/>
        <w:widowControl w:val="0"/>
        <w:tabs>
          <w:tab w:val="left" w:pos="3479"/>
        </w:tabs>
        <w:kinsoku/>
        <w:wordWrap/>
        <w:overflowPunct/>
        <w:topLinePunct w:val="0"/>
        <w:autoSpaceDE/>
        <w:autoSpaceDN/>
        <w:bidi w:val="0"/>
        <w:adjustRightInd/>
        <w:spacing w:line="240" w:lineRule="auto"/>
        <w:ind w:left="0" w:lef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▲2、竞价时必须上传响应文件，响应文件内容包含报价清单（注明所投品牌型号）、</w:t>
      </w:r>
      <w:r>
        <w:rPr>
          <w:rFonts w:hint="default" w:ascii="Times New Roman" w:hAnsi="Times New Roman" w:eastAsia="仿宋_GB2312" w:cs="Times New Roman"/>
          <w:bCs/>
          <w:sz w:val="24"/>
          <w:szCs w:val="24"/>
        </w:rPr>
        <w:t>竞标报价表</w:t>
      </w:r>
      <w:r>
        <w:rPr>
          <w:rFonts w:hint="default" w:ascii="Times New Roman" w:hAnsi="Times New Roman" w:eastAsia="仿宋_GB2312" w:cs="Times New Roman"/>
          <w:sz w:val="24"/>
          <w:szCs w:val="24"/>
        </w:rPr>
        <w:t>、</w:t>
      </w:r>
      <w:r>
        <w:rPr>
          <w:rFonts w:hint="default" w:ascii="Times New Roman" w:hAnsi="Times New Roman" w:eastAsia="仿宋_GB2312" w:cs="Times New Roman"/>
          <w:color w:val="auto"/>
          <w:sz w:val="24"/>
          <w:szCs w:val="24"/>
          <w:highlight w:val="none"/>
          <w:lang w:eastAsia="zh-CN"/>
        </w:rPr>
        <w:t>营业执照或者事业单位法人证书或者执业许可证等</w:t>
      </w:r>
      <w:r>
        <w:rPr>
          <w:rFonts w:hint="default" w:ascii="Times New Roman" w:hAnsi="Times New Roman" w:eastAsia="仿宋_GB2312" w:cs="Times New Roman"/>
          <w:color w:val="auto"/>
          <w:sz w:val="24"/>
          <w:szCs w:val="24"/>
          <w:highlight w:val="none"/>
          <w:lang w:val="en-US" w:eastAsia="zh-CN"/>
        </w:rPr>
        <w:t>资格证明材料复印件</w:t>
      </w:r>
      <w:r>
        <w:rPr>
          <w:rFonts w:hint="default" w:ascii="Times New Roman" w:hAnsi="Times New Roman" w:eastAsia="仿宋_GB2312" w:cs="Times New Roman"/>
          <w:sz w:val="24"/>
          <w:szCs w:val="24"/>
        </w:rPr>
        <w:t>、</w:t>
      </w:r>
      <w:r>
        <w:rPr>
          <w:rFonts w:hint="default" w:ascii="Times New Roman" w:hAnsi="Times New Roman" w:eastAsia="仿宋_GB2312" w:cs="Times New Roman"/>
          <w:color w:val="auto"/>
          <w:kern w:val="2"/>
          <w:sz w:val="24"/>
          <w:szCs w:val="24"/>
          <w:highlight w:val="none"/>
          <w:lang w:val="en-US" w:eastAsia="zh-CN" w:bidi="ar-SA"/>
        </w:rPr>
        <w:t>售后服务承诺书（包括但不限于质保期、故障响应时间、售后服务等内容，格式自拟）</w:t>
      </w:r>
      <w:r>
        <w:rPr>
          <w:rFonts w:hint="default" w:ascii="Times New Roman" w:hAnsi="Times New Roman" w:eastAsia="仿宋_GB2312" w:cs="Times New Roman"/>
          <w:sz w:val="24"/>
          <w:szCs w:val="24"/>
        </w:rPr>
        <w:t>、</w:t>
      </w:r>
      <w:r>
        <w:rPr>
          <w:rFonts w:hint="default" w:ascii="Times New Roman" w:hAnsi="Times New Roman" w:eastAsia="仿宋_GB2312" w:cs="Times New Roman"/>
          <w:color w:val="auto"/>
          <w:kern w:val="2"/>
          <w:sz w:val="24"/>
          <w:szCs w:val="24"/>
          <w:highlight w:val="none"/>
          <w:lang w:val="en-US" w:eastAsia="zh-CN" w:bidi="ar-SA"/>
        </w:rPr>
        <w:t>报价联系人及联系方式、邮箱</w:t>
      </w:r>
      <w:r>
        <w:rPr>
          <w:rFonts w:hint="default" w:ascii="Times New Roman" w:hAnsi="Times New Roman" w:eastAsia="仿宋_GB2312" w:cs="Times New Roman"/>
          <w:sz w:val="24"/>
          <w:szCs w:val="24"/>
        </w:rPr>
        <w:t>、</w:t>
      </w:r>
      <w:r>
        <w:rPr>
          <w:rFonts w:hint="default" w:ascii="Times New Roman" w:hAnsi="Times New Roman" w:eastAsia="仿宋_GB2312" w:cs="Times New Roman"/>
          <w:b w:val="0"/>
          <w:bCs w:val="0"/>
          <w:color w:val="auto"/>
          <w:kern w:val="2"/>
          <w:sz w:val="24"/>
          <w:szCs w:val="24"/>
          <w:highlight w:val="none"/>
          <w:lang w:val="en-US" w:eastAsia="zh-CN" w:bidi="ar-SA"/>
        </w:rPr>
        <w:t>法定代表人授权委托书及委托代理人有效身份证正反面复印件</w:t>
      </w:r>
      <w:r>
        <w:rPr>
          <w:rFonts w:hint="default" w:ascii="Times New Roman" w:hAnsi="Times New Roman" w:eastAsia="仿宋_GB2312" w:cs="Times New Roman"/>
          <w:color w:val="auto"/>
          <w:kern w:val="2"/>
          <w:sz w:val="24"/>
          <w:szCs w:val="24"/>
          <w:highlight w:val="none"/>
          <w:lang w:val="en-US" w:eastAsia="zh-CN" w:bidi="ar-SA"/>
        </w:rPr>
        <w:t>(如有委托，需提供)</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正品</w:t>
      </w:r>
      <w:r>
        <w:rPr>
          <w:rFonts w:hint="default" w:ascii="Times New Roman" w:hAnsi="Times New Roman" w:eastAsia="仿宋_GB2312" w:cs="Times New Roman"/>
          <w:sz w:val="24"/>
          <w:szCs w:val="24"/>
        </w:rPr>
        <w:t>承诺函复印件</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货物技术参数配置清单等，如所提供的响应文件内容不全或者不符的，视为无效竞价。</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、因现场环境施工的复杂性，</w:t>
      </w:r>
      <w:r>
        <w:rPr>
          <w:rFonts w:hint="eastAsia" w:ascii="Times New Roman" w:hAnsi="Times New Roman" w:eastAsia="仿宋_GB2312" w:cs="Times New Roman"/>
          <w:sz w:val="24"/>
          <w:szCs w:val="24"/>
          <w:lang w:eastAsia="zh-CN"/>
        </w:rPr>
        <w:t>涉及</w:t>
      </w:r>
      <w:r>
        <w:rPr>
          <w:rFonts w:hint="default" w:ascii="Times New Roman" w:hAnsi="Times New Roman" w:eastAsia="仿宋_GB2312" w:cs="Times New Roman"/>
          <w:sz w:val="24"/>
          <w:szCs w:val="24"/>
        </w:rPr>
        <w:t>线路的改造，墙体的打孔，窗户的改装，高空作业</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施工时间等额外安装费用因素，需竞价单位到现场勘探</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如后期产生额外安装费则学校不予另外支付。</w:t>
      </w:r>
    </w:p>
    <w:p w14:paraId="05ADB05D">
      <w:pPr>
        <w:pStyle w:val="6"/>
        <w:spacing w:line="240" w:lineRule="auto"/>
        <w:ind w:left="0" w:leftChars="0" w:firstLine="0" w:firstLineChars="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竞价人必须认真审核采购文件所有要求，若发现竞价人存在未实质性响应采购文件行为，将视为无效竞价处理；如明知不满足竞价文件对于品牌、型号、单位资质等要求而进行恶意竞争的，或因竞价人虚假竞价导致竞价无效造成的工期延误及损失，将根据《政采云平台电子卖场权益维护及纠纷处理规则》的规定报有关部门处理，并在税务采购网平台列为失信供应商记录备案。</w:t>
      </w:r>
    </w:p>
    <w:p w14:paraId="130D3ACF">
      <w:pPr>
        <w:pStyle w:val="6"/>
        <w:spacing w:line="240" w:lineRule="auto"/>
        <w:ind w:left="0" w:leftChars="0" w:firstLine="0" w:firstLineChars="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、竞价人竞价时提供的证明材料应真实，如出现虚假应标情况，竞价人除了应接受有关部门的处罚外，还应依据《中华人民共和国民法典》的相关条款来确定赔偿金额。</w:t>
      </w:r>
    </w:p>
    <w:p w14:paraId="62FF4A62">
      <w:pPr>
        <w:spacing w:line="240" w:lineRule="auto"/>
        <w:ind w:firstLine="0" w:firstLineChars="0"/>
        <w:jc w:val="left"/>
        <w:textAlignment w:val="baseline"/>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rPr>
        <w:t>、本次货物采购最高限价为人民币</w:t>
      </w:r>
      <w:r>
        <w:rPr>
          <w:rFonts w:hint="default" w:ascii="Times New Roman" w:hAnsi="Times New Roman" w:eastAsia="仿宋_GB2312" w:cs="Times New Roman"/>
          <w:color w:val="000000"/>
          <w:sz w:val="24"/>
          <w:szCs w:val="24"/>
          <w:lang w:val="en-US" w:eastAsia="zh-CN"/>
        </w:rPr>
        <w:t>肆</w:t>
      </w:r>
      <w:r>
        <w:rPr>
          <w:rFonts w:hint="default" w:ascii="Times New Roman" w:hAnsi="Times New Roman" w:eastAsia="仿宋_GB2312" w:cs="Times New Roman"/>
          <w:color w:val="000000"/>
          <w:sz w:val="24"/>
          <w:szCs w:val="24"/>
        </w:rPr>
        <w:t>万</w:t>
      </w:r>
      <w:r>
        <w:rPr>
          <w:rFonts w:hint="default" w:ascii="Times New Roman" w:hAnsi="Times New Roman" w:eastAsia="仿宋_GB2312" w:cs="Times New Roman"/>
          <w:color w:val="000000"/>
          <w:sz w:val="24"/>
          <w:szCs w:val="24"/>
          <w:lang w:val="en-US" w:eastAsia="zh-CN"/>
        </w:rPr>
        <w:t>捌</w:t>
      </w:r>
      <w:r>
        <w:rPr>
          <w:rFonts w:hint="default" w:ascii="Times New Roman" w:hAnsi="Times New Roman" w:eastAsia="仿宋_GB2312" w:cs="Times New Roman"/>
          <w:color w:val="000000"/>
          <w:sz w:val="24"/>
          <w:szCs w:val="24"/>
        </w:rPr>
        <w:t>仟</w:t>
      </w:r>
      <w:r>
        <w:rPr>
          <w:rFonts w:hint="default" w:ascii="Times New Roman" w:hAnsi="Times New Roman" w:eastAsia="仿宋_GB2312" w:cs="Times New Roman"/>
          <w:color w:val="000000"/>
          <w:sz w:val="24"/>
          <w:szCs w:val="24"/>
          <w:lang w:val="en-US" w:eastAsia="zh-CN"/>
        </w:rPr>
        <w:t>柒</w:t>
      </w:r>
      <w:r>
        <w:rPr>
          <w:rFonts w:hint="default" w:ascii="Times New Roman" w:hAnsi="Times New Roman" w:eastAsia="仿宋_GB2312" w:cs="Times New Roman"/>
          <w:color w:val="000000"/>
          <w:sz w:val="24"/>
          <w:szCs w:val="24"/>
        </w:rPr>
        <w:t>佰</w:t>
      </w:r>
      <w:r>
        <w:rPr>
          <w:rFonts w:hint="default" w:ascii="Times New Roman" w:hAnsi="Times New Roman" w:eastAsia="仿宋_GB2312" w:cs="Times New Roman"/>
          <w:color w:val="000000"/>
          <w:sz w:val="24"/>
          <w:szCs w:val="24"/>
          <w:lang w:val="en-US" w:eastAsia="zh-CN"/>
        </w:rPr>
        <w:t>玖拾</w:t>
      </w:r>
      <w:r>
        <w:rPr>
          <w:rFonts w:hint="default" w:ascii="Times New Roman" w:hAnsi="Times New Roman" w:eastAsia="仿宋_GB2312" w:cs="Times New Roman"/>
          <w:color w:val="000000"/>
          <w:sz w:val="24"/>
          <w:szCs w:val="24"/>
        </w:rPr>
        <w:t>元整（</w:t>
      </w:r>
      <w:r>
        <w:rPr>
          <w:rFonts w:hint="default" w:ascii="Times New Roman" w:hAnsi="Times New Roman" w:eastAsia="仿宋_GB2312" w:cs="Times New Roman"/>
          <w:color w:val="000000"/>
          <w:sz w:val="24"/>
          <w:szCs w:val="24"/>
          <w:lang w:val="en-US" w:eastAsia="zh-CN"/>
        </w:rPr>
        <w:t>4879</w:t>
      </w:r>
      <w:r>
        <w:rPr>
          <w:rFonts w:hint="default" w:ascii="Times New Roman" w:hAnsi="Times New Roman" w:eastAsia="仿宋_GB2312" w:cs="Times New Roman"/>
          <w:color w:val="000000"/>
          <w:sz w:val="24"/>
          <w:szCs w:val="24"/>
        </w:rPr>
        <w:t>0.00元）</w:t>
      </w:r>
      <w:r>
        <w:rPr>
          <w:rFonts w:hint="default" w:ascii="Times New Roman" w:hAnsi="Times New Roman" w:eastAsia="仿宋_GB2312" w:cs="Times New Roman"/>
          <w:sz w:val="24"/>
          <w:szCs w:val="24"/>
        </w:rPr>
        <w:t>。货物分项最高限价详见表格。</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color w:val="000000"/>
          <w:sz w:val="24"/>
          <w:szCs w:val="24"/>
        </w:rPr>
        <w:t>项目地点：南宁空港扶绥经济区空港大道东29号</w:t>
      </w:r>
      <w:r>
        <w:rPr>
          <w:rFonts w:hint="default" w:ascii="Times New Roman" w:hAnsi="Times New Roman" w:eastAsia="仿宋_GB2312" w:cs="Times New Roman"/>
          <w:color w:val="000000"/>
          <w:sz w:val="24"/>
          <w:szCs w:val="24"/>
        </w:rPr>
        <w:br w:type="textWrapping"/>
      </w:r>
    </w:p>
    <w:p w14:paraId="1E4267DF">
      <w:pPr>
        <w:pStyle w:val="6"/>
        <w:spacing w:line="240" w:lineRule="auto"/>
        <w:ind w:left="0" w:leftChars="0" w:firstLine="0" w:firstLineChars="0"/>
        <w:rPr>
          <w:rFonts w:hint="eastAsia" w:eastAsiaTheme="minorEastAsia"/>
          <w:sz w:val="24"/>
          <w:szCs w:val="24"/>
          <w:lang w:val="en-US" w:eastAsia="zh-CN"/>
        </w:rPr>
      </w:pPr>
    </w:p>
    <w:p w14:paraId="097561C9">
      <w:pPr>
        <w:spacing w:line="480" w:lineRule="auto"/>
        <w:rPr>
          <w:rFonts w:hint="eastAsia"/>
        </w:rPr>
      </w:pPr>
      <w:r>
        <w:rPr>
          <w:rFonts w:hint="eastAsia"/>
        </w:rPr>
        <w:br w:type="page"/>
      </w:r>
    </w:p>
    <w:p w14:paraId="0D2868BF">
      <w:pPr>
        <w:pStyle w:val="6"/>
      </w:pPr>
      <w:r>
        <w:rPr>
          <w:rFonts w:hint="eastAsia" w:asciiTheme="minorEastAsia" w:hAnsiTheme="minorEastAsia" w:cstheme="minorEastAsia"/>
          <w:b/>
          <w:bCs/>
          <w:color w:val="000000" w:themeColor="text1"/>
          <w:kern w:val="0"/>
          <w:szCs w:val="21"/>
          <w:lang w:bidi="ar"/>
          <w14:textFill>
            <w14:solidFill>
              <w14:schemeClr w14:val="tx1"/>
            </w14:solidFill>
          </w14:textFill>
        </w:rPr>
        <w:t>一、技术参数配置要求</w:t>
      </w:r>
    </w:p>
    <w:tbl>
      <w:tblPr>
        <w:tblStyle w:val="11"/>
        <w:tblW w:w="14933" w:type="dxa"/>
        <w:tblInd w:w="-287" w:type="dxa"/>
        <w:tblLayout w:type="fixed"/>
        <w:tblCellMar>
          <w:top w:w="0" w:type="dxa"/>
          <w:left w:w="108" w:type="dxa"/>
          <w:bottom w:w="0" w:type="dxa"/>
          <w:right w:w="108" w:type="dxa"/>
        </w:tblCellMar>
      </w:tblPr>
      <w:tblGrid>
        <w:gridCol w:w="516"/>
        <w:gridCol w:w="1300"/>
        <w:gridCol w:w="1316"/>
        <w:gridCol w:w="8453"/>
        <w:gridCol w:w="600"/>
        <w:gridCol w:w="558"/>
        <w:gridCol w:w="1017"/>
        <w:gridCol w:w="1173"/>
      </w:tblGrid>
      <w:tr w14:paraId="23E937C4">
        <w:tblPrEx>
          <w:tblCellMar>
            <w:top w:w="0" w:type="dxa"/>
            <w:left w:w="108" w:type="dxa"/>
            <w:bottom w:w="0" w:type="dxa"/>
            <w:right w:w="108" w:type="dxa"/>
          </w:tblCellMar>
        </w:tblPrEx>
        <w:trPr>
          <w:trHeight w:val="272" w:hRule="atLeast"/>
          <w:tblHead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E83E3">
            <w:pPr>
              <w:widowControl/>
              <w:jc w:val="center"/>
              <w:textAlignment w:val="cente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t>序号</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93C3">
            <w:pPr>
              <w:widowControl/>
              <w:jc w:val="center"/>
              <w:textAlignment w:val="cente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t>产品名称</w:t>
            </w:r>
          </w:p>
        </w:tc>
        <w:tc>
          <w:tcPr>
            <w:tcW w:w="1316" w:type="dxa"/>
            <w:tcBorders>
              <w:top w:val="single" w:color="000000" w:sz="4" w:space="0"/>
              <w:left w:val="single" w:color="000000" w:sz="4" w:space="0"/>
              <w:bottom w:val="single" w:color="000000" w:sz="4" w:space="0"/>
              <w:right w:val="single" w:color="000000" w:sz="4" w:space="0"/>
            </w:tcBorders>
            <w:vAlign w:val="center"/>
          </w:tcPr>
          <w:p w14:paraId="3230BDB2">
            <w:pPr>
              <w:widowControl/>
              <w:jc w:val="center"/>
              <w:textAlignment w:val="cente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b/>
                <w:bCs/>
                <w:color w:val="000000" w:themeColor="text1"/>
                <w:kern w:val="0"/>
                <w:sz w:val="28"/>
                <w:szCs w:val="28"/>
                <w:highlight w:val="none"/>
                <w14:textFill>
                  <w14:solidFill>
                    <w14:schemeClr w14:val="tx1"/>
                  </w14:solidFill>
                </w14:textFill>
              </w:rPr>
              <w:t>参考品牌</w:t>
            </w:r>
          </w:p>
        </w:tc>
        <w:tc>
          <w:tcPr>
            <w:tcW w:w="8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88C5">
            <w:pPr>
              <w:widowControl/>
              <w:jc w:val="center"/>
              <w:textAlignment w:val="cente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t>规格及性能参数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79A50">
            <w:pPr>
              <w:widowControl/>
              <w:jc w:val="center"/>
              <w:textAlignment w:val="cente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t>数量</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7C73C">
            <w:pPr>
              <w:widowControl/>
              <w:jc w:val="center"/>
              <w:textAlignment w:val="cente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t>单位</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DB80">
            <w:pPr>
              <w:widowControl/>
              <w:jc w:val="center"/>
              <w:textAlignment w:val="cente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b/>
                <w:bCs/>
                <w:color w:val="000000" w:themeColor="text1"/>
                <w:kern w:val="0"/>
                <w:sz w:val="28"/>
                <w:szCs w:val="28"/>
                <w:lang w:val="en-US" w:eastAsia="zh-CN" w:bidi="ar"/>
                <w14:textFill>
                  <w14:solidFill>
                    <w14:schemeClr w14:val="tx1"/>
                  </w14:solidFill>
                </w14:textFill>
              </w:rPr>
              <w:t>最高</w:t>
            </w:r>
            <w: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t>单价（元）</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6D17">
            <w:pPr>
              <w:widowControl/>
              <w:jc w:val="center"/>
              <w:textAlignment w:val="cente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t>合价</w:t>
            </w:r>
          </w:p>
          <w:p w14:paraId="352931A9">
            <w:pPr>
              <w:widowControl/>
              <w:jc w:val="center"/>
              <w:textAlignment w:val="cente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t>（元）</w:t>
            </w:r>
          </w:p>
        </w:tc>
      </w:tr>
      <w:tr w14:paraId="38AF56A3">
        <w:tblPrEx>
          <w:tblCellMar>
            <w:top w:w="0" w:type="dxa"/>
            <w:left w:w="108" w:type="dxa"/>
            <w:bottom w:w="0" w:type="dxa"/>
            <w:right w:w="108" w:type="dxa"/>
          </w:tblCellMar>
        </w:tblPrEx>
        <w:trPr>
          <w:trHeight w:val="1134"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B9BB4">
            <w:pPr>
              <w:pStyle w:val="13"/>
              <w:ind w:firstLine="0" w:firstLineChars="0"/>
              <w:jc w:val="center"/>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C154D">
            <w:pPr>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kern w:val="0"/>
                <w:sz w:val="28"/>
                <w:szCs w:val="28"/>
                <w:highlight w:val="none"/>
              </w:rPr>
              <w:t>分体落地式冷暖空调（柜式）</w:t>
            </w:r>
            <w:r>
              <w:rPr>
                <w:rFonts w:hint="default" w:ascii="Times New Roman" w:hAnsi="Times New Roman" w:eastAsia="仿宋_GB2312" w:cs="Times New Roman"/>
                <w:color w:val="000000"/>
                <w:kern w:val="0"/>
                <w:sz w:val="28"/>
                <w:szCs w:val="28"/>
                <w:highlight w:val="none"/>
                <w:lang w:val="en-US" w:eastAsia="zh-CN"/>
              </w:rPr>
              <w:t>1</w:t>
            </w:r>
          </w:p>
        </w:tc>
        <w:tc>
          <w:tcPr>
            <w:tcW w:w="1316" w:type="dxa"/>
            <w:tcBorders>
              <w:top w:val="single" w:color="000000" w:sz="4" w:space="0"/>
              <w:left w:val="single" w:color="000000" w:sz="4" w:space="0"/>
              <w:bottom w:val="single" w:color="000000" w:sz="4" w:space="0"/>
              <w:right w:val="single" w:color="000000" w:sz="4" w:space="0"/>
            </w:tcBorders>
            <w:vAlign w:val="center"/>
          </w:tcPr>
          <w:p w14:paraId="0748976E">
            <w:pPr>
              <w:widowControl/>
              <w:spacing w:line="276" w:lineRule="auto"/>
              <w:jc w:val="center"/>
              <w:textAlignment w:val="center"/>
              <w:rPr>
                <w:rFonts w:hint="default" w:ascii="Times New Roman" w:hAnsi="Times New Roman" w:eastAsia="仿宋_GB2312" w:cs="Times New Roman"/>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color w:val="000000"/>
                <w:kern w:val="0"/>
                <w:sz w:val="28"/>
                <w:szCs w:val="28"/>
                <w:highlight w:val="none"/>
              </w:rPr>
              <w:t>格力、美的、松下</w:t>
            </w:r>
          </w:p>
        </w:tc>
        <w:tc>
          <w:tcPr>
            <w:tcW w:w="8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3C226">
            <w:pPr>
              <w:keepNext w:val="0"/>
              <w:keepLines w:val="0"/>
              <w:pageBreakBefore w:val="0"/>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 xml:space="preserve">1.1空调匹数 </w:t>
            </w:r>
            <w:r>
              <w:rPr>
                <w:rFonts w:hint="default" w:ascii="Times New Roman" w:hAnsi="Times New Roman" w:eastAsia="仿宋_GB2312" w:cs="Times New Roman"/>
                <w:color w:val="000000"/>
                <w:kern w:val="0"/>
                <w:sz w:val="28"/>
                <w:szCs w:val="28"/>
                <w:highlight w:val="none"/>
                <w:lang w:eastAsia="zh-CN"/>
              </w:rPr>
              <w:t>大</w:t>
            </w:r>
            <w:r>
              <w:rPr>
                <w:rFonts w:hint="default" w:ascii="Times New Roman" w:hAnsi="Times New Roman" w:eastAsia="仿宋_GB2312" w:cs="Times New Roman"/>
                <w:color w:val="000000"/>
                <w:kern w:val="0"/>
                <w:sz w:val="28"/>
                <w:szCs w:val="28"/>
                <w:highlight w:val="none"/>
              </w:rPr>
              <w:t xml:space="preserve">3匹 </w:t>
            </w:r>
          </w:p>
          <w:p w14:paraId="047E1953">
            <w:pPr>
              <w:keepNext w:val="0"/>
              <w:keepLines w:val="0"/>
              <w:pageBreakBefore w:val="0"/>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color w:val="000000"/>
                <w:kern w:val="0"/>
                <w:sz w:val="28"/>
                <w:szCs w:val="28"/>
                <w:highlight w:val="none"/>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 xml:space="preserve">1.2能效等级 1级能效 </w:t>
            </w:r>
          </w:p>
          <w:p w14:paraId="3159F7B1">
            <w:pPr>
              <w:keepNext w:val="0"/>
              <w:keepLines w:val="0"/>
              <w:pageBreakBefore w:val="0"/>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color w:val="000000"/>
                <w:kern w:val="0"/>
                <w:sz w:val="28"/>
                <w:szCs w:val="28"/>
                <w:highlight w:val="none"/>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 xml:space="preserve">1.3冷暖方式 冷暖电辅 </w:t>
            </w:r>
          </w:p>
          <w:p w14:paraId="5ABFA01B">
            <w:pPr>
              <w:keepNext w:val="0"/>
              <w:keepLines w:val="0"/>
              <w:pageBreakBefore w:val="0"/>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color w:val="000000"/>
                <w:kern w:val="0"/>
                <w:sz w:val="28"/>
                <w:szCs w:val="28"/>
                <w:highlight w:val="none"/>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 xml:space="preserve">1.4空调技术 变频 </w:t>
            </w:r>
          </w:p>
          <w:p w14:paraId="60A51B2D">
            <w:pPr>
              <w:keepNext w:val="0"/>
              <w:keepLines w:val="0"/>
              <w:pageBreakBefore w:val="0"/>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color w:val="000000"/>
                <w:kern w:val="0"/>
                <w:sz w:val="28"/>
                <w:szCs w:val="28"/>
                <w:highlight w:val="none"/>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 xml:space="preserve">1.5冷媒 R32 </w:t>
            </w:r>
          </w:p>
          <w:p w14:paraId="77BBE616">
            <w:pPr>
              <w:keepNext w:val="0"/>
              <w:keepLines w:val="0"/>
              <w:pageBreakBefore w:val="0"/>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color w:val="000000"/>
                <w:kern w:val="0"/>
                <w:sz w:val="28"/>
                <w:szCs w:val="28"/>
                <w:highlight w:val="none"/>
                <w:lang w:val="en-US" w:eastAsia="zh-CN"/>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1.6APF能效：</w:t>
            </w:r>
            <w:r>
              <w:rPr>
                <w:rFonts w:hint="default" w:ascii="Times New Roman" w:hAnsi="Times New Roman" w:eastAsia="仿宋_GB2312" w:cs="Times New Roman"/>
                <w:color w:val="000000"/>
                <w:kern w:val="0"/>
                <w:sz w:val="28"/>
                <w:szCs w:val="28"/>
                <w:highlight w:val="none"/>
                <w:lang w:val="en-US" w:eastAsia="zh-CN"/>
              </w:rPr>
              <w:t>4.5</w:t>
            </w:r>
          </w:p>
          <w:p w14:paraId="71D38478">
            <w:pPr>
              <w:keepNext w:val="0"/>
              <w:keepLines w:val="0"/>
              <w:pageBreakBefore w:val="0"/>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color w:val="000000"/>
                <w:kern w:val="0"/>
                <w:sz w:val="28"/>
                <w:szCs w:val="28"/>
                <w:highlight w:val="none"/>
                <w:lang w:val="en-US" w:eastAsia="zh-CN"/>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1.7制冷量(W) ≥</w:t>
            </w:r>
            <w:r>
              <w:rPr>
                <w:rFonts w:hint="default" w:ascii="Times New Roman" w:hAnsi="Times New Roman" w:eastAsia="仿宋_GB2312" w:cs="Times New Roman"/>
                <w:color w:val="000000"/>
                <w:kern w:val="0"/>
                <w:sz w:val="28"/>
                <w:szCs w:val="28"/>
                <w:highlight w:val="none"/>
                <w:lang w:val="en-US" w:eastAsia="zh-CN"/>
              </w:rPr>
              <w:t>7390</w:t>
            </w:r>
          </w:p>
          <w:p w14:paraId="5984E272">
            <w:pPr>
              <w:keepNext w:val="0"/>
              <w:keepLines w:val="0"/>
              <w:pageBreakBefore w:val="0"/>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color w:val="000000" w:themeColor="text1"/>
                <w:kern w:val="0"/>
                <w:sz w:val="28"/>
                <w:szCs w:val="28"/>
                <w:highlight w:val="none"/>
                <w:lang w:val="en-US" w:eastAsia="zh-CN"/>
                <w14:textFill>
                  <w14:solidFill>
                    <w14:schemeClr w14:val="tx1"/>
                  </w14:solidFill>
                </w14:textFill>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1.8制冷</w:t>
            </w: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功率(W)</w:t>
            </w:r>
            <w:r>
              <w:rPr>
                <w:rFonts w:hint="eastAsia" w:asciiTheme="minorEastAsia" w:hAnsiTheme="minorEastAsia" w:eastAsiaTheme="minorEastAsia" w:cstheme="minorEastAsia"/>
                <w:color w:val="000000" w:themeColor="text1"/>
                <w:kern w:val="0"/>
                <w:sz w:val="18"/>
                <w:szCs w:val="18"/>
                <w:highlight w:val="none"/>
                <w14:textFill>
                  <w14:solidFill>
                    <w14:schemeClr w14:val="tx1"/>
                  </w14:solidFill>
                </w14:textFill>
              </w:rPr>
              <w:t>≤</w:t>
            </w:r>
            <w:r>
              <w:rPr>
                <w:rFonts w:hint="default" w:ascii="Times New Roman" w:hAnsi="Times New Roman" w:eastAsia="仿宋_GB2312" w:cs="Times New Roman"/>
                <w:color w:val="000000" w:themeColor="text1"/>
                <w:kern w:val="0"/>
                <w:sz w:val="28"/>
                <w:szCs w:val="28"/>
                <w:highlight w:val="none"/>
                <w:lang w:val="en-US" w:eastAsia="zh-CN"/>
                <w14:textFill>
                  <w14:solidFill>
                    <w14:schemeClr w14:val="tx1"/>
                  </w14:solidFill>
                </w14:textFill>
              </w:rPr>
              <w:t>2090</w:t>
            </w:r>
          </w:p>
          <w:p w14:paraId="3025284B">
            <w:pPr>
              <w:keepNext w:val="0"/>
              <w:keepLines w:val="0"/>
              <w:pageBreakBefore w:val="0"/>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color w:val="000000" w:themeColor="text1"/>
                <w:kern w:val="0"/>
                <w:sz w:val="28"/>
                <w:szCs w:val="28"/>
                <w:highlight w:val="none"/>
                <w:lang w:val="en-US" w:eastAsia="zh-CN"/>
                <w14:textFill>
                  <w14:solidFill>
                    <w14:schemeClr w14:val="tx1"/>
                  </w14:solidFill>
                </w14:textFill>
              </w:rPr>
            </w:pPr>
            <w:r>
              <w:rPr>
                <w:rStyle w:val="17"/>
                <w:rFonts w:hint="default" w:ascii="Times New Roman" w:hAnsi="Times New Roman" w:eastAsia="仿宋_GB2312" w:cs="Times New Roman"/>
                <w:color w:val="000000" w:themeColor="text1"/>
                <w:sz w:val="28"/>
                <w:szCs w:val="28"/>
                <w:lang w:bidi="ar"/>
                <w14:textFill>
                  <w14:solidFill>
                    <w14:schemeClr w14:val="tx1"/>
                  </w14:solidFill>
                </w14:textFill>
              </w:rPr>
              <w:t>▲</w:t>
            </w: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1.9制热量(W) ≥</w:t>
            </w:r>
            <w:r>
              <w:rPr>
                <w:rFonts w:hint="default" w:ascii="Times New Roman" w:hAnsi="Times New Roman" w:eastAsia="仿宋_GB2312" w:cs="Times New Roman"/>
                <w:color w:val="000000" w:themeColor="text1"/>
                <w:kern w:val="0"/>
                <w:sz w:val="28"/>
                <w:szCs w:val="28"/>
                <w:highlight w:val="none"/>
                <w:lang w:val="en-US" w:eastAsia="zh-CN"/>
                <w14:textFill>
                  <w14:solidFill>
                    <w14:schemeClr w14:val="tx1"/>
                  </w14:solidFill>
                </w14:textFill>
              </w:rPr>
              <w:t>9900</w:t>
            </w:r>
          </w:p>
          <w:p w14:paraId="7E1C40ED">
            <w:pPr>
              <w:keepNext w:val="0"/>
              <w:keepLines w:val="0"/>
              <w:pageBreakBefore w:val="0"/>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color w:val="000000" w:themeColor="text1"/>
                <w:kern w:val="0"/>
                <w:sz w:val="28"/>
                <w:szCs w:val="28"/>
                <w:highlight w:val="none"/>
                <w:lang w:val="en-US" w:eastAsia="zh-CN"/>
                <w14:textFill>
                  <w14:solidFill>
                    <w14:schemeClr w14:val="tx1"/>
                  </w14:solidFill>
                </w14:textFill>
              </w:rPr>
            </w:pPr>
            <w:r>
              <w:rPr>
                <w:rStyle w:val="17"/>
                <w:rFonts w:hint="default" w:ascii="Times New Roman" w:hAnsi="Times New Roman" w:eastAsia="仿宋_GB2312" w:cs="Times New Roman"/>
                <w:color w:val="000000" w:themeColor="text1"/>
                <w:sz w:val="28"/>
                <w:szCs w:val="28"/>
                <w:lang w:bidi="ar"/>
                <w14:textFill>
                  <w14:solidFill>
                    <w14:schemeClr w14:val="tx1"/>
                  </w14:solidFill>
                </w14:textFill>
              </w:rPr>
              <w:t>▲</w:t>
            </w: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 xml:space="preserve">1.10制热功率(W) </w:t>
            </w:r>
            <w:r>
              <w:rPr>
                <w:rFonts w:hint="eastAsia" w:asciiTheme="minorEastAsia" w:hAnsiTheme="minorEastAsia" w:eastAsiaTheme="minorEastAsia" w:cstheme="minorEastAsia"/>
                <w:color w:val="000000" w:themeColor="text1"/>
                <w:kern w:val="0"/>
                <w:sz w:val="18"/>
                <w:szCs w:val="18"/>
                <w:highlight w:val="none"/>
                <w14:textFill>
                  <w14:solidFill>
                    <w14:schemeClr w14:val="tx1"/>
                  </w14:solidFill>
                </w14:textFill>
              </w:rPr>
              <w:t>≤</w:t>
            </w:r>
            <w:r>
              <w:rPr>
                <w:rFonts w:hint="default" w:ascii="Times New Roman" w:hAnsi="Times New Roman" w:eastAsia="仿宋_GB2312" w:cs="Times New Roman"/>
                <w:color w:val="000000" w:themeColor="text1"/>
                <w:kern w:val="0"/>
                <w:sz w:val="28"/>
                <w:szCs w:val="28"/>
                <w:highlight w:val="none"/>
                <w:lang w:val="en-US" w:eastAsia="zh-CN"/>
                <w14:textFill>
                  <w14:solidFill>
                    <w14:schemeClr w14:val="tx1"/>
                  </w14:solidFill>
                </w14:textFill>
              </w:rPr>
              <w:t>2900</w:t>
            </w:r>
          </w:p>
          <w:p w14:paraId="4BE360EE">
            <w:pPr>
              <w:keepNext w:val="0"/>
              <w:keepLines w:val="0"/>
              <w:pageBreakBefore w:val="0"/>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color w:val="000000" w:themeColor="text1"/>
                <w:kern w:val="0"/>
                <w:sz w:val="28"/>
                <w:szCs w:val="28"/>
                <w:highlight w:val="none"/>
                <w:lang w:val="en-US" w:eastAsia="zh-CN"/>
                <w14:textFill>
                  <w14:solidFill>
                    <w14:schemeClr w14:val="tx1"/>
                  </w14:solidFill>
                </w14:textFill>
              </w:rPr>
            </w:pPr>
            <w:r>
              <w:rPr>
                <w:rStyle w:val="17"/>
                <w:rFonts w:hint="default" w:ascii="Times New Roman" w:hAnsi="Times New Roman" w:eastAsia="仿宋_GB2312" w:cs="Times New Roman"/>
                <w:color w:val="000000" w:themeColor="text1"/>
                <w:sz w:val="28"/>
                <w:szCs w:val="28"/>
                <w:lang w:bidi="ar"/>
                <w14:textFill>
                  <w14:solidFill>
                    <w14:schemeClr w14:val="tx1"/>
                  </w14:solidFill>
                </w14:textFill>
              </w:rPr>
              <w:t>▲</w:t>
            </w: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1.1</w:t>
            </w:r>
            <w:r>
              <w:rPr>
                <w:rFonts w:hint="default" w:ascii="Times New Roman" w:hAnsi="Times New Roman" w:eastAsia="仿宋_GB2312" w:cs="Times New Roman"/>
                <w:color w:val="000000" w:themeColor="text1"/>
                <w:kern w:val="0"/>
                <w:sz w:val="28"/>
                <w:szCs w:val="28"/>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循环风量(m3/h) ≥</w:t>
            </w:r>
            <w:r>
              <w:rPr>
                <w:rFonts w:hint="default" w:ascii="Times New Roman" w:hAnsi="Times New Roman" w:eastAsia="仿宋_GB2312" w:cs="Times New Roman"/>
                <w:color w:val="000000" w:themeColor="text1"/>
                <w:kern w:val="0"/>
                <w:sz w:val="28"/>
                <w:szCs w:val="28"/>
                <w:highlight w:val="none"/>
                <w:lang w:val="en-US" w:eastAsia="zh-CN"/>
                <w14:textFill>
                  <w14:solidFill>
                    <w14:schemeClr w14:val="tx1"/>
                  </w14:solidFill>
                </w14:textFill>
              </w:rPr>
              <w:t>1500</w:t>
            </w:r>
          </w:p>
          <w:p w14:paraId="115CAB1E">
            <w:pPr>
              <w:keepNext w:val="0"/>
              <w:keepLines w:val="0"/>
              <w:pageBreakBefore w:val="0"/>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color w:val="000000"/>
                <w:kern w:val="0"/>
                <w:sz w:val="28"/>
                <w:szCs w:val="28"/>
                <w:highlight w:val="none"/>
                <w:lang w:val="en-US" w:eastAsia="zh-CN"/>
              </w:rPr>
            </w:pPr>
            <w:r>
              <w:rPr>
                <w:rStyle w:val="17"/>
                <w:rFonts w:hint="default" w:ascii="Times New Roman" w:hAnsi="Times New Roman" w:eastAsia="仿宋_GB2312" w:cs="Times New Roman"/>
                <w:color w:val="000000" w:themeColor="text1"/>
                <w:sz w:val="28"/>
                <w:szCs w:val="28"/>
                <w:lang w:bidi="ar"/>
                <w14:textFill>
                  <w14:solidFill>
                    <w14:schemeClr w14:val="tx1"/>
                  </w14:solidFill>
                </w14:textFill>
              </w:rPr>
              <w:t>▲</w:t>
            </w: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1.1</w:t>
            </w:r>
            <w:r>
              <w:rPr>
                <w:rFonts w:hint="default" w:ascii="Times New Roman" w:hAnsi="Times New Roman" w:eastAsia="仿宋_GB2312" w:cs="Times New Roman"/>
                <w:color w:val="000000" w:themeColor="text1"/>
                <w:kern w:val="0"/>
                <w:sz w:val="28"/>
                <w:szCs w:val="28"/>
                <w:highlight w:val="none"/>
                <w:lang w:val="en-US" w:eastAsia="zh-CN"/>
                <w14:textFill>
                  <w14:solidFill>
                    <w14:schemeClr w14:val="tx1"/>
                  </w14:solidFill>
                </w14:textFill>
              </w:rPr>
              <w:t>2</w:t>
            </w: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室内机噪音dB(A</w:t>
            </w:r>
            <w:r>
              <w:rPr>
                <w:rFonts w:hint="default" w:ascii="Times New Roman" w:hAnsi="Times New Roman" w:eastAsia="仿宋_GB2312" w:cs="Times New Roman"/>
                <w:color w:val="000000"/>
                <w:kern w:val="0"/>
                <w:sz w:val="28"/>
                <w:szCs w:val="28"/>
                <w:highlight w:val="none"/>
              </w:rPr>
              <w:t>) ≤</w:t>
            </w:r>
            <w:r>
              <w:rPr>
                <w:rFonts w:hint="default" w:ascii="Times New Roman" w:hAnsi="Times New Roman" w:eastAsia="仿宋_GB2312" w:cs="Times New Roman"/>
                <w:color w:val="000000"/>
                <w:kern w:val="0"/>
                <w:sz w:val="28"/>
                <w:szCs w:val="28"/>
                <w:highlight w:val="none"/>
                <w:lang w:val="en-US" w:eastAsia="zh-CN"/>
              </w:rPr>
              <w:t>26-42-56</w:t>
            </w:r>
          </w:p>
          <w:p w14:paraId="23CB3D4F">
            <w:pPr>
              <w:keepNext w:val="0"/>
              <w:keepLines w:val="0"/>
              <w:pageBreakBefore w:val="0"/>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color w:val="000000"/>
                <w:kern w:val="0"/>
                <w:sz w:val="28"/>
                <w:szCs w:val="28"/>
                <w:highlight w:val="none"/>
                <w:lang w:val="en-US" w:eastAsia="zh-CN"/>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1.1</w:t>
            </w:r>
            <w:r>
              <w:rPr>
                <w:rFonts w:hint="default" w:ascii="Times New Roman" w:hAnsi="Times New Roman" w:eastAsia="仿宋_GB2312" w:cs="Times New Roman"/>
                <w:color w:val="000000"/>
                <w:kern w:val="0"/>
                <w:sz w:val="28"/>
                <w:szCs w:val="28"/>
                <w:highlight w:val="none"/>
                <w:lang w:val="en-US" w:eastAsia="zh-CN"/>
              </w:rPr>
              <w:t>3</w:t>
            </w:r>
            <w:r>
              <w:rPr>
                <w:rFonts w:hint="default" w:ascii="Times New Roman" w:hAnsi="Times New Roman" w:eastAsia="仿宋_GB2312" w:cs="Times New Roman"/>
                <w:color w:val="000000"/>
                <w:kern w:val="0"/>
                <w:sz w:val="28"/>
                <w:szCs w:val="28"/>
                <w:highlight w:val="none"/>
              </w:rPr>
              <w:t>保修等要求：</w:t>
            </w:r>
            <w:r>
              <w:rPr>
                <w:rFonts w:hint="default" w:ascii="Times New Roman" w:hAnsi="Times New Roman" w:eastAsia="仿宋_GB2312" w:cs="Times New Roman"/>
                <w:color w:val="000000"/>
                <w:kern w:val="0"/>
                <w:sz w:val="28"/>
                <w:szCs w:val="28"/>
                <w:highlight w:val="none"/>
                <w:lang w:val="en-US" w:eastAsia="zh-CN"/>
              </w:rPr>
              <w:t>整机全国联保10年(体现在</w:t>
            </w:r>
            <w:r>
              <w:rPr>
                <w:rFonts w:hint="default" w:ascii="Times New Roman" w:hAnsi="Times New Roman" w:eastAsia="仿宋_GB2312" w:cs="Times New Roman"/>
                <w:color w:val="auto"/>
                <w:kern w:val="2"/>
                <w:sz w:val="28"/>
                <w:szCs w:val="28"/>
                <w:highlight w:val="none"/>
                <w:lang w:val="en-US" w:eastAsia="zh-CN" w:bidi="ar-SA"/>
              </w:rPr>
              <w:t>售后服务承诺书中</w:t>
            </w:r>
            <w:r>
              <w:rPr>
                <w:rFonts w:hint="default" w:ascii="Times New Roman" w:hAnsi="Times New Roman" w:eastAsia="仿宋_GB2312" w:cs="Times New Roman"/>
                <w:color w:val="000000"/>
                <w:kern w:val="0"/>
                <w:sz w:val="28"/>
                <w:szCs w:val="28"/>
                <w:highlight w:val="none"/>
                <w:lang w:val="en-US" w:eastAsia="zh-CN"/>
              </w:rPr>
              <w:t>)</w:t>
            </w:r>
          </w:p>
          <w:p w14:paraId="14256EBA">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000000"/>
                <w:kern w:val="0"/>
                <w:sz w:val="28"/>
                <w:szCs w:val="28"/>
                <w:highlight w:val="none"/>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1.15</w:t>
            </w:r>
            <w:r>
              <w:rPr>
                <w:rFonts w:hint="default" w:ascii="Times New Roman" w:hAnsi="Times New Roman" w:eastAsia="仿宋_GB2312" w:cs="Times New Roman"/>
                <w:color w:val="000000"/>
                <w:kern w:val="0"/>
                <w:sz w:val="28"/>
                <w:szCs w:val="28"/>
                <w:highlight w:val="none"/>
                <w:lang w:val="en-US" w:eastAsia="zh-CN"/>
              </w:rPr>
              <w:t>参考品牌</w:t>
            </w:r>
            <w:r>
              <w:rPr>
                <w:rFonts w:hint="default" w:ascii="Times New Roman" w:hAnsi="Times New Roman" w:eastAsia="仿宋_GB2312" w:cs="Times New Roman"/>
                <w:color w:val="000000"/>
                <w:kern w:val="0"/>
                <w:sz w:val="28"/>
                <w:szCs w:val="28"/>
                <w:highlight w:val="none"/>
              </w:rPr>
              <w:t>：参考格力、美的、松下品牌或相当于同档次不低于本参数的其他品牌</w:t>
            </w:r>
          </w:p>
          <w:p w14:paraId="1E074FF8">
            <w:pPr>
              <w:keepNext w:val="0"/>
              <w:keepLines w:val="0"/>
              <w:pageBreakBefore w:val="0"/>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lang w:eastAsia="zh-CN"/>
              </w:rPr>
              <w:t>（</w:t>
            </w:r>
            <w:r>
              <w:rPr>
                <w:rFonts w:hint="default" w:ascii="Times New Roman" w:hAnsi="Times New Roman" w:eastAsia="仿宋_GB2312" w:cs="Times New Roman"/>
                <w:color w:val="000000"/>
                <w:kern w:val="0"/>
                <w:sz w:val="28"/>
                <w:szCs w:val="28"/>
                <w:highlight w:val="none"/>
                <w:lang w:val="en-US" w:eastAsia="zh-CN"/>
              </w:rPr>
              <w:t>备注：需</w:t>
            </w:r>
            <w:r>
              <w:rPr>
                <w:rFonts w:hint="default" w:ascii="Times New Roman" w:hAnsi="Times New Roman" w:eastAsia="仿宋_GB2312" w:cs="Times New Roman"/>
                <w:color w:val="000000"/>
                <w:kern w:val="0"/>
                <w:sz w:val="28"/>
                <w:szCs w:val="28"/>
                <w:highlight w:val="none"/>
              </w:rPr>
              <w:t>提供与标“▲”技术参数要求及功能符合的“检测报告或功能截图”作为合同确认的标准依据</w:t>
            </w:r>
            <w:r>
              <w:rPr>
                <w:rFonts w:hint="default" w:ascii="Times New Roman" w:hAnsi="Times New Roman" w:eastAsia="仿宋_GB2312" w:cs="Times New Roman"/>
                <w:color w:val="000000"/>
                <w:kern w:val="0"/>
                <w:sz w:val="28"/>
                <w:szCs w:val="28"/>
                <w:highlight w:val="none"/>
                <w:lang w:eastAsia="zh-CN"/>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BF13D">
            <w:pPr>
              <w:widowControl/>
              <w:jc w:val="center"/>
              <w:textAlignment w:val="center"/>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t>2</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C5E3">
            <w:pPr>
              <w:widowControl/>
              <w:jc w:val="center"/>
              <w:textAlignment w:val="center"/>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eastAsia="zh-CN"/>
                <w14:textFill>
                  <w14:solidFill>
                    <w14:schemeClr w14:val="tx1"/>
                  </w14:solidFill>
                </w14:textFill>
              </w:rPr>
              <w:t>台</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C646E">
            <w:pPr>
              <w:widowControl/>
              <w:jc w:val="center"/>
              <w:textAlignment w:val="cente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t>6395</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B37DC">
            <w:pPr>
              <w:widowControl/>
              <w:jc w:val="center"/>
              <w:textAlignment w:val="cente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t>12790</w:t>
            </w:r>
          </w:p>
        </w:tc>
      </w:tr>
      <w:tr w14:paraId="70943227">
        <w:tblPrEx>
          <w:tblCellMar>
            <w:top w:w="0" w:type="dxa"/>
            <w:left w:w="108" w:type="dxa"/>
            <w:bottom w:w="0" w:type="dxa"/>
            <w:right w:w="108" w:type="dxa"/>
          </w:tblCellMar>
        </w:tblPrEx>
        <w:trPr>
          <w:trHeight w:val="85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0F831">
            <w:pPr>
              <w:pStyle w:val="13"/>
              <w:ind w:firstLine="0" w:firstLineChars="0"/>
              <w:jc w:val="cente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4A490">
            <w:pPr>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kern w:val="0"/>
                <w:sz w:val="28"/>
                <w:szCs w:val="28"/>
                <w:highlight w:val="none"/>
                <w:lang w:val="en-US" w:eastAsia="zh-CN"/>
              </w:rPr>
              <w:t>分体落地式冷暖空调（柜式）2</w:t>
            </w:r>
          </w:p>
        </w:tc>
        <w:tc>
          <w:tcPr>
            <w:tcW w:w="1316" w:type="dxa"/>
            <w:tcBorders>
              <w:top w:val="single" w:color="000000" w:sz="4" w:space="0"/>
              <w:left w:val="single" w:color="000000" w:sz="4" w:space="0"/>
              <w:bottom w:val="single" w:color="000000" w:sz="4" w:space="0"/>
              <w:right w:val="single" w:color="000000" w:sz="4" w:space="0"/>
            </w:tcBorders>
            <w:vAlign w:val="center"/>
          </w:tcPr>
          <w:p w14:paraId="4FBEA600">
            <w:pPr>
              <w:widowControl/>
              <w:spacing w:line="276" w:lineRule="auto"/>
              <w:jc w:val="center"/>
              <w:textAlignment w:val="center"/>
              <w:rPr>
                <w:rFonts w:hint="default" w:ascii="Times New Roman" w:hAnsi="Times New Roman" w:eastAsia="仿宋_GB2312" w:cs="Times New Roman"/>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color w:val="000000"/>
                <w:kern w:val="0"/>
                <w:sz w:val="28"/>
                <w:szCs w:val="28"/>
                <w:highlight w:val="none"/>
              </w:rPr>
              <w:t>格力、美的、松下</w:t>
            </w:r>
          </w:p>
        </w:tc>
        <w:tc>
          <w:tcPr>
            <w:tcW w:w="8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97A8">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1.基本参数</w:t>
            </w:r>
          </w:p>
          <w:p w14:paraId="10C3D368">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 xml:space="preserve">1.1空调匹数 3匹 </w:t>
            </w:r>
          </w:p>
          <w:p w14:paraId="6C20D703">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 xml:space="preserve">1.2能效等级 1级能效 </w:t>
            </w:r>
          </w:p>
          <w:p w14:paraId="6B788A26">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 xml:space="preserve">1.3冷暖方式 冷暖电辅 </w:t>
            </w:r>
          </w:p>
          <w:p w14:paraId="7513CF67">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 xml:space="preserve">1.4空调技术 变频 </w:t>
            </w:r>
          </w:p>
          <w:p w14:paraId="3A6A818D">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 xml:space="preserve">1.5冷媒 R32 </w:t>
            </w:r>
          </w:p>
          <w:p w14:paraId="0670DA63">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lang w:val="en-US" w:eastAsia="zh-CN"/>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1.6APF能效：</w:t>
            </w:r>
            <w:r>
              <w:rPr>
                <w:rFonts w:hint="default" w:ascii="Times New Roman" w:hAnsi="Times New Roman" w:eastAsia="仿宋_GB2312" w:cs="Times New Roman"/>
                <w:color w:val="000000"/>
                <w:kern w:val="0"/>
                <w:sz w:val="28"/>
                <w:szCs w:val="28"/>
                <w:highlight w:val="none"/>
                <w:lang w:val="en-US" w:eastAsia="zh-CN"/>
              </w:rPr>
              <w:t>4.5</w:t>
            </w:r>
          </w:p>
          <w:p w14:paraId="3F783ED9">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lang w:val="en-US" w:eastAsia="zh-CN"/>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1.7额定制冷量(W) ≥</w:t>
            </w:r>
            <w:r>
              <w:rPr>
                <w:rFonts w:hint="default" w:ascii="Times New Roman" w:hAnsi="Times New Roman" w:eastAsia="仿宋_GB2312" w:cs="Times New Roman"/>
                <w:color w:val="000000"/>
                <w:kern w:val="0"/>
                <w:sz w:val="28"/>
                <w:szCs w:val="28"/>
                <w:highlight w:val="none"/>
                <w:lang w:val="en-US" w:eastAsia="zh-CN"/>
              </w:rPr>
              <w:t>7290</w:t>
            </w:r>
          </w:p>
          <w:p w14:paraId="7E534939">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lang w:val="en-US" w:eastAsia="zh-CN"/>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1.8制冷功率(W)</w:t>
            </w:r>
            <w:r>
              <w:rPr>
                <w:rFonts w:hint="eastAsia" w:asciiTheme="minorEastAsia" w:hAnsiTheme="minorEastAsia" w:eastAsiaTheme="minorEastAsia" w:cstheme="minorEastAsia"/>
                <w:color w:val="000000"/>
                <w:kern w:val="0"/>
                <w:sz w:val="18"/>
                <w:szCs w:val="18"/>
                <w:highlight w:val="none"/>
              </w:rPr>
              <w:t xml:space="preserve"> ≤</w:t>
            </w:r>
            <w:r>
              <w:rPr>
                <w:rFonts w:hint="default" w:ascii="Times New Roman" w:hAnsi="Times New Roman" w:eastAsia="仿宋_GB2312" w:cs="Times New Roman"/>
                <w:color w:val="000000"/>
                <w:kern w:val="0"/>
                <w:sz w:val="28"/>
                <w:szCs w:val="28"/>
                <w:highlight w:val="none"/>
                <w:lang w:val="en-US" w:eastAsia="zh-CN"/>
              </w:rPr>
              <w:t>2</w:t>
            </w:r>
            <w:r>
              <w:rPr>
                <w:rFonts w:hint="eastAsia" w:ascii="Times New Roman" w:hAnsi="Times New Roman" w:eastAsia="仿宋_GB2312" w:cs="Times New Roman"/>
                <w:color w:val="000000"/>
                <w:kern w:val="0"/>
                <w:sz w:val="28"/>
                <w:szCs w:val="28"/>
                <w:highlight w:val="none"/>
                <w:lang w:val="en-US" w:eastAsia="zh-CN"/>
              </w:rPr>
              <w:t>100</w:t>
            </w:r>
          </w:p>
          <w:p w14:paraId="5D968E09">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lang w:val="en-US" w:eastAsia="zh-CN"/>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1.9额定制热量(W) ≥</w:t>
            </w:r>
            <w:r>
              <w:rPr>
                <w:rFonts w:hint="default" w:ascii="Times New Roman" w:hAnsi="Times New Roman" w:eastAsia="仿宋_GB2312" w:cs="Times New Roman"/>
                <w:color w:val="000000"/>
                <w:kern w:val="0"/>
                <w:sz w:val="28"/>
                <w:szCs w:val="28"/>
                <w:highlight w:val="none"/>
                <w:lang w:val="en-US" w:eastAsia="zh-CN"/>
              </w:rPr>
              <w:t>9850</w:t>
            </w:r>
          </w:p>
          <w:p w14:paraId="40D570E1">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lang w:val="en-US" w:eastAsia="zh-CN"/>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 xml:space="preserve">1.10制热功率(W) </w:t>
            </w:r>
            <w:r>
              <w:rPr>
                <w:rFonts w:hint="eastAsia" w:asciiTheme="minorEastAsia" w:hAnsiTheme="minorEastAsia" w:eastAsiaTheme="minorEastAsia" w:cstheme="minorEastAsia"/>
                <w:color w:val="000000"/>
                <w:kern w:val="0"/>
                <w:sz w:val="18"/>
                <w:szCs w:val="18"/>
                <w:highlight w:val="none"/>
              </w:rPr>
              <w:t>≤</w:t>
            </w:r>
            <w:r>
              <w:rPr>
                <w:rFonts w:hint="default" w:ascii="Times New Roman" w:hAnsi="Times New Roman" w:eastAsia="仿宋_GB2312" w:cs="Times New Roman"/>
                <w:color w:val="000000"/>
                <w:kern w:val="0"/>
                <w:sz w:val="28"/>
                <w:szCs w:val="28"/>
                <w:highlight w:val="none"/>
                <w:lang w:val="en-US" w:eastAsia="zh-CN"/>
              </w:rPr>
              <w:t>2</w:t>
            </w:r>
            <w:r>
              <w:rPr>
                <w:rFonts w:hint="eastAsia" w:ascii="Times New Roman" w:hAnsi="Times New Roman" w:eastAsia="仿宋_GB2312" w:cs="Times New Roman"/>
                <w:color w:val="000000"/>
                <w:kern w:val="0"/>
                <w:sz w:val="28"/>
                <w:szCs w:val="28"/>
                <w:highlight w:val="none"/>
                <w:lang w:val="en-US" w:eastAsia="zh-CN"/>
              </w:rPr>
              <w:t>9</w:t>
            </w:r>
            <w:r>
              <w:rPr>
                <w:rFonts w:hint="default" w:ascii="Times New Roman" w:hAnsi="Times New Roman" w:eastAsia="仿宋_GB2312" w:cs="Times New Roman"/>
                <w:color w:val="000000"/>
                <w:kern w:val="0"/>
                <w:sz w:val="28"/>
                <w:szCs w:val="28"/>
                <w:highlight w:val="none"/>
                <w:lang w:val="en-US" w:eastAsia="zh-CN"/>
              </w:rPr>
              <w:t>50</w:t>
            </w:r>
          </w:p>
          <w:p w14:paraId="3FCD9D49">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lang w:val="en-US" w:eastAsia="zh-CN"/>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1.1</w:t>
            </w:r>
            <w:r>
              <w:rPr>
                <w:rFonts w:hint="default" w:ascii="Times New Roman" w:hAnsi="Times New Roman" w:eastAsia="仿宋_GB2312" w:cs="Times New Roman"/>
                <w:color w:val="000000"/>
                <w:kern w:val="0"/>
                <w:sz w:val="28"/>
                <w:szCs w:val="28"/>
                <w:highlight w:val="none"/>
                <w:lang w:val="en-US" w:eastAsia="zh-CN"/>
              </w:rPr>
              <w:t>1</w:t>
            </w:r>
            <w:r>
              <w:rPr>
                <w:rFonts w:hint="default" w:ascii="Times New Roman" w:hAnsi="Times New Roman" w:eastAsia="仿宋_GB2312" w:cs="Times New Roman"/>
                <w:color w:val="000000"/>
                <w:kern w:val="0"/>
                <w:sz w:val="28"/>
                <w:szCs w:val="28"/>
                <w:highlight w:val="none"/>
              </w:rPr>
              <w:t>循环风量(m3/h) ≥</w:t>
            </w:r>
            <w:r>
              <w:rPr>
                <w:rFonts w:hint="default" w:ascii="Times New Roman" w:hAnsi="Times New Roman" w:eastAsia="仿宋_GB2312" w:cs="Times New Roman"/>
                <w:color w:val="000000"/>
                <w:kern w:val="0"/>
                <w:sz w:val="28"/>
                <w:szCs w:val="28"/>
                <w:highlight w:val="none"/>
                <w:lang w:val="en-US" w:eastAsia="zh-CN"/>
              </w:rPr>
              <w:t>1500</w:t>
            </w:r>
          </w:p>
          <w:p w14:paraId="091CC7D1">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1.1</w:t>
            </w:r>
            <w:r>
              <w:rPr>
                <w:rFonts w:hint="default" w:ascii="Times New Roman" w:hAnsi="Times New Roman" w:eastAsia="仿宋_GB2312" w:cs="Times New Roman"/>
                <w:color w:val="000000"/>
                <w:kern w:val="0"/>
                <w:sz w:val="28"/>
                <w:szCs w:val="28"/>
                <w:highlight w:val="none"/>
                <w:lang w:val="en-US" w:eastAsia="zh-CN"/>
              </w:rPr>
              <w:t>2</w:t>
            </w:r>
            <w:r>
              <w:rPr>
                <w:rFonts w:hint="default" w:ascii="Times New Roman" w:hAnsi="Times New Roman" w:eastAsia="仿宋_GB2312" w:cs="Times New Roman"/>
                <w:color w:val="000000"/>
                <w:kern w:val="0"/>
                <w:sz w:val="28"/>
                <w:szCs w:val="28"/>
                <w:highlight w:val="none"/>
              </w:rPr>
              <w:t>室内机噪音dB(A)  ≤</w:t>
            </w:r>
            <w:r>
              <w:rPr>
                <w:rFonts w:hint="default" w:ascii="Times New Roman" w:hAnsi="Times New Roman" w:eastAsia="仿宋_GB2312" w:cs="Times New Roman"/>
                <w:color w:val="000000"/>
                <w:kern w:val="0"/>
                <w:sz w:val="28"/>
                <w:szCs w:val="28"/>
                <w:highlight w:val="none"/>
                <w:lang w:val="en-US" w:eastAsia="zh-CN"/>
              </w:rPr>
              <w:t>26-42-46</w:t>
            </w:r>
          </w:p>
          <w:p w14:paraId="2286A103">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1.1</w:t>
            </w:r>
            <w:r>
              <w:rPr>
                <w:rFonts w:hint="default" w:ascii="Times New Roman" w:hAnsi="Times New Roman" w:eastAsia="仿宋_GB2312" w:cs="Times New Roman"/>
                <w:color w:val="000000"/>
                <w:kern w:val="0"/>
                <w:sz w:val="28"/>
                <w:szCs w:val="28"/>
                <w:highlight w:val="none"/>
                <w:lang w:val="en-US" w:eastAsia="zh-CN"/>
              </w:rPr>
              <w:t>3</w:t>
            </w:r>
            <w:r>
              <w:rPr>
                <w:rFonts w:hint="default" w:ascii="Times New Roman" w:hAnsi="Times New Roman" w:eastAsia="仿宋_GB2312" w:cs="Times New Roman"/>
                <w:color w:val="000000"/>
                <w:kern w:val="0"/>
                <w:sz w:val="28"/>
                <w:szCs w:val="28"/>
                <w:highlight w:val="none"/>
              </w:rPr>
              <w:t>保修等要求：</w:t>
            </w:r>
            <w:r>
              <w:rPr>
                <w:rFonts w:hint="default" w:ascii="Times New Roman" w:hAnsi="Times New Roman" w:eastAsia="仿宋_GB2312" w:cs="Times New Roman"/>
                <w:color w:val="000000"/>
                <w:kern w:val="0"/>
                <w:sz w:val="28"/>
                <w:szCs w:val="28"/>
                <w:highlight w:val="none"/>
                <w:lang w:val="en-US" w:eastAsia="zh-CN"/>
              </w:rPr>
              <w:t>整机保修6年(体现在</w:t>
            </w:r>
            <w:r>
              <w:rPr>
                <w:rFonts w:hint="default" w:ascii="Times New Roman" w:hAnsi="Times New Roman" w:eastAsia="仿宋_GB2312" w:cs="Times New Roman"/>
                <w:color w:val="auto"/>
                <w:kern w:val="2"/>
                <w:sz w:val="28"/>
                <w:szCs w:val="28"/>
                <w:highlight w:val="none"/>
                <w:lang w:val="en-US" w:eastAsia="zh-CN" w:bidi="ar-SA"/>
              </w:rPr>
              <w:t>售后服务承诺书中</w:t>
            </w:r>
            <w:r>
              <w:rPr>
                <w:rFonts w:hint="default" w:ascii="Times New Roman" w:hAnsi="Times New Roman" w:eastAsia="仿宋_GB2312" w:cs="Times New Roman"/>
                <w:color w:val="000000"/>
                <w:kern w:val="0"/>
                <w:sz w:val="28"/>
                <w:szCs w:val="28"/>
                <w:highlight w:val="none"/>
                <w:lang w:val="en-US" w:eastAsia="zh-CN"/>
              </w:rPr>
              <w:t>)</w:t>
            </w:r>
            <w:r>
              <w:rPr>
                <w:rFonts w:hint="default" w:ascii="Times New Roman" w:hAnsi="Times New Roman" w:eastAsia="仿宋_GB2312" w:cs="Times New Roman"/>
                <w:color w:val="000000"/>
                <w:kern w:val="0"/>
                <w:sz w:val="28"/>
                <w:szCs w:val="28"/>
                <w:highlight w:val="none"/>
                <w:lang w:val="en-US" w:eastAsia="zh-CN"/>
              </w:rPr>
              <w:br w:type="textWrapping"/>
            </w: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1.15</w:t>
            </w:r>
            <w:r>
              <w:rPr>
                <w:rFonts w:hint="default" w:ascii="Times New Roman" w:hAnsi="Times New Roman" w:eastAsia="仿宋_GB2312" w:cs="Times New Roman"/>
                <w:color w:val="000000"/>
                <w:kern w:val="0"/>
                <w:sz w:val="28"/>
                <w:szCs w:val="28"/>
                <w:highlight w:val="none"/>
                <w:lang w:val="en-US" w:eastAsia="zh-CN"/>
              </w:rPr>
              <w:t>参考品牌</w:t>
            </w:r>
            <w:r>
              <w:rPr>
                <w:rFonts w:hint="default" w:ascii="Times New Roman" w:hAnsi="Times New Roman" w:eastAsia="仿宋_GB2312" w:cs="Times New Roman"/>
                <w:color w:val="000000"/>
                <w:kern w:val="0"/>
                <w:sz w:val="28"/>
                <w:szCs w:val="28"/>
                <w:highlight w:val="none"/>
              </w:rPr>
              <w:t>：参考格力、美的、松下品牌</w:t>
            </w:r>
          </w:p>
          <w:p w14:paraId="39A87CFC">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lang w:eastAsia="zh-CN"/>
              </w:rPr>
            </w:pPr>
            <w:r>
              <w:rPr>
                <w:rFonts w:hint="default" w:ascii="Times New Roman" w:hAnsi="Times New Roman" w:eastAsia="仿宋_GB2312" w:cs="Times New Roman"/>
                <w:color w:val="000000"/>
                <w:kern w:val="0"/>
                <w:sz w:val="28"/>
                <w:szCs w:val="28"/>
                <w:highlight w:val="none"/>
                <w:lang w:eastAsia="zh-CN"/>
              </w:rPr>
              <w:t>（</w:t>
            </w:r>
            <w:r>
              <w:rPr>
                <w:rFonts w:hint="default" w:ascii="Times New Roman" w:hAnsi="Times New Roman" w:eastAsia="仿宋_GB2312" w:cs="Times New Roman"/>
                <w:color w:val="000000"/>
                <w:kern w:val="0"/>
                <w:sz w:val="28"/>
                <w:szCs w:val="28"/>
                <w:highlight w:val="none"/>
                <w:lang w:val="en-US" w:eastAsia="zh-CN"/>
              </w:rPr>
              <w:t>备注：需</w:t>
            </w:r>
            <w:r>
              <w:rPr>
                <w:rFonts w:hint="default" w:ascii="Times New Roman" w:hAnsi="Times New Roman" w:eastAsia="仿宋_GB2312" w:cs="Times New Roman"/>
                <w:color w:val="000000"/>
                <w:kern w:val="0"/>
                <w:sz w:val="28"/>
                <w:szCs w:val="28"/>
                <w:highlight w:val="none"/>
              </w:rPr>
              <w:t>提供与标“▲”技术参数要求及功能符合的“检测报告或功能截图”作为合同确认的标准依据</w:t>
            </w:r>
            <w:r>
              <w:rPr>
                <w:rFonts w:hint="default" w:ascii="Times New Roman" w:hAnsi="Times New Roman" w:eastAsia="仿宋_GB2312" w:cs="Times New Roman"/>
                <w:color w:val="000000"/>
                <w:kern w:val="0"/>
                <w:sz w:val="28"/>
                <w:szCs w:val="28"/>
                <w:highlight w:val="none"/>
                <w:lang w:eastAsia="zh-CN"/>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7B6D">
            <w:pPr>
              <w:widowControl/>
              <w:jc w:val="center"/>
              <w:textAlignment w:val="cente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t>6</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D685F">
            <w:pPr>
              <w:widowControl/>
              <w:jc w:val="center"/>
              <w:textAlignment w:val="cente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t>台</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75376">
            <w:pPr>
              <w:widowControl/>
              <w:jc w:val="center"/>
              <w:textAlignment w:val="cente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t>5450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F5C9">
            <w:pPr>
              <w:widowControl/>
              <w:jc w:val="center"/>
              <w:textAlignment w:val="cente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t>32700</w:t>
            </w:r>
          </w:p>
        </w:tc>
      </w:tr>
      <w:tr w14:paraId="29BCD60F">
        <w:tblPrEx>
          <w:tblCellMar>
            <w:top w:w="0" w:type="dxa"/>
            <w:left w:w="108" w:type="dxa"/>
            <w:bottom w:w="0" w:type="dxa"/>
            <w:right w:w="108" w:type="dxa"/>
          </w:tblCellMar>
        </w:tblPrEx>
        <w:trPr>
          <w:trHeight w:val="749"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DF99A">
            <w:pPr>
              <w:pStyle w:val="13"/>
              <w:ind w:firstLine="0" w:firstLineChars="0"/>
              <w:jc w:val="cente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6B564">
            <w:pPr>
              <w:keepNext w:val="0"/>
              <w:keepLines w:val="0"/>
              <w:adjustRightInd w:val="0"/>
              <w:snapToGrid w:val="0"/>
              <w:spacing w:line="44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kern w:val="0"/>
                <w:sz w:val="28"/>
                <w:szCs w:val="28"/>
                <w:highlight w:val="none"/>
                <w:lang w:val="en-US" w:eastAsia="zh-CN"/>
              </w:rPr>
              <w:t>分体壁挂式冷暖空调</w:t>
            </w:r>
          </w:p>
        </w:tc>
        <w:tc>
          <w:tcPr>
            <w:tcW w:w="1316" w:type="dxa"/>
            <w:tcBorders>
              <w:top w:val="single" w:color="000000" w:sz="4" w:space="0"/>
              <w:left w:val="single" w:color="000000" w:sz="4" w:space="0"/>
              <w:bottom w:val="single" w:color="000000" w:sz="4" w:space="0"/>
              <w:right w:val="single" w:color="000000" w:sz="4" w:space="0"/>
            </w:tcBorders>
            <w:vAlign w:val="center"/>
          </w:tcPr>
          <w:p w14:paraId="33B83A5B">
            <w:pPr>
              <w:keepNext w:val="0"/>
              <w:keepLines w:val="0"/>
              <w:adjustRightInd w:val="0"/>
              <w:snapToGrid w:val="0"/>
              <w:spacing w:line="440" w:lineRule="exact"/>
              <w:jc w:val="center"/>
              <w:rPr>
                <w:rFonts w:hint="default" w:ascii="Times New Roman" w:hAnsi="Times New Roman" w:eastAsia="仿宋_GB2312" w:cs="Times New Roman"/>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color w:val="000000"/>
                <w:kern w:val="0"/>
                <w:sz w:val="28"/>
                <w:szCs w:val="28"/>
                <w:highlight w:val="none"/>
              </w:rPr>
              <w:t>格力、美的、松下</w:t>
            </w:r>
          </w:p>
        </w:tc>
        <w:tc>
          <w:tcPr>
            <w:tcW w:w="8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BD292">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 xml:space="preserve">1.1空调匹数1.5匹 </w:t>
            </w:r>
          </w:p>
          <w:p w14:paraId="280510F2">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 xml:space="preserve">1.2能效等级 1级能效 </w:t>
            </w:r>
          </w:p>
          <w:p w14:paraId="752D2576">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 xml:space="preserve">1.3冷暖方式 冷暖电辅 </w:t>
            </w:r>
          </w:p>
          <w:p w14:paraId="6DD44CFB">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 xml:space="preserve">1.4空调技术 变频 </w:t>
            </w:r>
          </w:p>
          <w:p w14:paraId="6E37D903">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 xml:space="preserve">1.5冷媒 R32 </w:t>
            </w:r>
          </w:p>
          <w:p w14:paraId="41F928E6">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lang w:val="en-US" w:eastAsia="zh-CN"/>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1.6APF能效：</w:t>
            </w:r>
            <w:r>
              <w:rPr>
                <w:rFonts w:hint="default" w:ascii="Times New Roman" w:hAnsi="Times New Roman" w:eastAsia="仿宋_GB2312" w:cs="Times New Roman"/>
                <w:color w:val="000000"/>
                <w:kern w:val="0"/>
                <w:sz w:val="28"/>
                <w:szCs w:val="28"/>
                <w:highlight w:val="none"/>
                <w:lang w:val="en-US" w:eastAsia="zh-CN"/>
              </w:rPr>
              <w:t>5.3</w:t>
            </w:r>
          </w:p>
          <w:p w14:paraId="4078B34D">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1.7制冷量(W) ≥</w:t>
            </w:r>
            <w:r>
              <w:rPr>
                <w:rFonts w:hint="default" w:ascii="Times New Roman" w:hAnsi="Times New Roman" w:eastAsia="仿宋_GB2312" w:cs="Times New Roman"/>
                <w:color w:val="000000"/>
                <w:kern w:val="0"/>
                <w:sz w:val="28"/>
                <w:szCs w:val="28"/>
                <w:highlight w:val="none"/>
                <w:lang w:val="en-US" w:eastAsia="zh-CN"/>
              </w:rPr>
              <w:t>3530</w:t>
            </w:r>
            <w:r>
              <w:rPr>
                <w:rFonts w:hint="default" w:ascii="Times New Roman" w:hAnsi="Times New Roman" w:eastAsia="仿宋_GB2312" w:cs="Times New Roman"/>
                <w:color w:val="000000"/>
                <w:kern w:val="0"/>
                <w:sz w:val="28"/>
                <w:szCs w:val="28"/>
                <w:highlight w:val="none"/>
              </w:rPr>
              <w:t xml:space="preserve">   </w:t>
            </w:r>
          </w:p>
          <w:p w14:paraId="021F75D0">
            <w:pPr>
              <w:keepNext w:val="0"/>
              <w:keepLines w:val="0"/>
              <w:adjustRightInd w:val="0"/>
              <w:snapToGrid w:val="0"/>
              <w:spacing w:line="440" w:lineRule="exact"/>
              <w:jc w:val="left"/>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1.8制冷功</w:t>
            </w: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率(W)</w:t>
            </w:r>
            <w:r>
              <w:rPr>
                <w:rFonts w:hint="eastAsia" w:asciiTheme="minorEastAsia" w:hAnsiTheme="minorEastAsia" w:eastAsiaTheme="minorEastAsia" w:cstheme="minorEastAsia"/>
                <w:color w:val="000000" w:themeColor="text1"/>
                <w:kern w:val="0"/>
                <w:sz w:val="18"/>
                <w:szCs w:val="18"/>
                <w:highlight w:val="none"/>
                <w14:textFill>
                  <w14:solidFill>
                    <w14:schemeClr w14:val="tx1"/>
                  </w14:solidFill>
                </w14:textFill>
              </w:rPr>
              <w:t>≤</w:t>
            </w:r>
            <w:r>
              <w:rPr>
                <w:rFonts w:hint="default" w:ascii="Times New Roman" w:hAnsi="Times New Roman" w:eastAsia="仿宋_GB2312" w:cs="Times New Roman"/>
                <w:color w:val="000000" w:themeColor="text1"/>
                <w:kern w:val="0"/>
                <w:sz w:val="28"/>
                <w:szCs w:val="28"/>
                <w:highlight w:val="none"/>
                <w:lang w:val="en-US" w:eastAsia="zh-CN"/>
                <w14:textFill>
                  <w14:solidFill>
                    <w14:schemeClr w14:val="tx1"/>
                  </w14:solidFill>
                </w14:textFill>
              </w:rPr>
              <w:t>845</w:t>
            </w: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 xml:space="preserve"> </w:t>
            </w:r>
          </w:p>
          <w:p w14:paraId="748335B6">
            <w:pPr>
              <w:keepNext w:val="0"/>
              <w:keepLines w:val="0"/>
              <w:adjustRightInd w:val="0"/>
              <w:snapToGrid w:val="0"/>
              <w:spacing w:line="440" w:lineRule="exact"/>
              <w:jc w:val="left"/>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pPr>
            <w:r>
              <w:rPr>
                <w:rStyle w:val="17"/>
                <w:rFonts w:hint="default" w:ascii="Times New Roman" w:hAnsi="Times New Roman" w:eastAsia="仿宋_GB2312" w:cs="Times New Roman"/>
                <w:color w:val="000000" w:themeColor="text1"/>
                <w:sz w:val="28"/>
                <w:szCs w:val="28"/>
                <w:lang w:bidi="ar"/>
                <w14:textFill>
                  <w14:solidFill>
                    <w14:schemeClr w14:val="tx1"/>
                  </w14:solidFill>
                </w14:textFill>
              </w:rPr>
              <w:t>▲</w:t>
            </w: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1.9制热量(W)≥</w:t>
            </w:r>
            <w:r>
              <w:rPr>
                <w:rFonts w:hint="default" w:ascii="Times New Roman" w:hAnsi="Times New Roman" w:eastAsia="仿宋_GB2312" w:cs="Times New Roman"/>
                <w:color w:val="000000" w:themeColor="text1"/>
                <w:kern w:val="0"/>
                <w:sz w:val="28"/>
                <w:szCs w:val="28"/>
                <w:highlight w:val="none"/>
                <w:lang w:val="en-US" w:eastAsia="zh-CN"/>
                <w14:textFill>
                  <w14:solidFill>
                    <w14:schemeClr w14:val="tx1"/>
                  </w14:solidFill>
                </w14:textFill>
              </w:rPr>
              <w:t>5050</w:t>
            </w: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 xml:space="preserve"> </w:t>
            </w:r>
          </w:p>
          <w:p w14:paraId="1A066DD9">
            <w:pPr>
              <w:keepNext w:val="0"/>
              <w:keepLines w:val="0"/>
              <w:adjustRightInd w:val="0"/>
              <w:snapToGrid w:val="0"/>
              <w:spacing w:line="440" w:lineRule="exact"/>
              <w:jc w:val="left"/>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pPr>
            <w:r>
              <w:rPr>
                <w:rStyle w:val="17"/>
                <w:rFonts w:hint="default" w:ascii="Times New Roman" w:hAnsi="Times New Roman" w:eastAsia="仿宋_GB2312" w:cs="Times New Roman"/>
                <w:color w:val="000000" w:themeColor="text1"/>
                <w:sz w:val="28"/>
                <w:szCs w:val="28"/>
                <w:lang w:bidi="ar"/>
                <w14:textFill>
                  <w14:solidFill>
                    <w14:schemeClr w14:val="tx1"/>
                  </w14:solidFill>
                </w14:textFill>
              </w:rPr>
              <w:t>▲</w:t>
            </w: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 xml:space="preserve">1.10制热功率(W) </w:t>
            </w:r>
            <w:r>
              <w:rPr>
                <w:rFonts w:hint="eastAsia" w:asciiTheme="minorEastAsia" w:hAnsiTheme="minorEastAsia" w:eastAsiaTheme="minorEastAsia" w:cstheme="minorEastAsia"/>
                <w:color w:val="000000" w:themeColor="text1"/>
                <w:kern w:val="0"/>
                <w:sz w:val="18"/>
                <w:szCs w:val="18"/>
                <w:highlight w:val="none"/>
                <w14:textFill>
                  <w14:solidFill>
                    <w14:schemeClr w14:val="tx1"/>
                  </w14:solidFill>
                </w14:textFill>
              </w:rPr>
              <w:t>≤</w:t>
            </w: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12</w:t>
            </w:r>
            <w:r>
              <w:rPr>
                <w:rFonts w:hint="default" w:ascii="Times New Roman" w:hAnsi="Times New Roman" w:eastAsia="仿宋_GB2312" w:cs="Times New Roman"/>
                <w:color w:val="000000" w:themeColor="text1"/>
                <w:kern w:val="0"/>
                <w:sz w:val="28"/>
                <w:szCs w:val="28"/>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5</w:t>
            </w:r>
          </w:p>
          <w:p w14:paraId="25F4E087">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rPr>
            </w:pPr>
            <w:r>
              <w:rPr>
                <w:rStyle w:val="17"/>
                <w:rFonts w:hint="default" w:ascii="Times New Roman" w:hAnsi="Times New Roman" w:eastAsia="仿宋_GB2312" w:cs="Times New Roman"/>
                <w:color w:val="000000" w:themeColor="text1"/>
                <w:sz w:val="28"/>
                <w:szCs w:val="28"/>
                <w:lang w:bidi="ar"/>
                <w14:textFill>
                  <w14:solidFill>
                    <w14:schemeClr w14:val="tx1"/>
                  </w14:solidFill>
                </w14:textFill>
              </w:rPr>
              <w:t>▲</w:t>
            </w: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1.1</w:t>
            </w:r>
            <w:r>
              <w:rPr>
                <w:rFonts w:hint="default" w:ascii="Times New Roman" w:hAnsi="Times New Roman" w:eastAsia="仿宋_GB2312" w:cs="Times New Roman"/>
                <w:color w:val="000000" w:themeColor="text1"/>
                <w:kern w:val="0"/>
                <w:sz w:val="28"/>
                <w:szCs w:val="28"/>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kern w:val="0"/>
                <w:sz w:val="28"/>
                <w:szCs w:val="28"/>
                <w:highlight w:val="none"/>
                <w14:textFill>
                  <w14:solidFill>
                    <w14:schemeClr w14:val="tx1"/>
                  </w14:solidFill>
                </w14:textFill>
              </w:rPr>
              <w:t>循环风量(m3/h) ≥</w:t>
            </w:r>
            <w:r>
              <w:rPr>
                <w:rFonts w:hint="default" w:ascii="Times New Roman" w:hAnsi="Times New Roman" w:eastAsia="仿宋_GB2312" w:cs="Times New Roman"/>
                <w:color w:val="000000" w:themeColor="text1"/>
                <w:kern w:val="0"/>
                <w:sz w:val="28"/>
                <w:szCs w:val="28"/>
                <w:highlight w:val="none"/>
                <w:lang w:val="en-US" w:eastAsia="zh-CN"/>
                <w14:textFill>
                  <w14:solidFill>
                    <w14:schemeClr w14:val="tx1"/>
                  </w14:solidFill>
                </w14:textFill>
              </w:rPr>
              <w:t>7</w:t>
            </w:r>
            <w:r>
              <w:rPr>
                <w:rFonts w:hint="default" w:ascii="Times New Roman" w:hAnsi="Times New Roman" w:eastAsia="仿宋_GB2312" w:cs="Times New Roman"/>
                <w:color w:val="000000"/>
                <w:kern w:val="0"/>
                <w:sz w:val="28"/>
                <w:szCs w:val="28"/>
                <w:highlight w:val="none"/>
                <w:lang w:val="en-US" w:eastAsia="zh-CN"/>
              </w:rPr>
              <w:t>60</w:t>
            </w:r>
            <w:r>
              <w:rPr>
                <w:rFonts w:hint="default" w:ascii="Times New Roman" w:hAnsi="Times New Roman" w:eastAsia="仿宋_GB2312" w:cs="Times New Roman"/>
                <w:color w:val="000000"/>
                <w:kern w:val="0"/>
                <w:sz w:val="28"/>
                <w:szCs w:val="28"/>
                <w:highlight w:val="none"/>
              </w:rPr>
              <w:t xml:space="preserve"> </w:t>
            </w:r>
          </w:p>
          <w:p w14:paraId="3BDF168D">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lang w:val="en-US" w:eastAsia="zh-CN"/>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1.1</w:t>
            </w:r>
            <w:r>
              <w:rPr>
                <w:rFonts w:hint="default" w:ascii="Times New Roman" w:hAnsi="Times New Roman" w:eastAsia="仿宋_GB2312" w:cs="Times New Roman"/>
                <w:color w:val="000000"/>
                <w:kern w:val="0"/>
                <w:sz w:val="28"/>
                <w:szCs w:val="28"/>
                <w:highlight w:val="none"/>
                <w:lang w:val="en-US" w:eastAsia="zh-CN"/>
              </w:rPr>
              <w:t>2</w:t>
            </w:r>
            <w:r>
              <w:rPr>
                <w:rFonts w:hint="default" w:ascii="Times New Roman" w:hAnsi="Times New Roman" w:eastAsia="仿宋_GB2312" w:cs="Times New Roman"/>
                <w:color w:val="000000"/>
                <w:kern w:val="0"/>
                <w:sz w:val="28"/>
                <w:szCs w:val="28"/>
                <w:highlight w:val="none"/>
              </w:rPr>
              <w:t>室内机噪音dB(A) ≤</w:t>
            </w:r>
            <w:r>
              <w:rPr>
                <w:rFonts w:hint="default" w:ascii="Times New Roman" w:hAnsi="Times New Roman" w:eastAsia="仿宋_GB2312" w:cs="Times New Roman"/>
                <w:color w:val="000000"/>
                <w:kern w:val="0"/>
                <w:sz w:val="28"/>
                <w:szCs w:val="28"/>
                <w:highlight w:val="none"/>
                <w:lang w:val="en-US" w:eastAsia="zh-CN"/>
              </w:rPr>
              <w:t>41-51</w:t>
            </w:r>
          </w:p>
          <w:p w14:paraId="4F1E0A41">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lang w:val="en-US" w:eastAsia="zh-CN"/>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1.1</w:t>
            </w:r>
            <w:r>
              <w:rPr>
                <w:rFonts w:hint="default" w:ascii="Times New Roman" w:hAnsi="Times New Roman" w:eastAsia="仿宋_GB2312" w:cs="Times New Roman"/>
                <w:color w:val="000000"/>
                <w:kern w:val="0"/>
                <w:sz w:val="28"/>
                <w:szCs w:val="28"/>
                <w:highlight w:val="none"/>
                <w:lang w:val="en-US" w:eastAsia="zh-CN"/>
              </w:rPr>
              <w:t>3</w:t>
            </w:r>
            <w:r>
              <w:rPr>
                <w:rFonts w:hint="default" w:ascii="Times New Roman" w:hAnsi="Times New Roman" w:eastAsia="仿宋_GB2312" w:cs="Times New Roman"/>
                <w:color w:val="000000"/>
                <w:kern w:val="0"/>
                <w:sz w:val="28"/>
                <w:szCs w:val="28"/>
                <w:highlight w:val="none"/>
              </w:rPr>
              <w:t>保修等要求：</w:t>
            </w:r>
            <w:r>
              <w:rPr>
                <w:rFonts w:hint="default" w:ascii="Times New Roman" w:hAnsi="Times New Roman" w:eastAsia="仿宋_GB2312" w:cs="Times New Roman"/>
                <w:color w:val="000000"/>
                <w:kern w:val="0"/>
                <w:sz w:val="28"/>
                <w:szCs w:val="28"/>
                <w:highlight w:val="none"/>
                <w:lang w:val="en-US" w:eastAsia="zh-CN"/>
              </w:rPr>
              <w:t>整机全国联保10年(体现在</w:t>
            </w:r>
            <w:r>
              <w:rPr>
                <w:rFonts w:hint="default" w:ascii="Times New Roman" w:hAnsi="Times New Roman" w:eastAsia="仿宋_GB2312" w:cs="Times New Roman"/>
                <w:color w:val="auto"/>
                <w:kern w:val="2"/>
                <w:sz w:val="28"/>
                <w:szCs w:val="28"/>
                <w:highlight w:val="none"/>
                <w:lang w:val="en-US" w:eastAsia="zh-CN" w:bidi="ar-SA"/>
              </w:rPr>
              <w:t>售后服务承诺书中</w:t>
            </w:r>
            <w:r>
              <w:rPr>
                <w:rFonts w:hint="default" w:ascii="Times New Roman" w:hAnsi="Times New Roman" w:eastAsia="仿宋_GB2312" w:cs="Times New Roman"/>
                <w:color w:val="000000"/>
                <w:kern w:val="0"/>
                <w:sz w:val="28"/>
                <w:szCs w:val="28"/>
                <w:highlight w:val="none"/>
                <w:lang w:val="en-US" w:eastAsia="zh-CN"/>
              </w:rPr>
              <w:t>)</w:t>
            </w:r>
          </w:p>
          <w:p w14:paraId="63126DD3">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rPr>
            </w:pPr>
            <w:r>
              <w:rPr>
                <w:rStyle w:val="17"/>
                <w:rFonts w:hint="default" w:ascii="Times New Roman" w:hAnsi="Times New Roman" w:eastAsia="仿宋_GB2312" w:cs="Times New Roman"/>
                <w:color w:val="auto"/>
                <w:sz w:val="28"/>
                <w:szCs w:val="28"/>
                <w:lang w:bidi="ar"/>
              </w:rPr>
              <w:t>▲</w:t>
            </w:r>
            <w:r>
              <w:rPr>
                <w:rFonts w:hint="default" w:ascii="Times New Roman" w:hAnsi="Times New Roman" w:eastAsia="仿宋_GB2312" w:cs="Times New Roman"/>
                <w:color w:val="000000"/>
                <w:kern w:val="0"/>
                <w:sz w:val="28"/>
                <w:szCs w:val="28"/>
                <w:highlight w:val="none"/>
              </w:rPr>
              <w:t>1.1</w:t>
            </w:r>
            <w:r>
              <w:rPr>
                <w:rFonts w:hint="default" w:ascii="Times New Roman" w:hAnsi="Times New Roman" w:eastAsia="仿宋_GB2312" w:cs="Times New Roman"/>
                <w:color w:val="000000"/>
                <w:kern w:val="0"/>
                <w:sz w:val="28"/>
                <w:szCs w:val="28"/>
                <w:highlight w:val="none"/>
                <w:lang w:val="en-US" w:eastAsia="zh-CN"/>
              </w:rPr>
              <w:t>4参考品牌</w:t>
            </w:r>
            <w:r>
              <w:rPr>
                <w:rFonts w:hint="default" w:ascii="Times New Roman" w:hAnsi="Times New Roman" w:eastAsia="仿宋_GB2312" w:cs="Times New Roman"/>
                <w:color w:val="000000"/>
                <w:kern w:val="0"/>
                <w:sz w:val="28"/>
                <w:szCs w:val="28"/>
                <w:highlight w:val="none"/>
              </w:rPr>
              <w:t>：参考格力、美的、松下品牌</w:t>
            </w:r>
          </w:p>
          <w:p w14:paraId="265818E5">
            <w:pPr>
              <w:keepNext w:val="0"/>
              <w:keepLines w:val="0"/>
              <w:adjustRightInd w:val="0"/>
              <w:snapToGrid w:val="0"/>
              <w:spacing w:line="440" w:lineRule="exact"/>
              <w:jc w:val="left"/>
              <w:rPr>
                <w:rFonts w:hint="default" w:ascii="Times New Roman" w:hAnsi="Times New Roman" w:eastAsia="仿宋_GB2312" w:cs="Times New Roman"/>
                <w:color w:val="000000"/>
                <w:kern w:val="0"/>
                <w:sz w:val="28"/>
                <w:szCs w:val="28"/>
                <w:highlight w:val="none"/>
                <w:lang w:val="en-US" w:eastAsia="zh-CN"/>
              </w:rPr>
            </w:pPr>
            <w:r>
              <w:rPr>
                <w:rFonts w:hint="default" w:ascii="Times New Roman" w:hAnsi="Times New Roman" w:eastAsia="仿宋_GB2312" w:cs="Times New Roman"/>
                <w:color w:val="000000"/>
                <w:kern w:val="0"/>
                <w:sz w:val="28"/>
                <w:szCs w:val="28"/>
                <w:highlight w:val="none"/>
                <w:lang w:eastAsia="zh-CN"/>
              </w:rPr>
              <w:t>（</w:t>
            </w:r>
            <w:r>
              <w:rPr>
                <w:rFonts w:hint="default" w:ascii="Times New Roman" w:hAnsi="Times New Roman" w:eastAsia="仿宋_GB2312" w:cs="Times New Roman"/>
                <w:color w:val="000000"/>
                <w:kern w:val="0"/>
                <w:sz w:val="28"/>
                <w:szCs w:val="28"/>
                <w:highlight w:val="none"/>
                <w:lang w:val="en-US" w:eastAsia="zh-CN"/>
              </w:rPr>
              <w:t>备注：需</w:t>
            </w:r>
            <w:r>
              <w:rPr>
                <w:rFonts w:hint="default" w:ascii="Times New Roman" w:hAnsi="Times New Roman" w:eastAsia="仿宋_GB2312" w:cs="Times New Roman"/>
                <w:color w:val="000000"/>
                <w:kern w:val="0"/>
                <w:sz w:val="28"/>
                <w:szCs w:val="28"/>
                <w:highlight w:val="none"/>
                <w:lang w:eastAsia="zh-CN"/>
              </w:rPr>
              <w:t>提供与标“▲”技术参数要求及功能符合的“检测报告或功能截图”作为合同确认的标准依据。）</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E761">
            <w:pPr>
              <w:widowControl/>
              <w:jc w:val="center"/>
              <w:textAlignment w:val="cente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t>1</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2F3D4">
            <w:pPr>
              <w:widowControl/>
              <w:jc w:val="center"/>
              <w:textAlignment w:val="cente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t>台</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3BBF">
            <w:pPr>
              <w:widowControl/>
              <w:jc w:val="center"/>
              <w:textAlignment w:val="cente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t>3300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A94F">
            <w:pPr>
              <w:widowControl/>
              <w:jc w:val="center"/>
              <w:textAlignment w:val="cente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val="en-US" w:eastAsia="zh-CN" w:bidi="ar"/>
                <w14:textFill>
                  <w14:solidFill>
                    <w14:schemeClr w14:val="tx1"/>
                  </w14:solidFill>
                </w14:textFill>
              </w:rPr>
              <w:t>3300</w:t>
            </w:r>
          </w:p>
        </w:tc>
      </w:tr>
      <w:tr w14:paraId="0D2B247D">
        <w:tblPrEx>
          <w:tblCellMar>
            <w:top w:w="0" w:type="dxa"/>
            <w:left w:w="108" w:type="dxa"/>
            <w:bottom w:w="0" w:type="dxa"/>
            <w:right w:w="108" w:type="dxa"/>
          </w:tblCellMar>
        </w:tblPrEx>
        <w:trPr>
          <w:trHeight w:val="624" w:hRule="atLeast"/>
        </w:trPr>
        <w:tc>
          <w:tcPr>
            <w:tcW w:w="1376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0C34D82">
            <w:pPr>
              <w:widowControl/>
              <w:jc w:val="center"/>
              <w:textAlignment w:val="cente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pPr>
            <w:r>
              <w:rPr>
                <w:rFonts w:hint="default" w:ascii="Times New Roman" w:hAnsi="Times New Roman" w:eastAsia="仿宋_GB2312" w:cs="Times New Roman"/>
                <w:b/>
                <w:bCs/>
                <w:color w:val="000000" w:themeColor="text1"/>
                <w:kern w:val="0"/>
                <w:sz w:val="28"/>
                <w:szCs w:val="28"/>
                <w:lang w:bidi="ar"/>
                <w14:textFill>
                  <w14:solidFill>
                    <w14:schemeClr w14:val="tx1"/>
                  </w14:solidFill>
                </w14:textFill>
              </w:rPr>
              <w:t>合计（元）</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1ED64">
            <w:pPr>
              <w:widowControl/>
              <w:jc w:val="center"/>
              <w:textAlignment w:val="center"/>
              <w:rPr>
                <w:rFonts w:hint="default" w:ascii="Times New Roman" w:hAnsi="Times New Roman" w:eastAsia="仿宋_GB2312" w:cs="Times New Roman"/>
                <w:b/>
                <w:bCs/>
                <w:color w:val="000000" w:themeColor="text1"/>
                <w:kern w:val="0"/>
                <w:sz w:val="28"/>
                <w:szCs w:val="28"/>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28"/>
                <w:szCs w:val="28"/>
                <w:lang w:val="en-US" w:eastAsia="zh-CN" w:bidi="ar"/>
                <w14:textFill>
                  <w14:solidFill>
                    <w14:schemeClr w14:val="tx1"/>
                  </w14:solidFill>
                </w14:textFill>
              </w:rPr>
              <w:t>48790</w:t>
            </w:r>
          </w:p>
        </w:tc>
      </w:tr>
    </w:tbl>
    <w:p w14:paraId="4200BC58">
      <w:pPr>
        <w:pStyle w:val="6"/>
        <w:ind w:left="0" w:leftChars="0" w:firstLine="422" w:firstLineChars="200"/>
      </w:pPr>
      <w:r>
        <w:rPr>
          <w:rFonts w:hint="eastAsia" w:ascii="宋体" w:hAnsi="宋体" w:eastAsia="宋体" w:cs="宋体"/>
          <w:b/>
          <w:bCs/>
          <w:kern w:val="0"/>
          <w:sz w:val="21"/>
          <w:szCs w:val="21"/>
          <w:lang w:bidi="ar"/>
        </w:rPr>
        <w:t>二、商务服务要求表</w:t>
      </w:r>
    </w:p>
    <w:tbl>
      <w:tblPr>
        <w:tblStyle w:val="11"/>
        <w:tblpPr w:leftFromText="180" w:rightFromText="180" w:vertAnchor="text" w:horzAnchor="page" w:tblpX="1128" w:tblpY="288"/>
        <w:tblOverlap w:val="never"/>
        <w:tblW w:w="14821" w:type="dxa"/>
        <w:tblInd w:w="0" w:type="dxa"/>
        <w:tblLayout w:type="fixed"/>
        <w:tblCellMar>
          <w:top w:w="0" w:type="dxa"/>
          <w:left w:w="108" w:type="dxa"/>
          <w:bottom w:w="0" w:type="dxa"/>
          <w:right w:w="108" w:type="dxa"/>
        </w:tblCellMar>
      </w:tblPr>
      <w:tblGrid>
        <w:gridCol w:w="1783"/>
        <w:gridCol w:w="13038"/>
      </w:tblGrid>
      <w:tr w14:paraId="2346E895">
        <w:tblPrEx>
          <w:tblCellMar>
            <w:top w:w="0" w:type="dxa"/>
            <w:left w:w="108" w:type="dxa"/>
            <w:bottom w:w="0" w:type="dxa"/>
            <w:right w:w="108" w:type="dxa"/>
          </w:tblCellMar>
        </w:tblPrEx>
        <w:trPr>
          <w:trHeight w:val="567"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CA6AE">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合同签订期</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3AEDC">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自成交公告发出之日起</w:t>
            </w:r>
            <w:r>
              <w:rPr>
                <w:rStyle w:val="15"/>
                <w:rFonts w:hint="default" w:ascii="Times New Roman" w:hAnsi="Times New Roman" w:eastAsia="仿宋_GB2312" w:cs="Times New Roman"/>
                <w:color w:val="auto"/>
                <w:sz w:val="21"/>
                <w:szCs w:val="21"/>
                <w:lang w:bidi="ar"/>
              </w:rPr>
              <w:t xml:space="preserve"> </w:t>
            </w:r>
            <w:r>
              <w:rPr>
                <w:rStyle w:val="15"/>
                <w:rFonts w:hint="default" w:ascii="Times New Roman" w:hAnsi="Times New Roman" w:eastAsia="仿宋_GB2312" w:cs="Times New Roman"/>
                <w:color w:val="auto"/>
                <w:sz w:val="21"/>
                <w:szCs w:val="21"/>
                <w:lang w:val="en-US" w:eastAsia="zh-CN" w:bidi="ar"/>
              </w:rPr>
              <w:t>10</w:t>
            </w:r>
            <w:r>
              <w:rPr>
                <w:rStyle w:val="15"/>
                <w:rFonts w:hint="default" w:ascii="Times New Roman" w:hAnsi="Times New Roman" w:eastAsia="仿宋_GB2312" w:cs="Times New Roman"/>
                <w:color w:val="auto"/>
                <w:sz w:val="21"/>
                <w:szCs w:val="21"/>
                <w:lang w:bidi="ar"/>
              </w:rPr>
              <w:t xml:space="preserve"> </w:t>
            </w:r>
            <w:r>
              <w:rPr>
                <w:rFonts w:hint="default" w:ascii="Times New Roman" w:hAnsi="Times New Roman" w:eastAsia="仿宋_GB2312" w:cs="Times New Roman"/>
                <w:kern w:val="0"/>
                <w:sz w:val="21"/>
                <w:szCs w:val="21"/>
                <w:lang w:bidi="ar"/>
              </w:rPr>
              <w:t>个日历日内。</w:t>
            </w:r>
          </w:p>
        </w:tc>
      </w:tr>
      <w:tr w14:paraId="53EA32A1">
        <w:tblPrEx>
          <w:tblCellMar>
            <w:top w:w="0" w:type="dxa"/>
            <w:left w:w="108" w:type="dxa"/>
            <w:bottom w:w="0" w:type="dxa"/>
            <w:right w:w="108" w:type="dxa"/>
          </w:tblCellMar>
        </w:tblPrEx>
        <w:trPr>
          <w:trHeight w:val="76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7992">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交货时间及地点</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BA963">
            <w:pPr>
              <w:pStyle w:val="9"/>
              <w:keepNext w:val="0"/>
              <w:keepLines w:val="0"/>
              <w:pageBreakBefore w:val="0"/>
              <w:kinsoku/>
              <w:wordWrap/>
              <w:overflowPunct/>
              <w:topLinePunct w:val="0"/>
              <w:bidi w:val="0"/>
              <w:spacing w:line="360" w:lineRule="auto"/>
              <w:ind w:firstLine="0" w:firstLineChars="0"/>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1</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交货期：合同签订后</w:t>
            </w:r>
            <w:r>
              <w:rPr>
                <w:rFonts w:hint="default" w:ascii="Times New Roman" w:hAnsi="Times New Roman" w:eastAsia="仿宋_GB2312" w:cs="Times New Roman"/>
                <w:sz w:val="21"/>
                <w:szCs w:val="21"/>
              </w:rPr>
              <w:t>接到采购人通知之日起</w:t>
            </w:r>
            <w:r>
              <w:rPr>
                <w:rFonts w:hint="default" w:ascii="Times New Roman" w:hAnsi="Times New Roman" w:eastAsia="仿宋_GB2312" w:cs="Times New Roman"/>
                <w:sz w:val="21"/>
                <w:szCs w:val="21"/>
                <w:lang w:val="en-US" w:eastAsia="zh-CN"/>
              </w:rPr>
              <w:t>5</w:t>
            </w:r>
            <w:r>
              <w:rPr>
                <w:rFonts w:hint="default" w:ascii="Times New Roman" w:hAnsi="Times New Roman" w:eastAsia="仿宋_GB2312" w:cs="Times New Roman"/>
                <w:sz w:val="21"/>
                <w:szCs w:val="21"/>
              </w:rPr>
              <w:t>个</w:t>
            </w:r>
            <w:r>
              <w:rPr>
                <w:rFonts w:hint="default" w:ascii="Times New Roman" w:hAnsi="Times New Roman" w:eastAsia="仿宋_GB2312" w:cs="Times New Roman"/>
                <w:sz w:val="21"/>
                <w:szCs w:val="21"/>
                <w:lang w:eastAsia="zh-CN"/>
              </w:rPr>
              <w:t>工作</w:t>
            </w:r>
            <w:r>
              <w:rPr>
                <w:rFonts w:hint="default" w:ascii="Times New Roman" w:hAnsi="Times New Roman" w:eastAsia="仿宋_GB2312" w:cs="Times New Roman"/>
                <w:sz w:val="21"/>
                <w:szCs w:val="21"/>
              </w:rPr>
              <w:t>日内到货并安装</w:t>
            </w:r>
            <w:r>
              <w:rPr>
                <w:rFonts w:hint="default" w:ascii="Times New Roman" w:hAnsi="Times New Roman" w:eastAsia="仿宋_GB2312" w:cs="Times New Roman"/>
                <w:sz w:val="21"/>
                <w:szCs w:val="21"/>
                <w:lang w:eastAsia="zh-CN"/>
              </w:rPr>
              <w:t>调试</w:t>
            </w:r>
            <w:r>
              <w:rPr>
                <w:rFonts w:hint="default" w:ascii="Times New Roman" w:hAnsi="Times New Roman" w:eastAsia="仿宋_GB2312" w:cs="Times New Roman"/>
                <w:sz w:val="21"/>
                <w:szCs w:val="21"/>
              </w:rPr>
              <w:t>完毕交付使用。</w:t>
            </w:r>
          </w:p>
          <w:p w14:paraId="2E810054">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2</w:t>
            </w:r>
            <w:r>
              <w:rPr>
                <w:rStyle w:val="17"/>
                <w:rFonts w:hint="default" w:ascii="Times New Roman" w:hAnsi="Times New Roman" w:eastAsia="仿宋_GB2312" w:cs="Times New Roman"/>
                <w:color w:val="auto"/>
                <w:sz w:val="21"/>
                <w:szCs w:val="21"/>
                <w:lang w:eastAsia="zh-CN" w:bidi="ar"/>
              </w:rPr>
              <w:t>、</w:t>
            </w:r>
            <w:r>
              <w:rPr>
                <w:rStyle w:val="17"/>
                <w:rFonts w:hint="default" w:ascii="Times New Roman" w:hAnsi="Times New Roman" w:eastAsia="仿宋_GB2312" w:cs="Times New Roman"/>
                <w:color w:val="auto"/>
                <w:sz w:val="21"/>
                <w:szCs w:val="21"/>
                <w:lang w:bidi="ar"/>
              </w:rPr>
              <w:t>交货地点：</w:t>
            </w:r>
            <w:r>
              <w:rPr>
                <w:rFonts w:hint="default" w:ascii="Times New Roman" w:hAnsi="Times New Roman" w:eastAsia="仿宋_GB2312" w:cs="Times New Roman"/>
                <w:sz w:val="21"/>
                <w:szCs w:val="21"/>
              </w:rPr>
              <w:t>广西</w:t>
            </w:r>
            <w:r>
              <w:rPr>
                <w:rFonts w:hint="default" w:ascii="Times New Roman" w:hAnsi="Times New Roman" w:eastAsia="仿宋_GB2312" w:cs="Times New Roman"/>
                <w:sz w:val="21"/>
                <w:szCs w:val="21"/>
                <w:lang w:val="en-US" w:eastAsia="zh-CN"/>
              </w:rPr>
              <w:t>崇左</w:t>
            </w:r>
            <w:r>
              <w:rPr>
                <w:rFonts w:hint="default" w:ascii="Times New Roman" w:hAnsi="Times New Roman" w:eastAsia="仿宋_GB2312" w:cs="Times New Roman"/>
                <w:sz w:val="21"/>
                <w:szCs w:val="21"/>
              </w:rPr>
              <w:t>市采购人指定地点（广西</w:t>
            </w:r>
            <w:r>
              <w:rPr>
                <w:rFonts w:hint="default" w:ascii="Times New Roman" w:hAnsi="Times New Roman" w:eastAsia="仿宋_GB2312" w:cs="Times New Roman"/>
                <w:sz w:val="21"/>
                <w:szCs w:val="21"/>
                <w:lang w:val="en-US" w:eastAsia="zh-CN"/>
              </w:rPr>
              <w:t>自然资源</w:t>
            </w:r>
            <w:r>
              <w:rPr>
                <w:rFonts w:hint="default" w:ascii="Times New Roman" w:hAnsi="Times New Roman" w:eastAsia="仿宋_GB2312" w:cs="Times New Roman"/>
                <w:sz w:val="21"/>
                <w:szCs w:val="21"/>
              </w:rPr>
              <w:t>职业技术学院）</w:t>
            </w:r>
            <w:r>
              <w:rPr>
                <w:rStyle w:val="17"/>
                <w:rFonts w:hint="default" w:ascii="Times New Roman" w:hAnsi="Times New Roman" w:eastAsia="仿宋_GB2312" w:cs="Times New Roman"/>
                <w:color w:val="auto"/>
                <w:sz w:val="21"/>
                <w:szCs w:val="21"/>
                <w:lang w:bidi="ar"/>
              </w:rPr>
              <w:t>。</w:t>
            </w:r>
          </w:p>
        </w:tc>
      </w:tr>
      <w:tr w14:paraId="3DD0B353">
        <w:tblPrEx>
          <w:tblCellMar>
            <w:top w:w="0" w:type="dxa"/>
            <w:left w:w="108" w:type="dxa"/>
            <w:bottom w:w="0" w:type="dxa"/>
            <w:right w:w="108" w:type="dxa"/>
          </w:tblCellMar>
        </w:tblPrEx>
        <w:trPr>
          <w:trHeight w:val="76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0AA19">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质保期</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B4BB">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按国家有关规定或厂家承诺实行“三包”，</w:t>
            </w:r>
            <w:r>
              <w:rPr>
                <w:rFonts w:hint="default" w:ascii="Times New Roman" w:hAnsi="Times New Roman" w:eastAsia="仿宋_GB2312" w:cs="Times New Roman"/>
                <w:kern w:val="0"/>
                <w:sz w:val="21"/>
                <w:szCs w:val="21"/>
                <w:lang w:bidi="ar"/>
              </w:rPr>
              <w:t>质保期按</w:t>
            </w:r>
            <w:r>
              <w:rPr>
                <w:rFonts w:hint="eastAsia" w:ascii="Times New Roman" w:hAnsi="Times New Roman" w:eastAsia="仿宋_GB2312" w:cs="Times New Roman"/>
                <w:kern w:val="0"/>
                <w:sz w:val="21"/>
                <w:szCs w:val="21"/>
                <w:lang w:val="en-US" w:eastAsia="zh-CN" w:bidi="ar"/>
              </w:rPr>
              <w:t>技术</w:t>
            </w:r>
            <w:r>
              <w:rPr>
                <w:rFonts w:hint="default" w:ascii="Times New Roman" w:hAnsi="Times New Roman" w:eastAsia="仿宋_GB2312" w:cs="Times New Roman"/>
                <w:kern w:val="0"/>
                <w:sz w:val="21"/>
                <w:szCs w:val="21"/>
                <w:lang w:bidi="ar"/>
              </w:rPr>
              <w:t>参数</w:t>
            </w:r>
            <w:r>
              <w:rPr>
                <w:rFonts w:hint="eastAsia" w:ascii="Times New Roman" w:hAnsi="Times New Roman" w:eastAsia="仿宋_GB2312" w:cs="Times New Roman"/>
                <w:kern w:val="0"/>
                <w:sz w:val="21"/>
                <w:szCs w:val="21"/>
                <w:lang w:val="en-US" w:eastAsia="zh-CN" w:bidi="ar"/>
              </w:rPr>
              <w:t>配置</w:t>
            </w:r>
            <w:r>
              <w:rPr>
                <w:rFonts w:hint="default" w:ascii="Times New Roman" w:hAnsi="Times New Roman" w:eastAsia="仿宋_GB2312" w:cs="Times New Roman"/>
                <w:kern w:val="0"/>
                <w:sz w:val="21"/>
                <w:szCs w:val="21"/>
                <w:lang w:bidi="ar"/>
              </w:rPr>
              <w:t>要求</w:t>
            </w:r>
            <w:r>
              <w:rPr>
                <w:rFonts w:hint="eastAsia" w:ascii="Times New Roman" w:hAnsi="Times New Roman" w:eastAsia="仿宋_GB2312" w:cs="Times New Roman"/>
                <w:kern w:val="0"/>
                <w:sz w:val="21"/>
                <w:szCs w:val="21"/>
                <w:lang w:val="en-US" w:eastAsia="zh-CN" w:bidi="ar"/>
              </w:rPr>
              <w:t>表要求</w:t>
            </w:r>
            <w:r>
              <w:rPr>
                <w:rStyle w:val="17"/>
                <w:rFonts w:hint="default" w:ascii="Times New Roman" w:hAnsi="Times New Roman" w:eastAsia="仿宋_GB2312" w:cs="Times New Roman"/>
                <w:color w:val="auto"/>
                <w:sz w:val="21"/>
                <w:szCs w:val="21"/>
                <w:lang w:bidi="ar"/>
              </w:rPr>
              <w:t>，质保期内全免费上门维修、免费更换零部件，质保期过后提供终身技术支持和维护。</w:t>
            </w:r>
          </w:p>
        </w:tc>
      </w:tr>
      <w:tr w14:paraId="1FAA8EC1">
        <w:tblPrEx>
          <w:tblCellMar>
            <w:top w:w="0" w:type="dxa"/>
            <w:left w:w="108" w:type="dxa"/>
            <w:bottom w:w="0" w:type="dxa"/>
            <w:right w:w="108" w:type="dxa"/>
          </w:tblCellMar>
        </w:tblPrEx>
        <w:trPr>
          <w:trHeight w:val="29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79493">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产品质量与售后服务要求</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AD22">
            <w:pPr>
              <w:keepNext w:val="0"/>
              <w:keepLines w:val="0"/>
              <w:pageBreakBefore w:val="0"/>
              <w:widowControl/>
              <w:kinsoku/>
              <w:wordWrap/>
              <w:overflowPunct/>
              <w:topLinePunct w:val="0"/>
              <w:bidi w:val="0"/>
              <w:snapToGrid w:val="0"/>
              <w:spacing w:line="360" w:lineRule="auto"/>
              <w:rPr>
                <w:rStyle w:val="17"/>
                <w:rFonts w:hint="default" w:ascii="Times New Roman" w:hAnsi="Times New Roman" w:eastAsia="仿宋_GB2312" w:cs="Times New Roman"/>
                <w:color w:val="auto"/>
                <w:sz w:val="21"/>
                <w:szCs w:val="21"/>
                <w:lang w:bidi="ar"/>
              </w:rPr>
            </w:pPr>
            <w:r>
              <w:rPr>
                <w:rStyle w:val="17"/>
                <w:rFonts w:hint="default" w:ascii="Times New Roman" w:hAnsi="Times New Roman" w:eastAsia="仿宋_GB2312" w:cs="Times New Roman"/>
                <w:color w:val="auto"/>
                <w:sz w:val="21"/>
                <w:szCs w:val="21"/>
                <w:lang w:bidi="ar"/>
              </w:rPr>
              <w:t>▲1</w:t>
            </w:r>
            <w:r>
              <w:rPr>
                <w:rStyle w:val="17"/>
                <w:rFonts w:hint="default" w:ascii="Times New Roman" w:hAnsi="Times New Roman" w:eastAsia="仿宋_GB2312" w:cs="Times New Roman"/>
                <w:color w:val="auto"/>
                <w:sz w:val="21"/>
                <w:szCs w:val="21"/>
                <w:lang w:val="en-US" w:eastAsia="zh-CN" w:bidi="ar"/>
              </w:rPr>
              <w:t>.</w:t>
            </w:r>
            <w:r>
              <w:rPr>
                <w:rFonts w:hint="default" w:ascii="Times New Roman" w:hAnsi="Times New Roman" w:eastAsia="仿宋_GB2312" w:cs="Times New Roman"/>
                <w:sz w:val="21"/>
                <w:szCs w:val="21"/>
              </w:rPr>
              <w:t>竞价时必须上传响应文件，响应文件内容包含报价清单（注明所投品牌型号）、</w:t>
            </w:r>
            <w:r>
              <w:rPr>
                <w:rFonts w:hint="default" w:ascii="Times New Roman" w:hAnsi="Times New Roman" w:eastAsia="仿宋_GB2312" w:cs="Times New Roman"/>
                <w:bCs/>
                <w:sz w:val="21"/>
                <w:szCs w:val="21"/>
              </w:rPr>
              <w:t>竞标报价表</w:t>
            </w:r>
            <w:r>
              <w:rPr>
                <w:rFonts w:hint="default" w:ascii="Times New Roman" w:hAnsi="Times New Roman" w:eastAsia="仿宋_GB2312" w:cs="Times New Roman"/>
                <w:sz w:val="21"/>
                <w:szCs w:val="21"/>
              </w:rPr>
              <w:t>、</w:t>
            </w:r>
            <w:r>
              <w:rPr>
                <w:rFonts w:hint="default" w:ascii="Times New Roman" w:hAnsi="Times New Roman" w:eastAsia="仿宋_GB2312" w:cs="Times New Roman"/>
                <w:color w:val="auto"/>
                <w:sz w:val="21"/>
                <w:szCs w:val="21"/>
                <w:highlight w:val="none"/>
                <w:lang w:eastAsia="zh-CN"/>
              </w:rPr>
              <w:t>营业执照或者事业单位法人证书或者执业许可证等</w:t>
            </w:r>
            <w:r>
              <w:rPr>
                <w:rFonts w:hint="default" w:ascii="Times New Roman" w:hAnsi="Times New Roman" w:eastAsia="仿宋_GB2312" w:cs="Times New Roman"/>
                <w:color w:val="auto"/>
                <w:sz w:val="21"/>
                <w:szCs w:val="21"/>
                <w:highlight w:val="none"/>
                <w:lang w:val="en-US" w:eastAsia="zh-CN"/>
              </w:rPr>
              <w:t>资格证明材料复印件</w:t>
            </w:r>
            <w:r>
              <w:rPr>
                <w:rFonts w:hint="default" w:ascii="Times New Roman" w:hAnsi="Times New Roman" w:eastAsia="仿宋_GB2312" w:cs="Times New Roman"/>
                <w:sz w:val="21"/>
                <w:szCs w:val="21"/>
              </w:rPr>
              <w:t>、</w:t>
            </w:r>
            <w:r>
              <w:rPr>
                <w:rFonts w:hint="default" w:ascii="Times New Roman" w:hAnsi="Times New Roman" w:eastAsia="仿宋_GB2312" w:cs="Times New Roman"/>
                <w:color w:val="auto"/>
                <w:kern w:val="2"/>
                <w:sz w:val="21"/>
                <w:szCs w:val="21"/>
                <w:highlight w:val="none"/>
                <w:lang w:val="en-US" w:eastAsia="zh-CN" w:bidi="ar-SA"/>
              </w:rPr>
              <w:t>售后服务承诺书（包括但不限于质保期、故障响应时间、售后服务等内容，格式自拟）</w:t>
            </w:r>
            <w:r>
              <w:rPr>
                <w:rFonts w:hint="default" w:ascii="Times New Roman" w:hAnsi="Times New Roman" w:eastAsia="仿宋_GB2312" w:cs="Times New Roman"/>
                <w:sz w:val="21"/>
                <w:szCs w:val="21"/>
              </w:rPr>
              <w:t>、</w:t>
            </w:r>
            <w:r>
              <w:rPr>
                <w:rFonts w:hint="default" w:ascii="Times New Roman" w:hAnsi="Times New Roman" w:eastAsia="仿宋_GB2312" w:cs="Times New Roman"/>
                <w:color w:val="auto"/>
                <w:kern w:val="2"/>
                <w:sz w:val="21"/>
                <w:szCs w:val="21"/>
                <w:highlight w:val="none"/>
                <w:lang w:val="en-US" w:eastAsia="zh-CN" w:bidi="ar-SA"/>
              </w:rPr>
              <w:t>报价联系人及联系方式、邮箱</w:t>
            </w:r>
            <w:r>
              <w:rPr>
                <w:rFonts w:hint="default" w:ascii="Times New Roman" w:hAnsi="Times New Roman" w:eastAsia="仿宋_GB2312" w:cs="Times New Roman"/>
                <w:sz w:val="21"/>
                <w:szCs w:val="21"/>
              </w:rPr>
              <w:t>、</w:t>
            </w:r>
            <w:r>
              <w:rPr>
                <w:rFonts w:hint="default" w:ascii="Times New Roman" w:hAnsi="Times New Roman" w:eastAsia="仿宋_GB2312" w:cs="Times New Roman"/>
                <w:b w:val="0"/>
                <w:bCs w:val="0"/>
                <w:color w:val="auto"/>
                <w:kern w:val="2"/>
                <w:sz w:val="21"/>
                <w:szCs w:val="21"/>
                <w:highlight w:val="none"/>
                <w:lang w:val="en-US" w:eastAsia="zh-CN" w:bidi="ar-SA"/>
              </w:rPr>
              <w:t>法定代表人授权委托书及委托代理人有效身份证正反面复印件</w:t>
            </w:r>
            <w:r>
              <w:rPr>
                <w:rFonts w:hint="default" w:ascii="Times New Roman" w:hAnsi="Times New Roman" w:eastAsia="仿宋_GB2312" w:cs="Times New Roman"/>
                <w:color w:val="auto"/>
                <w:kern w:val="2"/>
                <w:sz w:val="21"/>
                <w:szCs w:val="21"/>
                <w:highlight w:val="none"/>
                <w:lang w:val="en-US" w:eastAsia="zh-CN" w:bidi="ar-SA"/>
              </w:rPr>
              <w:t>(如有委托，需提供)</w:t>
            </w:r>
            <w:r>
              <w:rPr>
                <w:rFonts w:hint="default" w:ascii="Times New Roman" w:hAnsi="Times New Roman" w:eastAsia="仿宋_GB2312" w:cs="Times New Roman"/>
                <w:sz w:val="21"/>
                <w:szCs w:val="21"/>
              </w:rPr>
              <w:t>、</w:t>
            </w:r>
            <w:r>
              <w:rPr>
                <w:rFonts w:hint="default" w:ascii="Times New Roman" w:hAnsi="Times New Roman" w:eastAsia="仿宋_GB2312" w:cs="Times New Roman"/>
                <w:sz w:val="21"/>
                <w:szCs w:val="21"/>
                <w:lang w:eastAsia="zh-CN"/>
              </w:rPr>
              <w:t>正品</w:t>
            </w:r>
            <w:r>
              <w:rPr>
                <w:rFonts w:hint="default" w:ascii="Times New Roman" w:hAnsi="Times New Roman" w:eastAsia="仿宋_GB2312" w:cs="Times New Roman"/>
                <w:sz w:val="21"/>
                <w:szCs w:val="21"/>
              </w:rPr>
              <w:t>承诺函复印件、货物技术参数配置清单等，如所提供的响应文件内容不全或者不符的，视为无效竞价。</w:t>
            </w:r>
          </w:p>
          <w:p w14:paraId="1DA7DAD5">
            <w:pPr>
              <w:keepNext w:val="0"/>
              <w:keepLines w:val="0"/>
              <w:pageBreakBefore w:val="0"/>
              <w:widowControl/>
              <w:kinsoku/>
              <w:wordWrap/>
              <w:overflowPunct/>
              <w:topLinePunct w:val="0"/>
              <w:bidi w:val="0"/>
              <w:snapToGrid w:val="0"/>
              <w:spacing w:line="360" w:lineRule="auto"/>
              <w:rPr>
                <w:rStyle w:val="17"/>
                <w:rFonts w:hint="default" w:ascii="Times New Roman" w:hAnsi="Times New Roman" w:eastAsia="仿宋_GB2312" w:cs="Times New Roman"/>
                <w:color w:val="auto"/>
                <w:sz w:val="21"/>
                <w:szCs w:val="21"/>
                <w:lang w:bidi="ar"/>
              </w:rPr>
            </w:pPr>
            <w:bookmarkStart w:id="0" w:name="OLE_LINK2"/>
            <w:r>
              <w:rPr>
                <w:rStyle w:val="17"/>
                <w:rFonts w:hint="default" w:ascii="Times New Roman" w:hAnsi="Times New Roman" w:eastAsia="仿宋_GB2312" w:cs="Times New Roman"/>
                <w:color w:val="auto"/>
                <w:sz w:val="21"/>
                <w:szCs w:val="21"/>
                <w:lang w:bidi="ar"/>
              </w:rPr>
              <w:t>▲</w:t>
            </w:r>
            <w:bookmarkEnd w:id="0"/>
            <w:r>
              <w:rPr>
                <w:rStyle w:val="17"/>
                <w:rFonts w:hint="default" w:ascii="Times New Roman" w:hAnsi="Times New Roman" w:eastAsia="仿宋_GB2312" w:cs="Times New Roman"/>
                <w:color w:val="auto"/>
                <w:sz w:val="21"/>
                <w:szCs w:val="21"/>
                <w:lang w:bidi="ar"/>
              </w:rPr>
              <w:t>2</w:t>
            </w:r>
            <w:r>
              <w:rPr>
                <w:rStyle w:val="17"/>
                <w:rFonts w:hint="default" w:ascii="Times New Roman" w:hAnsi="Times New Roman" w:eastAsia="仿宋_GB2312" w:cs="Times New Roman"/>
                <w:color w:val="auto"/>
                <w:sz w:val="21"/>
                <w:szCs w:val="21"/>
                <w:lang w:val="en-US" w:eastAsia="zh-CN" w:bidi="ar"/>
              </w:rPr>
              <w:t>.</w:t>
            </w:r>
            <w:r>
              <w:rPr>
                <w:rStyle w:val="17"/>
                <w:rFonts w:hint="default" w:ascii="Times New Roman" w:hAnsi="Times New Roman" w:eastAsia="仿宋_GB2312" w:cs="Times New Roman"/>
                <w:color w:val="auto"/>
                <w:sz w:val="21"/>
                <w:szCs w:val="21"/>
                <w:lang w:bidi="ar"/>
              </w:rPr>
              <w:t>为保障产品性能符合竞价文件要求，防止虚假应标，竞标时必须提供与标“▲”技术参数要求及功能符合的“检测报告或功能截图”作为合同确认的标准依据，如出现所提供产品不</w:t>
            </w:r>
            <w:r>
              <w:rPr>
                <w:rStyle w:val="17"/>
                <w:rFonts w:hint="eastAsia" w:ascii="Times New Roman" w:hAnsi="Times New Roman" w:eastAsia="仿宋_GB2312" w:cs="Times New Roman"/>
                <w:color w:val="auto"/>
                <w:sz w:val="21"/>
                <w:szCs w:val="21"/>
                <w:lang w:eastAsia="zh-CN" w:bidi="ar"/>
              </w:rPr>
              <w:t>符合</w:t>
            </w:r>
            <w:r>
              <w:rPr>
                <w:rStyle w:val="17"/>
                <w:rFonts w:hint="default" w:ascii="Times New Roman" w:hAnsi="Times New Roman" w:eastAsia="仿宋_GB2312" w:cs="Times New Roman"/>
                <w:color w:val="auto"/>
                <w:sz w:val="21"/>
                <w:szCs w:val="21"/>
                <w:lang w:bidi="ar"/>
              </w:rPr>
              <w:t>技术参数要求或无法提供所有“检测报告或功能截图”，均视为虚假应标处理，采购人有权拒签合同，并取消其成交资格；如出现以上虚假应标行为，采购人有权</w:t>
            </w:r>
            <w:r>
              <w:rPr>
                <w:rStyle w:val="17"/>
                <w:rFonts w:hint="eastAsia" w:ascii="Times New Roman" w:hAnsi="Times New Roman" w:eastAsia="仿宋_GB2312" w:cs="Times New Roman"/>
                <w:color w:val="auto"/>
                <w:sz w:val="21"/>
                <w:szCs w:val="21"/>
                <w:lang w:eastAsia="zh-CN" w:bidi="ar"/>
              </w:rPr>
              <w:t>依法追究</w:t>
            </w:r>
            <w:r>
              <w:rPr>
                <w:rStyle w:val="17"/>
                <w:rFonts w:hint="default" w:ascii="Times New Roman" w:hAnsi="Times New Roman" w:eastAsia="仿宋_GB2312" w:cs="Times New Roman"/>
                <w:color w:val="auto"/>
                <w:sz w:val="21"/>
                <w:szCs w:val="21"/>
                <w:lang w:bidi="ar"/>
              </w:rPr>
              <w:t>法律责任，并将依法向政采云平台举报，上报政府采购监管部门，予以禁止报价、扣除诚信分等处罚，政采云全平台各区划联动生效。</w:t>
            </w:r>
          </w:p>
          <w:p w14:paraId="61E372E8">
            <w:pPr>
              <w:keepNext w:val="0"/>
              <w:keepLines w:val="0"/>
              <w:pageBreakBefore w:val="0"/>
              <w:widowControl/>
              <w:kinsoku/>
              <w:wordWrap/>
              <w:overflowPunct/>
              <w:topLinePunct w:val="0"/>
              <w:bidi w:val="0"/>
              <w:snapToGrid w:val="0"/>
              <w:spacing w:line="360" w:lineRule="auto"/>
              <w:rPr>
                <w:rStyle w:val="17"/>
                <w:rFonts w:hint="default" w:ascii="Times New Roman" w:hAnsi="Times New Roman" w:eastAsia="仿宋_GB2312" w:cs="Times New Roman"/>
                <w:color w:val="auto"/>
                <w:sz w:val="21"/>
                <w:szCs w:val="21"/>
                <w:lang w:bidi="ar"/>
              </w:rPr>
            </w:pPr>
            <w:r>
              <w:rPr>
                <w:rStyle w:val="17"/>
                <w:rFonts w:hint="default" w:ascii="Times New Roman" w:hAnsi="Times New Roman" w:eastAsia="仿宋_GB2312" w:cs="Times New Roman"/>
                <w:color w:val="auto"/>
                <w:sz w:val="21"/>
                <w:szCs w:val="21"/>
                <w:lang w:val="en-US" w:eastAsia="zh-CN" w:bidi="ar"/>
              </w:rPr>
              <w:t>3</w:t>
            </w:r>
            <w:r>
              <w:rPr>
                <w:rStyle w:val="17"/>
                <w:rFonts w:hint="default" w:ascii="Times New Roman" w:hAnsi="Times New Roman" w:eastAsia="仿宋_GB2312" w:cs="Times New Roman"/>
                <w:color w:val="auto"/>
                <w:sz w:val="21"/>
                <w:szCs w:val="21"/>
                <w:lang w:bidi="ar"/>
              </w:rPr>
              <w:t xml:space="preserve">、所有设备为全新原厂正品、未拆封、未使用库存机/翻新机/工程机，全程原厂标配，无任何第三方改装、加装、拆改配件，一经发现，采购人有权拒收及解除合同。 </w:t>
            </w:r>
          </w:p>
          <w:p w14:paraId="0DB1596C">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val="en-US" w:eastAsia="zh-CN" w:bidi="ar"/>
              </w:rPr>
              <w:t>4</w:t>
            </w:r>
            <w:r>
              <w:rPr>
                <w:rStyle w:val="17"/>
                <w:rFonts w:hint="default" w:ascii="Times New Roman" w:hAnsi="Times New Roman" w:eastAsia="仿宋_GB2312" w:cs="Times New Roman"/>
                <w:color w:val="auto"/>
                <w:sz w:val="21"/>
                <w:szCs w:val="21"/>
                <w:lang w:bidi="ar"/>
              </w:rPr>
              <w:t>、故障响应时间：</w:t>
            </w:r>
            <w:r>
              <w:rPr>
                <w:rFonts w:hint="default" w:ascii="Times New Roman" w:hAnsi="Times New Roman" w:eastAsia="仿宋_GB2312" w:cs="Times New Roman"/>
                <w:kern w:val="0"/>
                <w:sz w:val="21"/>
                <w:szCs w:val="21"/>
                <w:lang w:bidi="ar"/>
              </w:rPr>
              <w:t>成交供应商收到采购人的故障维修通知后</w:t>
            </w:r>
            <w:r>
              <w:rPr>
                <w:rFonts w:hint="default" w:ascii="Times New Roman" w:hAnsi="Times New Roman" w:eastAsia="仿宋_GB2312" w:cs="Times New Roman"/>
                <w:kern w:val="0"/>
                <w:sz w:val="21"/>
                <w:szCs w:val="21"/>
                <w:lang w:val="en-US" w:eastAsia="zh-CN" w:bidi="ar"/>
              </w:rPr>
              <w:t>10</w:t>
            </w:r>
            <w:r>
              <w:rPr>
                <w:rFonts w:hint="default" w:ascii="Times New Roman" w:hAnsi="Times New Roman" w:eastAsia="仿宋_GB2312" w:cs="Times New Roman"/>
                <w:kern w:val="0"/>
                <w:sz w:val="21"/>
                <w:szCs w:val="21"/>
                <w:lang w:bidi="ar"/>
              </w:rPr>
              <w:t>分钟内</w:t>
            </w:r>
            <w:r>
              <w:rPr>
                <w:rFonts w:hint="default" w:ascii="Times New Roman" w:hAnsi="Times New Roman" w:eastAsia="仿宋_GB2312" w:cs="Times New Roman"/>
                <w:sz w:val="21"/>
                <w:szCs w:val="21"/>
              </w:rPr>
              <w:t>电话服务应答</w:t>
            </w:r>
            <w:r>
              <w:rPr>
                <w:rFonts w:hint="default" w:ascii="Times New Roman" w:hAnsi="Times New Roman" w:eastAsia="仿宋_GB2312" w:cs="Times New Roman"/>
                <w:kern w:val="0"/>
                <w:sz w:val="21"/>
                <w:szCs w:val="21"/>
                <w:lang w:bidi="ar"/>
              </w:rPr>
              <w:t>，2小时内到达现场进行维修，4小时内排除故障，</w:t>
            </w:r>
            <w:r>
              <w:rPr>
                <w:rFonts w:hint="default" w:ascii="Times New Roman" w:hAnsi="Times New Roman" w:eastAsia="仿宋_GB2312" w:cs="Times New Roman"/>
                <w:sz w:val="21"/>
                <w:szCs w:val="21"/>
              </w:rPr>
              <w:t>如24小时内无法修复的，质保期内</w:t>
            </w:r>
            <w:r>
              <w:rPr>
                <w:rFonts w:hint="default" w:ascii="Times New Roman" w:hAnsi="Times New Roman" w:eastAsia="仿宋_GB2312" w:cs="Times New Roman"/>
                <w:sz w:val="21"/>
                <w:szCs w:val="21"/>
                <w:lang w:val="en"/>
              </w:rPr>
              <w:t>成交</w:t>
            </w:r>
            <w:r>
              <w:rPr>
                <w:rFonts w:hint="default" w:ascii="Times New Roman" w:hAnsi="Times New Roman" w:eastAsia="仿宋_GB2312" w:cs="Times New Roman"/>
                <w:sz w:val="21"/>
                <w:szCs w:val="21"/>
              </w:rPr>
              <w:t>供应商应无条件更换新设备或提供代用设备，或采取使设备可正常运转的措施(必须响应)。</w:t>
            </w:r>
          </w:p>
        </w:tc>
      </w:tr>
      <w:tr w14:paraId="1D582386">
        <w:tblPrEx>
          <w:tblCellMar>
            <w:top w:w="0" w:type="dxa"/>
            <w:left w:w="108" w:type="dxa"/>
            <w:bottom w:w="0" w:type="dxa"/>
            <w:right w:w="108" w:type="dxa"/>
          </w:tblCellMar>
        </w:tblPrEx>
        <w:trPr>
          <w:trHeight w:val="29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0B73">
            <w:pPr>
              <w:keepNext w:val="0"/>
              <w:keepLines w:val="0"/>
              <w:pageBreakBefore w:val="0"/>
              <w:kinsoku/>
              <w:wordWrap/>
              <w:overflowPunct/>
              <w:topLinePunct w:val="0"/>
              <w:bidi w:val="0"/>
              <w:spacing w:line="360" w:lineRule="auto"/>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履约责任</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1298">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1、</w:t>
            </w:r>
            <w:r>
              <w:rPr>
                <w:rFonts w:hint="default" w:ascii="Times New Roman" w:hAnsi="Times New Roman" w:eastAsia="仿宋_GB2312" w:cs="Times New Roman"/>
                <w:sz w:val="21"/>
                <w:szCs w:val="21"/>
              </w:rPr>
              <w:t>不按本商务要求规定签订合同的，取消成交单位中标（竞得）资格。</w:t>
            </w:r>
          </w:p>
          <w:p w14:paraId="4473ECF7">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2、</w:t>
            </w:r>
            <w:r>
              <w:rPr>
                <w:rFonts w:hint="default" w:ascii="Times New Roman" w:hAnsi="Times New Roman" w:eastAsia="仿宋_GB2312" w:cs="Times New Roman"/>
                <w:sz w:val="21"/>
                <w:szCs w:val="21"/>
              </w:rPr>
              <w:t>因成交单位原因提前终止或</w:t>
            </w:r>
            <w:r>
              <w:rPr>
                <w:rFonts w:hint="eastAsia" w:ascii="Times New Roman" w:hAnsi="Times New Roman" w:eastAsia="仿宋_GB2312" w:cs="Times New Roman"/>
                <w:sz w:val="21"/>
                <w:szCs w:val="21"/>
                <w:lang w:eastAsia="zh-CN"/>
              </w:rPr>
              <w:t>解除合同</w:t>
            </w:r>
            <w:r>
              <w:rPr>
                <w:rFonts w:hint="default" w:ascii="Times New Roman" w:hAnsi="Times New Roman" w:eastAsia="仿宋_GB2312" w:cs="Times New Roman"/>
                <w:sz w:val="21"/>
                <w:szCs w:val="21"/>
              </w:rPr>
              <w:t>的，除具有法定或约定免责理由外，采购单位没收成交单位履约保证金，同时按成交价款的20%赔偿采购单位损失（另行向采购单位缴纳）。</w:t>
            </w:r>
          </w:p>
          <w:p w14:paraId="6D0DC959">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3、</w:t>
            </w:r>
            <w:r>
              <w:rPr>
                <w:rFonts w:hint="default" w:ascii="Times New Roman" w:hAnsi="Times New Roman" w:eastAsia="仿宋_GB2312" w:cs="Times New Roman"/>
                <w:sz w:val="21"/>
                <w:szCs w:val="21"/>
              </w:rPr>
              <w:t>发生以下情形之一的，成交单位每次向采购单位缴纳500元作为违约金。</w:t>
            </w:r>
          </w:p>
          <w:p w14:paraId="49A840B5">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3</w:t>
            </w:r>
            <w:r>
              <w:rPr>
                <w:rFonts w:hint="default" w:ascii="Times New Roman" w:hAnsi="Times New Roman" w:eastAsia="仿宋_GB2312" w:cs="Times New Roman"/>
                <w:sz w:val="21"/>
                <w:szCs w:val="21"/>
              </w:rPr>
              <w:t>.1成交单位达不到本需求文件约定的；</w:t>
            </w:r>
          </w:p>
          <w:p w14:paraId="22B54A52">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3</w:t>
            </w:r>
            <w:r>
              <w:rPr>
                <w:rFonts w:hint="default" w:ascii="Times New Roman" w:hAnsi="Times New Roman" w:eastAsia="仿宋_GB2312" w:cs="Times New Roman"/>
                <w:sz w:val="21"/>
                <w:szCs w:val="21"/>
              </w:rPr>
              <w:t>.2成交单位未达到或违反本商务文件约定的。</w:t>
            </w:r>
          </w:p>
          <w:p w14:paraId="45952E82">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3</w:t>
            </w:r>
            <w:r>
              <w:rPr>
                <w:rFonts w:hint="default" w:ascii="Times New Roman" w:hAnsi="Times New Roman" w:eastAsia="仿宋_GB2312" w:cs="Times New Roman"/>
                <w:sz w:val="21"/>
                <w:szCs w:val="21"/>
              </w:rPr>
              <w:t>.3成交单位须按本需求文件约定安排技术人员进场调试安装实施。技术人员须连续开展作业，直至完成项目。未经采购单位同意不得停止。停止施工一天（半天按一天</w:t>
            </w:r>
            <w:r>
              <w:rPr>
                <w:rFonts w:hint="eastAsia" w:ascii="Times New Roman" w:hAnsi="Times New Roman" w:eastAsia="仿宋_GB2312" w:cs="Times New Roman"/>
                <w:sz w:val="21"/>
                <w:szCs w:val="21"/>
                <w:lang w:eastAsia="zh-CN"/>
              </w:rPr>
              <w:t>计算</w:t>
            </w:r>
            <w:r>
              <w:rPr>
                <w:rFonts w:hint="default" w:ascii="Times New Roman" w:hAnsi="Times New Roman" w:eastAsia="仿宋_GB2312" w:cs="Times New Roman"/>
                <w:sz w:val="21"/>
                <w:szCs w:val="21"/>
              </w:rPr>
              <w:t>），成交单位向采购单位缴纳1000元作为违约金。</w:t>
            </w:r>
          </w:p>
          <w:p w14:paraId="74A8CC42">
            <w:pPr>
              <w:keepNext w:val="0"/>
              <w:keepLines w:val="0"/>
              <w:pageBreakBefore w:val="0"/>
              <w:kinsoku/>
              <w:wordWrap/>
              <w:overflowPunct/>
              <w:topLinePunct w:val="0"/>
              <w:bidi w:val="0"/>
              <w:spacing w:line="360" w:lineRule="auto"/>
              <w:rPr>
                <w:rFonts w:hint="default" w:ascii="Times New Roman" w:hAnsi="Times New Roman" w:eastAsia="仿宋_GB2312" w:cs="Times New Roman"/>
                <w:kern w:val="0"/>
                <w:sz w:val="21"/>
                <w:szCs w:val="21"/>
                <w:lang w:val="zh-CN"/>
              </w:rPr>
            </w:pPr>
            <w:r>
              <w:rPr>
                <w:rFonts w:hint="default" w:ascii="Times New Roman" w:hAnsi="Times New Roman" w:eastAsia="仿宋_GB2312" w:cs="Times New Roman"/>
                <w:sz w:val="21"/>
                <w:szCs w:val="21"/>
                <w:lang w:eastAsia="zh-CN"/>
              </w:rPr>
              <w:t>3</w:t>
            </w:r>
            <w:r>
              <w:rPr>
                <w:rFonts w:hint="default" w:ascii="Times New Roman" w:hAnsi="Times New Roman" w:eastAsia="仿宋_GB2312" w:cs="Times New Roman"/>
                <w:sz w:val="21"/>
                <w:szCs w:val="21"/>
              </w:rPr>
              <w:t>.4成交单位须按本需求文件要求和合同约定时间完成工作。每逾期一天，成交单位向采购单位缴纳1000元作为违约金。逾期天数达到10天（含10天）的，采购单位有权单方解除本合同，并有权拒绝支付合同款项。</w:t>
            </w:r>
          </w:p>
        </w:tc>
      </w:tr>
      <w:tr w14:paraId="5DE5450A">
        <w:tblPrEx>
          <w:tblCellMar>
            <w:top w:w="0" w:type="dxa"/>
            <w:left w:w="108" w:type="dxa"/>
            <w:bottom w:w="0" w:type="dxa"/>
            <w:right w:w="108" w:type="dxa"/>
          </w:tblCellMar>
        </w:tblPrEx>
        <w:trPr>
          <w:trHeight w:val="692"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0DB4F">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付款方式</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8153">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项目全部内容实施完成并安装调试至正常运行，经采购人最终验收合格后，中标人开具</w:t>
            </w:r>
            <w:r>
              <w:rPr>
                <w:rFonts w:hint="default" w:ascii="Times New Roman" w:hAnsi="Times New Roman" w:eastAsia="仿宋_GB2312" w:cs="Times New Roman"/>
                <w:sz w:val="21"/>
                <w:szCs w:val="21"/>
              </w:rPr>
              <w:t>等额完税</w:t>
            </w:r>
            <w:r>
              <w:rPr>
                <w:rFonts w:hint="default" w:ascii="Times New Roman" w:hAnsi="Times New Roman" w:eastAsia="仿宋_GB2312" w:cs="Times New Roman"/>
                <w:kern w:val="0"/>
                <w:sz w:val="21"/>
                <w:szCs w:val="21"/>
                <w:lang w:bidi="ar"/>
              </w:rPr>
              <w:t>增值税</w:t>
            </w:r>
            <w:r>
              <w:rPr>
                <w:rFonts w:hint="default" w:ascii="Times New Roman" w:hAnsi="Times New Roman" w:eastAsia="仿宋_GB2312" w:cs="Times New Roman"/>
                <w:kern w:val="0"/>
                <w:sz w:val="21"/>
                <w:szCs w:val="21"/>
                <w:lang w:val="en-US" w:eastAsia="zh-CN" w:bidi="ar"/>
              </w:rPr>
              <w:t>专用</w:t>
            </w:r>
            <w:r>
              <w:rPr>
                <w:rFonts w:hint="default" w:ascii="Times New Roman" w:hAnsi="Times New Roman" w:eastAsia="仿宋_GB2312" w:cs="Times New Roman"/>
                <w:kern w:val="0"/>
                <w:sz w:val="21"/>
                <w:szCs w:val="21"/>
                <w:lang w:bidi="ar"/>
              </w:rPr>
              <w:t>发票给采购人，采购人在收到发票后</w:t>
            </w:r>
            <w:r>
              <w:rPr>
                <w:rFonts w:hint="default" w:ascii="Times New Roman" w:hAnsi="Times New Roman" w:eastAsia="仿宋_GB2312" w:cs="Times New Roman"/>
                <w:kern w:val="0"/>
                <w:sz w:val="21"/>
                <w:szCs w:val="21"/>
                <w:lang w:val="en-US" w:eastAsia="zh-CN" w:bidi="ar"/>
              </w:rPr>
              <w:t>20</w:t>
            </w:r>
            <w:r>
              <w:rPr>
                <w:rFonts w:hint="default" w:ascii="Times New Roman" w:hAnsi="Times New Roman" w:eastAsia="仿宋_GB2312" w:cs="Times New Roman"/>
                <w:kern w:val="0"/>
                <w:sz w:val="21"/>
                <w:szCs w:val="21"/>
                <w:lang w:bidi="ar"/>
              </w:rPr>
              <w:t>个工作日内一次性支付合同总价100%的货款。</w:t>
            </w:r>
          </w:p>
        </w:tc>
      </w:tr>
      <w:tr w14:paraId="123BD7A9">
        <w:tblPrEx>
          <w:tblCellMar>
            <w:top w:w="0" w:type="dxa"/>
            <w:left w:w="108" w:type="dxa"/>
            <w:bottom w:w="0" w:type="dxa"/>
            <w:right w:w="108" w:type="dxa"/>
          </w:tblCellMar>
        </w:tblPrEx>
        <w:trPr>
          <w:trHeight w:val="199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B999">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验收要求</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4E0B">
            <w:pPr>
              <w:keepNext w:val="0"/>
              <w:keepLines w:val="0"/>
              <w:pageBreakBefore w:val="0"/>
              <w:widowControl/>
              <w:kinsoku/>
              <w:wordWrap/>
              <w:overflowPunct/>
              <w:topLinePunct w:val="0"/>
              <w:autoSpaceDE/>
              <w:autoSpaceDN/>
              <w:bidi w:val="0"/>
              <w:adjustRightInd/>
              <w:snapToGrid w:val="0"/>
              <w:spacing w:line="380" w:lineRule="exact"/>
              <w:jc w:val="left"/>
              <w:textAlignment w:val="center"/>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1</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中标人所提供的货物应免费送货到采购人指定地点，并按采购人指定的安装地点完成设备的安装与调试。</w:t>
            </w:r>
          </w:p>
          <w:p w14:paraId="2117BEC7">
            <w:pPr>
              <w:keepNext w:val="0"/>
              <w:keepLines w:val="0"/>
              <w:pageBreakBefore w:val="0"/>
              <w:widowControl/>
              <w:kinsoku/>
              <w:wordWrap/>
              <w:overflowPunct/>
              <w:topLinePunct w:val="0"/>
              <w:autoSpaceDE/>
              <w:autoSpaceDN/>
              <w:bidi w:val="0"/>
              <w:adjustRightInd/>
              <w:snapToGrid w:val="0"/>
              <w:spacing w:line="380" w:lineRule="exact"/>
              <w:jc w:val="left"/>
              <w:textAlignment w:val="center"/>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2</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中标人完成设备安装与调试后，供应商需对拟交付的合同成果及其组件进行自检并提出书面验收申请，经采购人同意后共同组织验收，签写相应验收意见并签名确认。如对验收存在异议的，可聘请第三方按合同约定组织验收。</w:t>
            </w:r>
          </w:p>
          <w:p w14:paraId="6527EEAD">
            <w:pPr>
              <w:keepNext w:val="0"/>
              <w:keepLines w:val="0"/>
              <w:pageBreakBefore w:val="0"/>
              <w:widowControl/>
              <w:kinsoku/>
              <w:wordWrap/>
              <w:overflowPunct/>
              <w:topLinePunct w:val="0"/>
              <w:autoSpaceDE/>
              <w:autoSpaceDN/>
              <w:bidi w:val="0"/>
              <w:adjustRightInd/>
              <w:snapToGrid w:val="0"/>
              <w:spacing w:line="380" w:lineRule="exact"/>
              <w:jc w:val="left"/>
              <w:textAlignment w:val="center"/>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3</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货物（设备）验收合格，项目约定产品或服务方可正式交接，双方对相关货物清单、随机附件及验收结论意见书等书面材料进行清点签字后，作为项目的最终验收。</w:t>
            </w:r>
          </w:p>
          <w:p w14:paraId="31590DFB">
            <w:pPr>
              <w:keepNext w:val="0"/>
              <w:keepLines w:val="0"/>
              <w:pageBreakBefore w:val="0"/>
              <w:widowControl/>
              <w:kinsoku/>
              <w:wordWrap/>
              <w:overflowPunct/>
              <w:topLinePunct w:val="0"/>
              <w:autoSpaceDE/>
              <w:autoSpaceDN/>
              <w:bidi w:val="0"/>
              <w:adjustRightInd/>
              <w:snapToGrid w:val="0"/>
              <w:spacing w:line="380" w:lineRule="exact"/>
              <w:jc w:val="left"/>
              <w:textAlignment w:val="center"/>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4</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验收费用：验收所产生的劳务费、检验费及相关发生的全部费用均由成交人承担。</w:t>
            </w:r>
          </w:p>
          <w:p w14:paraId="1BDC8FF7">
            <w:pPr>
              <w:pStyle w:val="6"/>
              <w:keepNext w:val="0"/>
              <w:keepLines w:val="0"/>
              <w:pageBreakBefore w:val="0"/>
              <w:kinsoku/>
              <w:wordWrap/>
              <w:overflowPunct/>
              <w:topLinePunct w:val="0"/>
              <w:autoSpaceDE/>
              <w:autoSpaceDN/>
              <w:bidi w:val="0"/>
              <w:adjustRightInd/>
              <w:spacing w:line="380" w:lineRule="exact"/>
              <w:ind w:left="0" w:leftChars="0" w:firstLine="0" w:firstLineChars="0"/>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w:t>
            </w:r>
            <w:r>
              <w:rPr>
                <w:rFonts w:hint="default" w:ascii="Times New Roman" w:hAnsi="Times New Roman" w:eastAsia="仿宋_GB2312" w:cs="Times New Roman"/>
                <w:color w:val="000000" w:themeColor="text1"/>
                <w:kern w:val="0"/>
                <w:sz w:val="21"/>
                <w:szCs w:val="21"/>
                <w:lang w:bidi="ar"/>
                <w14:textFill>
                  <w14:solidFill>
                    <w14:schemeClr w14:val="tx1"/>
                  </w14:solidFill>
                </w14:textFill>
              </w:rPr>
              <w:t>5</w:t>
            </w:r>
            <w:r>
              <w:rPr>
                <w:rFonts w:hint="default" w:ascii="Times New Roman" w:hAnsi="Times New Roman" w:eastAsia="仿宋_GB2312" w:cs="Times New Roman"/>
                <w:color w:val="000000" w:themeColor="text1"/>
                <w:kern w:val="0"/>
                <w:sz w:val="21"/>
                <w:szCs w:val="21"/>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21"/>
                <w:szCs w:val="21"/>
                <w:lang w:bidi="ar"/>
                <w14:textFill>
                  <w14:solidFill>
                    <w14:schemeClr w14:val="tx1"/>
                  </w14:solidFill>
                </w14:textFill>
              </w:rPr>
              <w:t>为保证原厂正品，供货时必须提供针对</w:t>
            </w:r>
            <w:r>
              <w:rPr>
                <w:rFonts w:hint="default" w:ascii="Times New Roman" w:hAnsi="Times New Roman" w:eastAsia="仿宋_GB2312" w:cs="Times New Roman"/>
                <w:kern w:val="0"/>
                <w:sz w:val="21"/>
                <w:szCs w:val="21"/>
                <w:lang w:bidi="ar"/>
              </w:rPr>
              <w:t>供应商</w:t>
            </w:r>
            <w:r>
              <w:rPr>
                <w:rFonts w:hint="default" w:ascii="Times New Roman" w:hAnsi="Times New Roman" w:eastAsia="仿宋_GB2312" w:cs="Times New Roman"/>
                <w:color w:val="000000" w:themeColor="text1"/>
                <w:kern w:val="0"/>
                <w:sz w:val="21"/>
                <w:szCs w:val="21"/>
                <w:lang w:bidi="ar"/>
                <w14:textFill>
                  <w14:solidFill>
                    <w14:schemeClr w14:val="tx1"/>
                  </w14:solidFill>
                </w14:textFill>
              </w:rPr>
              <w:t>本项目、供货证明及售后服务承诺函原件，否则采购单位有权拒绝验收并终止合同。</w:t>
            </w:r>
          </w:p>
        </w:tc>
      </w:tr>
      <w:tr w14:paraId="33974CE9">
        <w:tblPrEx>
          <w:tblCellMar>
            <w:top w:w="0" w:type="dxa"/>
            <w:left w:w="108" w:type="dxa"/>
            <w:bottom w:w="0" w:type="dxa"/>
            <w:right w:w="108" w:type="dxa"/>
          </w:tblCellMar>
        </w:tblPrEx>
        <w:trPr>
          <w:trHeight w:val="985"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740E8">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其他要求</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085F">
            <w:pPr>
              <w:keepNext w:val="0"/>
              <w:keepLines w:val="0"/>
              <w:pageBreakBefore w:val="0"/>
              <w:widowControl/>
              <w:kinsoku/>
              <w:wordWrap/>
              <w:overflowPunct/>
              <w:topLinePunct w:val="0"/>
              <w:autoSpaceDE/>
              <w:autoSpaceDN/>
              <w:bidi w:val="0"/>
              <w:adjustRightInd/>
              <w:snapToGrid w:val="0"/>
              <w:spacing w:line="380" w:lineRule="exact"/>
              <w:jc w:val="left"/>
              <w:textAlignment w:val="center"/>
              <w:rPr>
                <w:rFonts w:hint="default" w:ascii="Times New Roman" w:hAnsi="Times New Roman" w:eastAsia="仿宋_GB2312" w:cs="Times New Roman"/>
                <w:color w:val="auto"/>
                <w:kern w:val="0"/>
                <w:sz w:val="21"/>
                <w:szCs w:val="21"/>
                <w:highlight w:val="none"/>
                <w:lang w:bidi="ar"/>
              </w:rPr>
            </w:pPr>
            <w:r>
              <w:rPr>
                <w:rFonts w:hint="default" w:ascii="Times New Roman" w:hAnsi="Times New Roman" w:eastAsia="仿宋_GB2312" w:cs="Times New Roman"/>
                <w:color w:val="auto"/>
                <w:kern w:val="0"/>
                <w:sz w:val="21"/>
                <w:szCs w:val="21"/>
                <w:highlight w:val="none"/>
                <w:lang w:bidi="ar"/>
              </w:rPr>
              <w:t>1</w:t>
            </w:r>
            <w:r>
              <w:rPr>
                <w:rFonts w:hint="default" w:ascii="Times New Roman" w:hAnsi="Times New Roman" w:eastAsia="仿宋_GB2312" w:cs="Times New Roman"/>
                <w:color w:val="auto"/>
                <w:kern w:val="0"/>
                <w:sz w:val="21"/>
                <w:szCs w:val="21"/>
                <w:highlight w:val="none"/>
                <w:lang w:eastAsia="zh-CN" w:bidi="ar"/>
              </w:rPr>
              <w:t>、</w:t>
            </w:r>
            <w:r>
              <w:rPr>
                <w:rFonts w:hint="default" w:ascii="Times New Roman" w:hAnsi="Times New Roman" w:eastAsia="仿宋_GB2312" w:cs="Times New Roman"/>
                <w:color w:val="auto"/>
                <w:kern w:val="0"/>
                <w:sz w:val="21"/>
                <w:szCs w:val="21"/>
                <w:highlight w:val="none"/>
                <w:lang w:bidi="ar"/>
              </w:rPr>
              <w:t>报价为采购人指定地点的现场交货价，包括： （1）货物的价格； （2）货物的标准附件、备品备件、专用工具的价格； （3）采购、利润、运输、装卸、安装、调试、培训、技术支持、售后服务等费用； （4）必要的保险费用和各项税费。</w:t>
            </w:r>
          </w:p>
          <w:p w14:paraId="732393BE">
            <w:pPr>
              <w:keepNext w:val="0"/>
              <w:keepLines w:val="0"/>
              <w:pageBreakBefore w:val="0"/>
              <w:widowControl/>
              <w:kinsoku/>
              <w:wordWrap/>
              <w:overflowPunct/>
              <w:topLinePunct w:val="0"/>
              <w:autoSpaceDE/>
              <w:autoSpaceDN/>
              <w:bidi w:val="0"/>
              <w:adjustRightInd/>
              <w:snapToGrid w:val="0"/>
              <w:spacing w:line="380" w:lineRule="exact"/>
              <w:jc w:val="left"/>
              <w:textAlignment w:val="center"/>
              <w:rPr>
                <w:rFonts w:hint="default" w:ascii="Times New Roman" w:hAnsi="Times New Roman" w:eastAsia="仿宋_GB2312" w:cs="Times New Roman"/>
                <w:color w:val="auto"/>
                <w:kern w:val="0"/>
                <w:sz w:val="21"/>
                <w:szCs w:val="21"/>
                <w:highlight w:val="none"/>
                <w:lang w:bidi="ar"/>
              </w:rPr>
            </w:pPr>
            <w:r>
              <w:rPr>
                <w:rFonts w:hint="default" w:ascii="Times New Roman" w:hAnsi="Times New Roman" w:eastAsia="仿宋_GB2312" w:cs="Times New Roman"/>
                <w:color w:val="auto"/>
                <w:kern w:val="0"/>
                <w:sz w:val="21"/>
                <w:szCs w:val="21"/>
                <w:highlight w:val="none"/>
                <w:lang w:bidi="ar"/>
              </w:rPr>
              <w:t>▲2、本项目成交供应商应遵守国家有关安全文明措施的有关规定。如果由于本项目成交供应商未能对安全文明生产采取必要的措施而导致发生与此有关的人身伤亡、罚款、索赔、损失补偿、诉讼及其他责任</w:t>
            </w:r>
            <w:r>
              <w:rPr>
                <w:rFonts w:hint="eastAsia" w:ascii="Times New Roman" w:hAnsi="Times New Roman" w:eastAsia="仿宋_GB2312" w:cs="Times New Roman"/>
                <w:color w:val="auto"/>
                <w:kern w:val="0"/>
                <w:sz w:val="21"/>
                <w:szCs w:val="21"/>
                <w:highlight w:val="none"/>
                <w:lang w:eastAsia="zh-CN" w:bidi="ar"/>
              </w:rPr>
              <w:t>，</w:t>
            </w:r>
            <w:r>
              <w:rPr>
                <w:rFonts w:hint="default" w:ascii="Times New Roman" w:hAnsi="Times New Roman" w:eastAsia="仿宋_GB2312" w:cs="Times New Roman"/>
                <w:color w:val="auto"/>
                <w:kern w:val="0"/>
                <w:sz w:val="21"/>
                <w:szCs w:val="21"/>
                <w:highlight w:val="none"/>
                <w:lang w:bidi="ar"/>
              </w:rPr>
              <w:t>本单位不承担任何责任。</w:t>
            </w:r>
          </w:p>
          <w:p w14:paraId="49568951">
            <w:pPr>
              <w:keepNext w:val="0"/>
              <w:keepLines w:val="0"/>
              <w:pageBreakBefore w:val="0"/>
              <w:widowControl/>
              <w:kinsoku/>
              <w:wordWrap/>
              <w:overflowPunct/>
              <w:topLinePunct w:val="0"/>
              <w:autoSpaceDE/>
              <w:autoSpaceDN/>
              <w:bidi w:val="0"/>
              <w:adjustRightInd/>
              <w:snapToGrid w:val="0"/>
              <w:spacing w:line="380" w:lineRule="exact"/>
              <w:jc w:val="left"/>
              <w:textAlignment w:val="center"/>
              <w:rPr>
                <w:rFonts w:hint="default" w:ascii="Times New Roman" w:hAnsi="Times New Roman" w:eastAsia="仿宋_GB2312" w:cs="Times New Roman"/>
                <w:kern w:val="0"/>
                <w:sz w:val="21"/>
                <w:szCs w:val="21"/>
                <w:lang w:bidi="ar"/>
              </w:rPr>
            </w:pPr>
            <w:r>
              <w:rPr>
                <w:rFonts w:hint="eastAsia" w:ascii="Times New Roman" w:hAnsi="Times New Roman" w:eastAsia="仿宋_GB2312" w:cs="Times New Roman"/>
                <w:color w:val="auto"/>
                <w:kern w:val="0"/>
                <w:sz w:val="21"/>
                <w:szCs w:val="21"/>
                <w:highlight w:val="none"/>
                <w:lang w:val="en-US" w:eastAsia="zh-CN" w:bidi="ar"/>
              </w:rPr>
              <w:t>3、</w:t>
            </w:r>
            <w:bookmarkStart w:id="1" w:name="_GoBack"/>
            <w:bookmarkEnd w:id="1"/>
            <w:r>
              <w:rPr>
                <w:rFonts w:hint="default" w:ascii="Times New Roman" w:hAnsi="Times New Roman" w:eastAsia="仿宋_GB2312" w:cs="Times New Roman"/>
                <w:color w:val="auto"/>
                <w:kern w:val="0"/>
                <w:sz w:val="21"/>
                <w:szCs w:val="21"/>
                <w:highlight w:val="none"/>
                <w:lang w:bidi="ar"/>
              </w:rPr>
              <w:t>供应商在参与竞标报价前需仔细阅读项目采购的技术及商务要求，评估自身履约能力，谢绝恶意低价、不按要求报价、中标后无故放弃、不按合同履行等违约行为。</w:t>
            </w:r>
            <w:r>
              <w:rPr>
                <w:rFonts w:hint="default" w:ascii="Times New Roman" w:hAnsi="Times New Roman" w:eastAsia="仿宋_GB2312" w:cs="Times New Roman"/>
                <w:color w:val="auto"/>
                <w:sz w:val="21"/>
                <w:szCs w:val="21"/>
                <w:highlight w:val="none"/>
              </w:rPr>
              <w:t>对出现此类行为的预中标供应商，将根据在线竞价违约处理规则，依法依规提请政采云平台进行处罚，处罚内容包括停止推送报价信息、禁止报价等，并记入政府采购诚信档案。采购单位有权将在线询价单中的商务要求列入合同条款，否则有权拒签合同。</w:t>
            </w:r>
          </w:p>
        </w:tc>
      </w:tr>
    </w:tbl>
    <w:p w14:paraId="42239F21">
      <w:pPr>
        <w:rPr>
          <w:rFonts w:hint="eastAsia"/>
          <w:lang w:eastAsia="zh-CN"/>
        </w:rPr>
      </w:pPr>
      <w:r>
        <w:rPr>
          <w:rFonts w:hint="eastAsia"/>
          <w:lang w:eastAsia="zh-CN"/>
        </w:rPr>
        <w:br w:type="page"/>
      </w:r>
    </w:p>
    <w:p w14:paraId="633C9C2B">
      <w:pPr>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2A2D52AF">
      <w:pPr>
        <w:keepNext w:val="0"/>
        <w:keepLines w:val="0"/>
        <w:pageBreakBefore w:val="0"/>
        <w:widowControl w:val="0"/>
        <w:tabs>
          <w:tab w:val="left" w:pos="3479"/>
        </w:tabs>
        <w:kinsoku/>
        <w:wordWrap/>
        <w:overflowPunct/>
        <w:topLinePunct w:val="0"/>
        <w:autoSpaceDE/>
        <w:autoSpaceDN/>
        <w:bidi w:val="0"/>
        <w:adjustRightInd/>
        <w:spacing w:line="520" w:lineRule="exact"/>
        <w:jc w:val="center"/>
        <w:textAlignment w:val="auto"/>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44"/>
          <w:szCs w:val="44"/>
        </w:rPr>
        <w:t>竞  标  报  价  表</w:t>
      </w:r>
    </w:p>
    <w:p w14:paraId="29395AF0">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方正小标宋简体" w:hAnsi="方正小标宋简体" w:eastAsia="方正小标宋简体" w:cs="方正小标宋简体"/>
          <w:bCs/>
          <w:sz w:val="32"/>
          <w:szCs w:val="32"/>
        </w:rPr>
      </w:pPr>
    </w:p>
    <w:p w14:paraId="3768834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仿宋_GB2312"/>
          <w:sz w:val="24"/>
          <w:u w:val="single"/>
        </w:rPr>
      </w:pPr>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项目编号：</w:t>
      </w:r>
      <w:r>
        <w:rPr>
          <w:rFonts w:hint="eastAsia" w:ascii="宋体" w:hAnsi="宋体" w:cs="仿宋_GB2312"/>
          <w:sz w:val="24"/>
          <w:u w:val="single"/>
        </w:rPr>
        <w:t xml:space="preserve">               </w:t>
      </w:r>
    </w:p>
    <w:p w14:paraId="71E966D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rPr>
        <w:t xml:space="preserve">                     </w:t>
      </w:r>
      <w:r>
        <w:rPr>
          <w:rFonts w:hint="eastAsia" w:ascii="宋体" w:hAnsi="宋体" w:cs="仿宋_GB2312"/>
          <w:sz w:val="24"/>
          <w:lang w:val="en-US" w:eastAsia="zh-CN"/>
        </w:rPr>
        <w:t xml:space="preserve">                                   </w:t>
      </w:r>
      <w:r>
        <w:rPr>
          <w:rFonts w:hint="eastAsia" w:ascii="宋体" w:hAnsi="宋体" w:cs="仿宋_GB2312"/>
          <w:sz w:val="24"/>
        </w:rPr>
        <w:t xml:space="preserve"> 单位：元</w:t>
      </w:r>
    </w:p>
    <w:tbl>
      <w:tblPr>
        <w:tblStyle w:val="11"/>
        <w:tblW w:w="142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8"/>
        <w:gridCol w:w="1471"/>
        <w:gridCol w:w="1388"/>
        <w:gridCol w:w="1202"/>
        <w:gridCol w:w="1471"/>
        <w:gridCol w:w="1933"/>
        <w:gridCol w:w="1460"/>
        <w:gridCol w:w="1600"/>
        <w:gridCol w:w="2890"/>
      </w:tblGrid>
      <w:tr w14:paraId="003E27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838" w:type="dxa"/>
            <w:tcBorders>
              <w:top w:val="single" w:color="auto" w:sz="4" w:space="0"/>
              <w:left w:val="single" w:color="auto" w:sz="4" w:space="0"/>
              <w:bottom w:val="single" w:color="auto" w:sz="4" w:space="0"/>
              <w:right w:val="single" w:color="auto" w:sz="4" w:space="0"/>
            </w:tcBorders>
            <w:vAlign w:val="center"/>
          </w:tcPr>
          <w:p w14:paraId="50CBCD9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项号</w:t>
            </w:r>
          </w:p>
        </w:tc>
        <w:tc>
          <w:tcPr>
            <w:tcW w:w="1471" w:type="dxa"/>
            <w:tcBorders>
              <w:top w:val="single" w:color="auto" w:sz="4" w:space="0"/>
              <w:left w:val="single" w:color="auto" w:sz="4" w:space="0"/>
              <w:bottom w:val="single" w:color="auto" w:sz="4" w:space="0"/>
              <w:right w:val="single" w:color="auto" w:sz="4" w:space="0"/>
            </w:tcBorders>
            <w:vAlign w:val="center"/>
          </w:tcPr>
          <w:p w14:paraId="61EC9395">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仿宋_GB2312"/>
                <w:b/>
                <w:bCs/>
                <w:sz w:val="24"/>
              </w:rPr>
            </w:pPr>
            <w:r>
              <w:rPr>
                <w:rFonts w:hint="eastAsia" w:ascii="宋体" w:hAnsi="宋体" w:cs="仿宋_GB2312"/>
                <w:b/>
                <w:bCs/>
                <w:sz w:val="24"/>
              </w:rPr>
              <w:t>标的</w:t>
            </w:r>
            <w:r>
              <w:rPr>
                <w:rFonts w:hint="eastAsia" w:ascii="宋体" w:hAnsi="宋体" w:cs="仿宋_GB2312"/>
                <w:b/>
                <w:bCs/>
                <w:sz w:val="24"/>
                <w:lang w:eastAsia="zh-CN"/>
              </w:rPr>
              <w:t>物</w:t>
            </w:r>
            <w:r>
              <w:rPr>
                <w:rFonts w:hint="eastAsia" w:ascii="宋体" w:hAnsi="宋体" w:cs="仿宋_GB2312"/>
                <w:b/>
                <w:bCs/>
                <w:sz w:val="24"/>
              </w:rPr>
              <w:t>名称</w:t>
            </w:r>
          </w:p>
        </w:tc>
        <w:tc>
          <w:tcPr>
            <w:tcW w:w="1388" w:type="dxa"/>
            <w:tcBorders>
              <w:top w:val="single" w:color="auto" w:sz="4" w:space="0"/>
              <w:left w:val="single" w:color="auto" w:sz="4" w:space="0"/>
              <w:bottom w:val="single" w:color="auto" w:sz="4" w:space="0"/>
              <w:right w:val="single" w:color="auto" w:sz="4" w:space="0"/>
            </w:tcBorders>
            <w:vAlign w:val="center"/>
          </w:tcPr>
          <w:p w14:paraId="3C73AD9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单位</w:t>
            </w:r>
          </w:p>
        </w:tc>
        <w:tc>
          <w:tcPr>
            <w:tcW w:w="1202" w:type="dxa"/>
            <w:tcBorders>
              <w:top w:val="single" w:color="auto" w:sz="4" w:space="0"/>
              <w:left w:val="single" w:color="auto" w:sz="4" w:space="0"/>
              <w:bottom w:val="single" w:color="auto" w:sz="4" w:space="0"/>
              <w:right w:val="single" w:color="auto" w:sz="4" w:space="0"/>
            </w:tcBorders>
            <w:vAlign w:val="center"/>
          </w:tcPr>
          <w:p w14:paraId="5D168534">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数量</w:t>
            </w:r>
          </w:p>
          <w:p w14:paraId="2C3C530E">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①</w:t>
            </w:r>
          </w:p>
        </w:tc>
        <w:tc>
          <w:tcPr>
            <w:tcW w:w="1471" w:type="dxa"/>
            <w:tcBorders>
              <w:top w:val="single" w:color="auto" w:sz="4" w:space="0"/>
              <w:left w:val="single" w:color="auto" w:sz="4" w:space="0"/>
              <w:bottom w:val="single" w:color="auto" w:sz="4" w:space="0"/>
              <w:right w:val="single" w:color="auto" w:sz="4" w:space="0"/>
            </w:tcBorders>
            <w:vAlign w:val="center"/>
          </w:tcPr>
          <w:p w14:paraId="211779F6">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品牌</w:t>
            </w:r>
          </w:p>
        </w:tc>
        <w:tc>
          <w:tcPr>
            <w:tcW w:w="1933" w:type="dxa"/>
            <w:tcBorders>
              <w:top w:val="single" w:color="auto" w:sz="4" w:space="0"/>
              <w:left w:val="single" w:color="auto" w:sz="4" w:space="0"/>
              <w:bottom w:val="single" w:color="auto" w:sz="4" w:space="0"/>
              <w:right w:val="single" w:color="auto" w:sz="4" w:space="0"/>
            </w:tcBorders>
            <w:vAlign w:val="center"/>
          </w:tcPr>
          <w:p w14:paraId="3A4FCE27">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仿宋_GB2312"/>
                <w:b/>
                <w:bCs/>
                <w:sz w:val="24"/>
              </w:rPr>
            </w:pPr>
            <w:r>
              <w:rPr>
                <w:rFonts w:hint="eastAsia" w:ascii="宋体" w:hAnsi="宋体" w:cs="仿宋_GB2312"/>
                <w:b/>
                <w:bCs/>
                <w:sz w:val="24"/>
              </w:rPr>
              <w:t>规格</w:t>
            </w:r>
          </w:p>
          <w:p w14:paraId="132B4F00">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型号</w:t>
            </w:r>
          </w:p>
        </w:tc>
        <w:tc>
          <w:tcPr>
            <w:tcW w:w="1460" w:type="dxa"/>
            <w:tcBorders>
              <w:top w:val="single" w:color="auto" w:sz="4" w:space="0"/>
              <w:left w:val="single" w:color="auto" w:sz="4" w:space="0"/>
              <w:bottom w:val="single" w:color="auto" w:sz="4" w:space="0"/>
              <w:right w:val="single" w:color="auto" w:sz="4" w:space="0"/>
            </w:tcBorders>
            <w:vAlign w:val="center"/>
          </w:tcPr>
          <w:p w14:paraId="321DAAC2">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制造商</w:t>
            </w:r>
          </w:p>
        </w:tc>
        <w:tc>
          <w:tcPr>
            <w:tcW w:w="1600" w:type="dxa"/>
            <w:tcBorders>
              <w:top w:val="single" w:color="auto" w:sz="4" w:space="0"/>
              <w:left w:val="single" w:color="auto" w:sz="4" w:space="0"/>
              <w:bottom w:val="single" w:color="auto" w:sz="4" w:space="0"/>
              <w:right w:val="single" w:color="auto" w:sz="4" w:space="0"/>
            </w:tcBorders>
            <w:vAlign w:val="center"/>
          </w:tcPr>
          <w:p w14:paraId="0E607629">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单价</w:t>
            </w:r>
          </w:p>
          <w:p w14:paraId="32A15F07">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②</w:t>
            </w:r>
          </w:p>
        </w:tc>
        <w:tc>
          <w:tcPr>
            <w:tcW w:w="2890" w:type="dxa"/>
            <w:tcBorders>
              <w:top w:val="single" w:color="auto" w:sz="4" w:space="0"/>
              <w:left w:val="single" w:color="auto" w:sz="4" w:space="0"/>
              <w:bottom w:val="single" w:color="auto" w:sz="4" w:space="0"/>
              <w:right w:val="single" w:color="auto" w:sz="4" w:space="0"/>
            </w:tcBorders>
            <w:vAlign w:val="center"/>
          </w:tcPr>
          <w:p w14:paraId="11584D23">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竞标报价</w:t>
            </w:r>
          </w:p>
          <w:p w14:paraId="08F17544">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③=①×②</w:t>
            </w:r>
          </w:p>
        </w:tc>
      </w:tr>
      <w:tr w14:paraId="2612B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7697E9F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r>
              <w:rPr>
                <w:rFonts w:hint="eastAsia" w:ascii="宋体" w:hAnsi="宋体" w:cs="仿宋_GB2312"/>
                <w:sz w:val="24"/>
              </w:rPr>
              <w:t>1</w:t>
            </w:r>
          </w:p>
        </w:tc>
        <w:tc>
          <w:tcPr>
            <w:tcW w:w="1471" w:type="dxa"/>
            <w:tcBorders>
              <w:top w:val="single" w:color="auto" w:sz="4" w:space="0"/>
              <w:left w:val="single" w:color="auto" w:sz="4" w:space="0"/>
              <w:bottom w:val="single" w:color="auto" w:sz="4" w:space="0"/>
              <w:right w:val="single" w:color="auto" w:sz="4" w:space="0"/>
            </w:tcBorders>
            <w:vAlign w:val="center"/>
          </w:tcPr>
          <w:p w14:paraId="3B759A51">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388" w:type="dxa"/>
            <w:tcBorders>
              <w:top w:val="single" w:color="auto" w:sz="4" w:space="0"/>
              <w:left w:val="single" w:color="auto" w:sz="4" w:space="0"/>
              <w:bottom w:val="single" w:color="auto" w:sz="4" w:space="0"/>
              <w:right w:val="single" w:color="auto" w:sz="4" w:space="0"/>
            </w:tcBorders>
            <w:vAlign w:val="center"/>
          </w:tcPr>
          <w:p w14:paraId="7E12B53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202" w:type="dxa"/>
            <w:tcBorders>
              <w:top w:val="single" w:color="auto" w:sz="4" w:space="0"/>
              <w:left w:val="single" w:color="auto" w:sz="4" w:space="0"/>
              <w:bottom w:val="single" w:color="auto" w:sz="4" w:space="0"/>
              <w:right w:val="single" w:color="auto" w:sz="4" w:space="0"/>
            </w:tcBorders>
            <w:vAlign w:val="center"/>
          </w:tcPr>
          <w:p w14:paraId="51B49CB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471" w:type="dxa"/>
            <w:tcBorders>
              <w:top w:val="single" w:color="auto" w:sz="4" w:space="0"/>
              <w:left w:val="single" w:color="auto" w:sz="4" w:space="0"/>
              <w:bottom w:val="single" w:color="auto" w:sz="4" w:space="0"/>
              <w:right w:val="single" w:color="auto" w:sz="4" w:space="0"/>
            </w:tcBorders>
            <w:vAlign w:val="center"/>
          </w:tcPr>
          <w:p w14:paraId="55171FC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933" w:type="dxa"/>
            <w:tcBorders>
              <w:top w:val="single" w:color="auto" w:sz="4" w:space="0"/>
              <w:left w:val="single" w:color="auto" w:sz="4" w:space="0"/>
              <w:bottom w:val="single" w:color="auto" w:sz="4" w:space="0"/>
              <w:right w:val="single" w:color="auto" w:sz="4" w:space="0"/>
            </w:tcBorders>
            <w:vAlign w:val="center"/>
          </w:tcPr>
          <w:p w14:paraId="1F584322">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460" w:type="dxa"/>
            <w:tcBorders>
              <w:top w:val="single" w:color="auto" w:sz="4" w:space="0"/>
              <w:left w:val="single" w:color="auto" w:sz="4" w:space="0"/>
              <w:bottom w:val="single" w:color="auto" w:sz="4" w:space="0"/>
              <w:right w:val="single" w:color="auto" w:sz="4" w:space="0"/>
            </w:tcBorders>
            <w:vAlign w:val="top"/>
          </w:tcPr>
          <w:p w14:paraId="1AEC3ED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600" w:type="dxa"/>
            <w:tcBorders>
              <w:top w:val="single" w:color="auto" w:sz="4" w:space="0"/>
              <w:left w:val="single" w:color="auto" w:sz="4" w:space="0"/>
              <w:bottom w:val="single" w:color="auto" w:sz="4" w:space="0"/>
              <w:right w:val="single" w:color="auto" w:sz="4" w:space="0"/>
            </w:tcBorders>
            <w:vAlign w:val="center"/>
          </w:tcPr>
          <w:p w14:paraId="5FC885B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2890" w:type="dxa"/>
            <w:tcBorders>
              <w:top w:val="single" w:color="auto" w:sz="4" w:space="0"/>
              <w:left w:val="single" w:color="auto" w:sz="4" w:space="0"/>
              <w:bottom w:val="single" w:color="auto" w:sz="4" w:space="0"/>
              <w:right w:val="single" w:color="auto" w:sz="4" w:space="0"/>
            </w:tcBorders>
            <w:vAlign w:val="center"/>
          </w:tcPr>
          <w:p w14:paraId="7C5533A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r>
      <w:tr w14:paraId="086E95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29B6155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r>
              <w:rPr>
                <w:rFonts w:hint="eastAsia" w:ascii="宋体" w:hAnsi="宋体" w:cs="仿宋_GB2312"/>
                <w:sz w:val="24"/>
              </w:rPr>
              <w:t>2</w:t>
            </w:r>
          </w:p>
        </w:tc>
        <w:tc>
          <w:tcPr>
            <w:tcW w:w="1471" w:type="dxa"/>
            <w:tcBorders>
              <w:top w:val="single" w:color="auto" w:sz="4" w:space="0"/>
              <w:left w:val="single" w:color="auto" w:sz="4" w:space="0"/>
              <w:bottom w:val="single" w:color="auto" w:sz="4" w:space="0"/>
              <w:right w:val="single" w:color="auto" w:sz="4" w:space="0"/>
            </w:tcBorders>
            <w:vAlign w:val="center"/>
          </w:tcPr>
          <w:p w14:paraId="7D7D566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388" w:type="dxa"/>
            <w:tcBorders>
              <w:top w:val="single" w:color="auto" w:sz="4" w:space="0"/>
              <w:left w:val="single" w:color="auto" w:sz="4" w:space="0"/>
              <w:bottom w:val="single" w:color="auto" w:sz="4" w:space="0"/>
              <w:right w:val="single" w:color="auto" w:sz="4" w:space="0"/>
            </w:tcBorders>
            <w:vAlign w:val="center"/>
          </w:tcPr>
          <w:p w14:paraId="3C11D8A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202" w:type="dxa"/>
            <w:tcBorders>
              <w:top w:val="single" w:color="auto" w:sz="4" w:space="0"/>
              <w:left w:val="single" w:color="auto" w:sz="4" w:space="0"/>
              <w:bottom w:val="single" w:color="auto" w:sz="4" w:space="0"/>
              <w:right w:val="single" w:color="auto" w:sz="4" w:space="0"/>
            </w:tcBorders>
            <w:vAlign w:val="center"/>
          </w:tcPr>
          <w:p w14:paraId="0CC44C22">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471" w:type="dxa"/>
            <w:tcBorders>
              <w:top w:val="single" w:color="auto" w:sz="4" w:space="0"/>
              <w:left w:val="single" w:color="auto" w:sz="4" w:space="0"/>
              <w:bottom w:val="single" w:color="auto" w:sz="4" w:space="0"/>
              <w:right w:val="single" w:color="auto" w:sz="4" w:space="0"/>
            </w:tcBorders>
            <w:vAlign w:val="center"/>
          </w:tcPr>
          <w:p w14:paraId="2729288A">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933" w:type="dxa"/>
            <w:tcBorders>
              <w:top w:val="single" w:color="auto" w:sz="4" w:space="0"/>
              <w:left w:val="single" w:color="auto" w:sz="4" w:space="0"/>
              <w:bottom w:val="single" w:color="auto" w:sz="4" w:space="0"/>
              <w:right w:val="single" w:color="auto" w:sz="4" w:space="0"/>
            </w:tcBorders>
            <w:vAlign w:val="center"/>
          </w:tcPr>
          <w:p w14:paraId="3EDE9E2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460" w:type="dxa"/>
            <w:tcBorders>
              <w:top w:val="single" w:color="auto" w:sz="4" w:space="0"/>
              <w:left w:val="single" w:color="auto" w:sz="4" w:space="0"/>
              <w:bottom w:val="single" w:color="auto" w:sz="4" w:space="0"/>
              <w:right w:val="single" w:color="auto" w:sz="4" w:space="0"/>
            </w:tcBorders>
            <w:vAlign w:val="top"/>
          </w:tcPr>
          <w:p w14:paraId="7212E42D">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600" w:type="dxa"/>
            <w:tcBorders>
              <w:top w:val="single" w:color="auto" w:sz="4" w:space="0"/>
              <w:left w:val="single" w:color="auto" w:sz="4" w:space="0"/>
              <w:bottom w:val="single" w:color="auto" w:sz="4" w:space="0"/>
              <w:right w:val="single" w:color="auto" w:sz="4" w:space="0"/>
            </w:tcBorders>
            <w:vAlign w:val="center"/>
          </w:tcPr>
          <w:p w14:paraId="5C04072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2890" w:type="dxa"/>
            <w:tcBorders>
              <w:top w:val="single" w:color="auto" w:sz="4" w:space="0"/>
              <w:left w:val="single" w:color="auto" w:sz="4" w:space="0"/>
              <w:bottom w:val="single" w:color="auto" w:sz="4" w:space="0"/>
              <w:right w:val="single" w:color="auto" w:sz="4" w:space="0"/>
            </w:tcBorders>
            <w:vAlign w:val="center"/>
          </w:tcPr>
          <w:p w14:paraId="4314B2D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r>
      <w:tr w14:paraId="4E003D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4" w:hRule="atLeast"/>
        </w:trPr>
        <w:tc>
          <w:tcPr>
            <w:tcW w:w="838" w:type="dxa"/>
            <w:tcBorders>
              <w:top w:val="single" w:color="auto" w:sz="4" w:space="0"/>
              <w:left w:val="single" w:color="auto" w:sz="4" w:space="0"/>
              <w:bottom w:val="single" w:color="auto" w:sz="4" w:space="0"/>
              <w:right w:val="single" w:color="auto" w:sz="4" w:space="0"/>
            </w:tcBorders>
            <w:vAlign w:val="center"/>
          </w:tcPr>
          <w:p w14:paraId="70247AF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r>
              <w:rPr>
                <w:rFonts w:hint="eastAsia" w:ascii="宋体" w:hAnsi="宋体" w:cs="仿宋_GB2312"/>
                <w:sz w:val="24"/>
              </w:rPr>
              <w:t>…</w:t>
            </w:r>
          </w:p>
        </w:tc>
        <w:tc>
          <w:tcPr>
            <w:tcW w:w="1471" w:type="dxa"/>
            <w:tcBorders>
              <w:top w:val="single" w:color="auto" w:sz="4" w:space="0"/>
              <w:left w:val="single" w:color="auto" w:sz="4" w:space="0"/>
              <w:bottom w:val="single" w:color="auto" w:sz="4" w:space="0"/>
              <w:right w:val="single" w:color="auto" w:sz="4" w:space="0"/>
            </w:tcBorders>
            <w:vAlign w:val="center"/>
          </w:tcPr>
          <w:p w14:paraId="2A2B1E1E">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r>
              <w:rPr>
                <w:rFonts w:hint="eastAsia" w:ascii="宋体" w:hAnsi="宋体" w:cs="仿宋_GB2312"/>
                <w:sz w:val="24"/>
              </w:rPr>
              <w:t>……</w:t>
            </w:r>
          </w:p>
        </w:tc>
        <w:tc>
          <w:tcPr>
            <w:tcW w:w="1388" w:type="dxa"/>
            <w:tcBorders>
              <w:top w:val="single" w:color="auto" w:sz="4" w:space="0"/>
              <w:left w:val="single" w:color="auto" w:sz="4" w:space="0"/>
              <w:bottom w:val="single" w:color="auto" w:sz="4" w:space="0"/>
              <w:right w:val="single" w:color="auto" w:sz="4" w:space="0"/>
            </w:tcBorders>
            <w:vAlign w:val="center"/>
          </w:tcPr>
          <w:p w14:paraId="24BED2AD">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202" w:type="dxa"/>
            <w:tcBorders>
              <w:top w:val="single" w:color="auto" w:sz="4" w:space="0"/>
              <w:left w:val="single" w:color="auto" w:sz="4" w:space="0"/>
              <w:bottom w:val="single" w:color="auto" w:sz="4" w:space="0"/>
              <w:right w:val="single" w:color="auto" w:sz="4" w:space="0"/>
            </w:tcBorders>
            <w:vAlign w:val="center"/>
          </w:tcPr>
          <w:p w14:paraId="6F28573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471" w:type="dxa"/>
            <w:tcBorders>
              <w:top w:val="single" w:color="auto" w:sz="4" w:space="0"/>
              <w:left w:val="single" w:color="auto" w:sz="4" w:space="0"/>
              <w:bottom w:val="single" w:color="auto" w:sz="4" w:space="0"/>
              <w:right w:val="single" w:color="auto" w:sz="4" w:space="0"/>
            </w:tcBorders>
            <w:vAlign w:val="center"/>
          </w:tcPr>
          <w:p w14:paraId="101BD25E">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933" w:type="dxa"/>
            <w:tcBorders>
              <w:top w:val="single" w:color="auto" w:sz="4" w:space="0"/>
              <w:left w:val="single" w:color="auto" w:sz="4" w:space="0"/>
              <w:bottom w:val="single" w:color="auto" w:sz="4" w:space="0"/>
              <w:right w:val="single" w:color="auto" w:sz="4" w:space="0"/>
            </w:tcBorders>
            <w:vAlign w:val="center"/>
          </w:tcPr>
          <w:p w14:paraId="3DF2CC8F">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460" w:type="dxa"/>
            <w:tcBorders>
              <w:top w:val="single" w:color="auto" w:sz="4" w:space="0"/>
              <w:left w:val="single" w:color="auto" w:sz="4" w:space="0"/>
              <w:bottom w:val="single" w:color="auto" w:sz="4" w:space="0"/>
              <w:right w:val="single" w:color="auto" w:sz="4" w:space="0"/>
            </w:tcBorders>
            <w:vAlign w:val="top"/>
          </w:tcPr>
          <w:p w14:paraId="5E7E7F31">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600" w:type="dxa"/>
            <w:tcBorders>
              <w:top w:val="single" w:color="auto" w:sz="4" w:space="0"/>
              <w:left w:val="single" w:color="auto" w:sz="4" w:space="0"/>
              <w:bottom w:val="single" w:color="auto" w:sz="4" w:space="0"/>
              <w:right w:val="single" w:color="auto" w:sz="4" w:space="0"/>
            </w:tcBorders>
            <w:vAlign w:val="center"/>
          </w:tcPr>
          <w:p w14:paraId="68F533E6">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2890" w:type="dxa"/>
            <w:tcBorders>
              <w:top w:val="single" w:color="auto" w:sz="4" w:space="0"/>
              <w:left w:val="single" w:color="auto" w:sz="4" w:space="0"/>
              <w:bottom w:val="single" w:color="auto" w:sz="4" w:space="0"/>
              <w:right w:val="single" w:color="auto" w:sz="4" w:space="0"/>
            </w:tcBorders>
            <w:vAlign w:val="center"/>
          </w:tcPr>
          <w:p w14:paraId="6A0C7192">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r>
      <w:tr w14:paraId="1BEE0D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14253" w:type="dxa"/>
            <w:gridSpan w:val="9"/>
            <w:tcBorders>
              <w:top w:val="single" w:color="auto" w:sz="4" w:space="0"/>
              <w:left w:val="single" w:color="auto" w:sz="4" w:space="0"/>
              <w:bottom w:val="single" w:color="auto" w:sz="4" w:space="0"/>
              <w:right w:val="single" w:color="auto" w:sz="4" w:space="0"/>
            </w:tcBorders>
            <w:vAlign w:val="center"/>
          </w:tcPr>
          <w:p w14:paraId="12030F9F">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cs="仿宋_GB2312"/>
                <w:sz w:val="24"/>
                <w:u w:val="single"/>
              </w:rPr>
            </w:pPr>
            <w:r>
              <w:rPr>
                <w:rFonts w:hint="eastAsia" w:ascii="宋体" w:hAnsi="宋体" w:cs="仿宋_GB2312"/>
                <w:sz w:val="24"/>
              </w:rPr>
              <w:t>合计金额大写：人民币</w:t>
            </w:r>
            <w:r>
              <w:rPr>
                <w:rFonts w:hint="eastAsia" w:ascii="宋体" w:hAnsi="宋体" w:cs="仿宋_GB2312"/>
                <w:sz w:val="24"/>
                <w:u w:val="single"/>
              </w:rPr>
              <w:t xml:space="preserve">           </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rPr>
              <w:t>）</w:t>
            </w:r>
          </w:p>
        </w:tc>
      </w:tr>
    </w:tbl>
    <w:p w14:paraId="6F35741C">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eastAsia="宋体" w:cs="Times New Roman"/>
          <w:sz w:val="24"/>
        </w:rPr>
      </w:pPr>
      <w:r>
        <w:rPr>
          <w:rFonts w:hint="eastAsia" w:ascii="宋体" w:hAnsi="宋体" w:eastAsia="宋体" w:cs="Times New Roman"/>
          <w:sz w:val="24"/>
        </w:rPr>
        <w:t>注: 1.所有价格均用人民币表示，单位为元，精确到个数位。</w:t>
      </w:r>
    </w:p>
    <w:p w14:paraId="788B9D62">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以上竞标报价表中“货物名称、数量及单位、品牌、规格型号、制造商、参数性能、指标及配置”必须如实填写完整，品牌、规格型号没有则填无，填写有缺漏的，其响应文件按无效响应处理。</w:t>
      </w:r>
    </w:p>
    <w:p w14:paraId="3CE7113E">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eastAsia="宋体" w:cs="Times New Roman"/>
          <w:sz w:val="24"/>
        </w:rPr>
      </w:pPr>
      <w:r>
        <w:rPr>
          <w:rFonts w:hint="eastAsia" w:ascii="宋体" w:hAnsi="宋体" w:eastAsia="宋体" w:cs="Times New Roman"/>
          <w:sz w:val="24"/>
          <w:lang w:val="en-US" w:eastAsia="zh-CN"/>
        </w:rPr>
        <w:t>3、</w:t>
      </w:r>
      <w:r>
        <w:rPr>
          <w:rFonts w:hint="eastAsia" w:ascii="宋体" w:hAnsi="宋体" w:eastAsia="宋体" w:cs="Times New Roman"/>
          <w:sz w:val="24"/>
        </w:rPr>
        <w:t>供应商的报价表必须加盖供应商公章并由法定代表人或者委托代理人签字，否则其响应文件按无效响应处理。</w:t>
      </w:r>
    </w:p>
    <w:p w14:paraId="7C1A7EB4">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eastAsia="宋体" w:cs="Times New Roman"/>
          <w:sz w:val="24"/>
        </w:rPr>
      </w:pPr>
      <w:r>
        <w:rPr>
          <w:rFonts w:hint="eastAsia" w:ascii="宋体" w:hAnsi="宋体" w:eastAsia="宋体" w:cs="Times New Roman"/>
          <w:sz w:val="24"/>
          <w:lang w:val="en-US" w:eastAsia="zh-CN"/>
        </w:rPr>
        <w:t>4、</w:t>
      </w:r>
      <w:r>
        <w:rPr>
          <w:rFonts w:hint="eastAsia" w:ascii="宋体" w:hAnsi="宋体" w:eastAsia="宋体" w:cs="Times New Roman"/>
          <w:sz w:val="24"/>
        </w:rPr>
        <w:t>报价一经涂改，应在涂改处加盖供应商公章或者由法定代表人或者授权委托人签字或者盖章，否则其响应文件按无效响应处理。</w:t>
      </w:r>
    </w:p>
    <w:p w14:paraId="6BC8B4CD">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cs="仿宋_GB2312"/>
          <w:sz w:val="24"/>
        </w:rPr>
      </w:pPr>
    </w:p>
    <w:p w14:paraId="54CC5D53">
      <w:pPr>
        <w:keepNext w:val="0"/>
        <w:keepLines w:val="0"/>
        <w:pageBreakBefore w:val="0"/>
        <w:widowControl w:val="0"/>
        <w:kinsoku/>
        <w:wordWrap/>
        <w:overflowPunct/>
        <w:topLinePunct w:val="0"/>
        <w:autoSpaceDE/>
        <w:autoSpaceDN/>
        <w:bidi w:val="0"/>
        <w:adjustRightInd/>
        <w:spacing w:line="360" w:lineRule="auto"/>
        <w:ind w:right="-817" w:rightChars="-389" w:firstLine="2640" w:firstLineChars="1100"/>
        <w:contextualSpacing/>
        <w:textAlignment w:val="auto"/>
        <w:rPr>
          <w:rFonts w:hint="eastAsia" w:ascii="宋体" w:hAnsi="宋体" w:cs="仿宋_GB2312"/>
          <w:sz w:val="24"/>
        </w:rPr>
      </w:pPr>
    </w:p>
    <w:p w14:paraId="77683060">
      <w:pPr>
        <w:keepNext w:val="0"/>
        <w:keepLines w:val="0"/>
        <w:pageBreakBefore w:val="0"/>
        <w:widowControl w:val="0"/>
        <w:kinsoku/>
        <w:wordWrap/>
        <w:overflowPunct/>
        <w:topLinePunct w:val="0"/>
        <w:autoSpaceDE/>
        <w:autoSpaceDN/>
        <w:bidi w:val="0"/>
        <w:adjustRightInd/>
        <w:spacing w:line="360" w:lineRule="auto"/>
        <w:ind w:right="-817" w:rightChars="-389" w:firstLine="6240" w:firstLineChars="2600"/>
        <w:contextualSpacing/>
        <w:textAlignment w:val="auto"/>
        <w:rPr>
          <w:rFonts w:hint="eastAsia" w:ascii="宋体" w:hAnsi="宋体" w:cs="仿宋_GB2312"/>
          <w:sz w:val="24"/>
        </w:rPr>
      </w:pPr>
      <w:r>
        <w:rPr>
          <w:rFonts w:hint="eastAsia" w:ascii="宋体" w:hAnsi="宋体" w:cs="仿宋_GB2312"/>
          <w:sz w:val="24"/>
        </w:rPr>
        <w:t xml:space="preserve">法定代表人或者委托代理人（签字）：                    </w:t>
      </w:r>
    </w:p>
    <w:p w14:paraId="0A09DEA2">
      <w:pPr>
        <w:keepNext w:val="0"/>
        <w:keepLines w:val="0"/>
        <w:pageBreakBefore w:val="0"/>
        <w:widowControl w:val="0"/>
        <w:kinsoku/>
        <w:wordWrap/>
        <w:overflowPunct/>
        <w:topLinePunct w:val="0"/>
        <w:autoSpaceDE/>
        <w:autoSpaceDN/>
        <w:bidi w:val="0"/>
        <w:adjustRightInd/>
        <w:spacing w:line="360" w:lineRule="auto"/>
        <w:ind w:right="-817" w:rightChars="-389" w:firstLine="8160" w:firstLineChars="3400"/>
        <w:contextualSpacing/>
        <w:textAlignment w:val="auto"/>
        <w:rPr>
          <w:rFonts w:hint="eastAsia" w:ascii="宋体" w:hAnsi="宋体" w:cs="仿宋_GB2312"/>
          <w:sz w:val="24"/>
        </w:rPr>
      </w:pPr>
      <w:r>
        <w:rPr>
          <w:rFonts w:hint="eastAsia" w:ascii="宋体" w:hAnsi="宋体" w:cs="仿宋_GB2312"/>
          <w:sz w:val="24"/>
        </w:rPr>
        <w:t xml:space="preserve">供应商（盖公章）：      </w:t>
      </w:r>
    </w:p>
    <w:p w14:paraId="68BF4B60">
      <w:pPr>
        <w:keepNext w:val="0"/>
        <w:keepLines w:val="0"/>
        <w:pageBreakBefore w:val="0"/>
        <w:widowControl w:val="0"/>
        <w:kinsoku/>
        <w:wordWrap/>
        <w:overflowPunct/>
        <w:topLinePunct w:val="0"/>
        <w:autoSpaceDE/>
        <w:autoSpaceDN/>
        <w:bidi w:val="0"/>
        <w:adjustRightInd/>
        <w:spacing w:line="360" w:lineRule="auto"/>
        <w:ind w:right="-817" w:rightChars="-389" w:firstLine="9360" w:firstLineChars="3900"/>
        <w:contextualSpacing/>
        <w:textAlignment w:val="auto"/>
        <w:rPr>
          <w:rFonts w:hint="eastAsia" w:ascii="仿宋_GB2312" w:hAnsi="仿宋_GB2312" w:eastAsia="仿宋_GB2312" w:cs="仿宋_GB2312"/>
          <w:b/>
          <w:sz w:val="32"/>
          <w:szCs w:val="32"/>
        </w:rPr>
      </w:pPr>
      <w:r>
        <w:rPr>
          <w:rFonts w:hint="eastAsia" w:ascii="宋体" w:hAnsi="宋体" w:cs="仿宋_GB2312"/>
          <w:sz w:val="24"/>
        </w:rPr>
        <w:t>日</w:t>
      </w:r>
      <w:r>
        <w:rPr>
          <w:rFonts w:hint="eastAsia" w:ascii="宋体" w:hAnsi="宋体" w:cs="仿宋_GB2312"/>
          <w:sz w:val="24"/>
          <w:lang w:val="en-US" w:eastAsia="zh-CN"/>
        </w:rPr>
        <w:t xml:space="preserve"> </w:t>
      </w:r>
      <w:r>
        <w:rPr>
          <w:rFonts w:hint="eastAsia" w:ascii="宋体" w:hAnsi="宋体" w:cs="仿宋_GB2312"/>
          <w:sz w:val="24"/>
        </w:rPr>
        <w:t>期：   年   月   日</w:t>
      </w:r>
    </w:p>
    <w:p w14:paraId="2ED9CEAC">
      <w:pPr>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546E7A45">
      <w:pPr>
        <w:pStyle w:val="10"/>
        <w:rPr>
          <w:rFonts w:hint="default"/>
          <w:lang w:val="en-US" w:eastAsia="zh-CN"/>
        </w:rPr>
      </w:pPr>
    </w:p>
    <w:p w14:paraId="6DEFAE43">
      <w:pPr>
        <w:pStyle w:val="2"/>
        <w:rPr>
          <w:rFonts w:hint="default"/>
          <w:lang w:val="en-US" w:eastAsia="zh-CN"/>
        </w:rPr>
      </w:pPr>
    </w:p>
    <w:p w14:paraId="5CEDCEB4">
      <w:pPr>
        <w:adjustRightInd w:val="0"/>
        <w:snapToGrid w:val="0"/>
        <w:spacing w:line="52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eastAsia="zh-CN"/>
        </w:rPr>
        <w:t>货物</w:t>
      </w:r>
      <w:r>
        <w:rPr>
          <w:rFonts w:hint="eastAsia" w:ascii="方正小标宋简体" w:hAnsi="方正小标宋简体" w:eastAsia="方正小标宋简体" w:cs="方正小标宋简体"/>
          <w:bCs/>
          <w:sz w:val="44"/>
          <w:szCs w:val="44"/>
        </w:rPr>
        <w:t>技术参数配置清单</w:t>
      </w:r>
    </w:p>
    <w:p w14:paraId="6F23B2A6">
      <w:pPr>
        <w:spacing w:line="300" w:lineRule="auto"/>
        <w:rPr>
          <w:rFonts w:hint="eastAsia" w:ascii="宋体" w:hAnsi="宋体"/>
          <w:szCs w:val="21"/>
        </w:rPr>
      </w:pPr>
    </w:p>
    <w:p w14:paraId="008BB11F">
      <w:pPr>
        <w:spacing w:line="360" w:lineRule="auto"/>
        <w:rPr>
          <w:rFonts w:hint="eastAsia" w:ascii="宋体" w:hAnsi="宋体" w:cs="仿宋_GB2312" w:eastAsiaTheme="minorEastAsia"/>
          <w:sz w:val="24"/>
          <w:lang w:val="en-US" w:eastAsia="zh-CN"/>
        </w:rPr>
      </w:pPr>
      <w:r>
        <w:rPr>
          <w:rFonts w:hint="eastAsia" w:ascii="宋体" w:hAnsi="宋体" w:cs="仿宋_GB2312"/>
          <w:sz w:val="24"/>
        </w:rPr>
        <w:t>项目</w:t>
      </w:r>
      <w:r>
        <w:rPr>
          <w:rFonts w:hint="eastAsia" w:ascii="宋体" w:hAnsi="宋体" w:cs="仿宋_GB2312"/>
          <w:sz w:val="24"/>
          <w:lang w:val="en-US" w:eastAsia="zh-CN"/>
        </w:rPr>
        <w:t>名称</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rPr>
        <w:t xml:space="preserve"> </w:t>
      </w:r>
      <w:r>
        <w:rPr>
          <w:rFonts w:hint="eastAsia" w:ascii="宋体" w:hAnsi="宋体" w:cs="仿宋_GB2312"/>
          <w:sz w:val="24"/>
          <w:lang w:val="en-US" w:eastAsia="zh-CN"/>
        </w:rPr>
        <w:t xml:space="preserve"> </w:t>
      </w:r>
      <w:r>
        <w:rPr>
          <w:rFonts w:hint="eastAsia" w:ascii="宋体" w:hAnsi="宋体" w:cs="仿宋_GB2312"/>
          <w:sz w:val="24"/>
        </w:rPr>
        <w:t>项目</w:t>
      </w:r>
      <w:r>
        <w:rPr>
          <w:rFonts w:hint="eastAsia" w:ascii="宋体" w:hAnsi="宋体" w:cs="仿宋_GB2312"/>
          <w:sz w:val="24"/>
          <w:lang w:val="en-US" w:eastAsia="zh-CN"/>
        </w:rPr>
        <w:t>编号</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rPr>
        <w:t xml:space="preserve"> </w:t>
      </w:r>
      <w:r>
        <w:rPr>
          <w:rFonts w:hint="eastAsia" w:ascii="宋体" w:hAnsi="宋体" w:cs="仿宋_GB2312"/>
          <w:sz w:val="24"/>
          <w:lang w:eastAsia="zh-CN"/>
        </w:rPr>
        <w:t>供应商：</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p>
    <w:tbl>
      <w:tblPr>
        <w:tblStyle w:val="11"/>
        <w:tblW w:w="131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0"/>
        <w:gridCol w:w="2208"/>
        <w:gridCol w:w="1139"/>
        <w:gridCol w:w="1039"/>
        <w:gridCol w:w="1320"/>
        <w:gridCol w:w="2004"/>
        <w:gridCol w:w="1750"/>
        <w:gridCol w:w="2920"/>
      </w:tblGrid>
      <w:tr w14:paraId="153D3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40" w:type="dxa"/>
            <w:tcBorders>
              <w:top w:val="single" w:color="auto" w:sz="4" w:space="0"/>
              <w:left w:val="single" w:color="auto" w:sz="4" w:space="0"/>
              <w:bottom w:val="single" w:color="auto" w:sz="4" w:space="0"/>
              <w:right w:val="single" w:color="auto" w:sz="4" w:space="0"/>
            </w:tcBorders>
            <w:vAlign w:val="center"/>
          </w:tcPr>
          <w:p w14:paraId="10B60C91">
            <w:pPr>
              <w:snapToGrid w:val="0"/>
              <w:spacing w:before="50" w:after="50"/>
              <w:jc w:val="center"/>
              <w:rPr>
                <w:rFonts w:hint="eastAsia" w:ascii="宋体" w:hAnsi="宋体"/>
                <w:sz w:val="24"/>
              </w:rPr>
            </w:pPr>
            <w:r>
              <w:rPr>
                <w:rFonts w:hint="eastAsia" w:ascii="宋体" w:hAnsi="宋体"/>
                <w:sz w:val="24"/>
              </w:rPr>
              <w:t>序号</w:t>
            </w:r>
          </w:p>
        </w:tc>
        <w:tc>
          <w:tcPr>
            <w:tcW w:w="2208" w:type="dxa"/>
            <w:tcBorders>
              <w:top w:val="single" w:color="auto" w:sz="4" w:space="0"/>
              <w:left w:val="single" w:color="auto" w:sz="4" w:space="0"/>
              <w:bottom w:val="single" w:color="auto" w:sz="4" w:space="0"/>
              <w:right w:val="single" w:color="auto" w:sz="4" w:space="0"/>
            </w:tcBorders>
            <w:vAlign w:val="center"/>
          </w:tcPr>
          <w:p w14:paraId="683A0177">
            <w:pPr>
              <w:snapToGrid w:val="0"/>
              <w:spacing w:before="50" w:after="50"/>
              <w:jc w:val="center"/>
              <w:rPr>
                <w:rFonts w:hint="eastAsia" w:ascii="宋体" w:hAnsi="宋体"/>
                <w:sz w:val="24"/>
              </w:rPr>
            </w:pPr>
            <w:r>
              <w:rPr>
                <w:rFonts w:hint="eastAsia" w:ascii="宋体" w:hAnsi="宋体"/>
                <w:sz w:val="24"/>
              </w:rPr>
              <w:t>货物名称</w:t>
            </w:r>
          </w:p>
        </w:tc>
        <w:tc>
          <w:tcPr>
            <w:tcW w:w="1139" w:type="dxa"/>
            <w:tcBorders>
              <w:top w:val="single" w:color="auto" w:sz="4" w:space="0"/>
              <w:left w:val="single" w:color="auto" w:sz="4" w:space="0"/>
              <w:bottom w:val="single" w:color="auto" w:sz="4" w:space="0"/>
              <w:right w:val="single" w:color="auto" w:sz="4" w:space="0"/>
            </w:tcBorders>
            <w:vAlign w:val="center"/>
          </w:tcPr>
          <w:p w14:paraId="3783B380">
            <w:pPr>
              <w:snapToGrid w:val="0"/>
              <w:spacing w:before="50" w:after="50"/>
              <w:jc w:val="center"/>
              <w:rPr>
                <w:rFonts w:hint="eastAsia" w:ascii="宋体" w:hAnsi="宋体"/>
                <w:sz w:val="24"/>
              </w:rPr>
            </w:pPr>
            <w:r>
              <w:rPr>
                <w:rFonts w:hint="eastAsia" w:ascii="宋体" w:hAnsi="宋体"/>
                <w:sz w:val="24"/>
              </w:rPr>
              <w:t>单位</w:t>
            </w:r>
          </w:p>
        </w:tc>
        <w:tc>
          <w:tcPr>
            <w:tcW w:w="1039" w:type="dxa"/>
            <w:tcBorders>
              <w:top w:val="single" w:color="auto" w:sz="4" w:space="0"/>
              <w:left w:val="single" w:color="auto" w:sz="4" w:space="0"/>
              <w:bottom w:val="single" w:color="auto" w:sz="4" w:space="0"/>
              <w:right w:val="single" w:color="auto" w:sz="4" w:space="0"/>
            </w:tcBorders>
            <w:vAlign w:val="center"/>
          </w:tcPr>
          <w:p w14:paraId="745CDAFA">
            <w:pPr>
              <w:snapToGrid w:val="0"/>
              <w:spacing w:before="50" w:after="50"/>
              <w:jc w:val="center"/>
              <w:rPr>
                <w:rFonts w:hint="eastAsia" w:ascii="宋体" w:hAnsi="宋体"/>
                <w:sz w:val="24"/>
              </w:rPr>
            </w:pPr>
            <w:r>
              <w:rPr>
                <w:rFonts w:hint="eastAsia" w:ascii="宋体" w:hAnsi="宋体"/>
                <w:sz w:val="24"/>
              </w:rPr>
              <w:t>数量</w:t>
            </w:r>
          </w:p>
        </w:tc>
        <w:tc>
          <w:tcPr>
            <w:tcW w:w="1320" w:type="dxa"/>
            <w:tcBorders>
              <w:top w:val="single" w:color="auto" w:sz="4" w:space="0"/>
              <w:left w:val="single" w:color="auto" w:sz="4" w:space="0"/>
              <w:bottom w:val="single" w:color="auto" w:sz="4" w:space="0"/>
              <w:right w:val="single" w:color="auto" w:sz="4" w:space="0"/>
            </w:tcBorders>
            <w:vAlign w:val="center"/>
          </w:tcPr>
          <w:p w14:paraId="2D66ABC3">
            <w:pPr>
              <w:snapToGrid w:val="0"/>
              <w:spacing w:before="50" w:after="50"/>
              <w:jc w:val="center"/>
              <w:rPr>
                <w:rFonts w:hint="eastAsia" w:ascii="宋体" w:hAnsi="宋体"/>
                <w:sz w:val="24"/>
              </w:rPr>
            </w:pPr>
            <w:r>
              <w:rPr>
                <w:rFonts w:hint="eastAsia" w:ascii="宋体" w:hAnsi="宋体"/>
                <w:sz w:val="24"/>
              </w:rPr>
              <w:t>品牌</w:t>
            </w:r>
          </w:p>
        </w:tc>
        <w:tc>
          <w:tcPr>
            <w:tcW w:w="2004" w:type="dxa"/>
            <w:tcBorders>
              <w:top w:val="single" w:color="auto" w:sz="4" w:space="0"/>
              <w:left w:val="single" w:color="auto" w:sz="4" w:space="0"/>
              <w:bottom w:val="single" w:color="auto" w:sz="4" w:space="0"/>
              <w:right w:val="single" w:color="auto" w:sz="4" w:space="0"/>
            </w:tcBorders>
            <w:vAlign w:val="top"/>
          </w:tcPr>
          <w:p w14:paraId="50393253">
            <w:pPr>
              <w:snapToGrid w:val="0"/>
              <w:spacing w:before="50" w:after="50"/>
              <w:jc w:val="center"/>
              <w:rPr>
                <w:rFonts w:ascii="宋体" w:hAnsi="宋体"/>
                <w:sz w:val="24"/>
              </w:rPr>
            </w:pPr>
          </w:p>
          <w:p w14:paraId="49F74BAD">
            <w:pPr>
              <w:snapToGrid w:val="0"/>
              <w:spacing w:before="50" w:after="50"/>
              <w:jc w:val="center"/>
              <w:rPr>
                <w:rFonts w:hint="eastAsia" w:ascii="宋体" w:hAnsi="宋体"/>
                <w:sz w:val="24"/>
              </w:rPr>
            </w:pPr>
            <w:r>
              <w:rPr>
                <w:rFonts w:hint="eastAsia" w:ascii="宋体" w:hAnsi="宋体"/>
                <w:sz w:val="24"/>
              </w:rPr>
              <w:t>规格型号</w:t>
            </w:r>
          </w:p>
        </w:tc>
        <w:tc>
          <w:tcPr>
            <w:tcW w:w="1750" w:type="dxa"/>
            <w:tcBorders>
              <w:top w:val="single" w:color="auto" w:sz="4" w:space="0"/>
              <w:left w:val="single" w:color="auto" w:sz="4" w:space="0"/>
              <w:bottom w:val="single" w:color="auto" w:sz="4" w:space="0"/>
              <w:right w:val="single" w:color="auto" w:sz="4" w:space="0"/>
            </w:tcBorders>
            <w:vAlign w:val="center"/>
          </w:tcPr>
          <w:p w14:paraId="43BBBA0D">
            <w:pPr>
              <w:snapToGrid w:val="0"/>
              <w:spacing w:before="50" w:after="50"/>
              <w:jc w:val="center"/>
              <w:rPr>
                <w:rFonts w:hint="eastAsia" w:ascii="宋体" w:hAnsi="宋体"/>
                <w:sz w:val="24"/>
              </w:rPr>
            </w:pPr>
            <w:r>
              <w:rPr>
                <w:rFonts w:hint="eastAsia" w:ascii="宋体" w:hAnsi="宋体"/>
                <w:sz w:val="24"/>
              </w:rPr>
              <w:t>制造商</w:t>
            </w:r>
          </w:p>
        </w:tc>
        <w:tc>
          <w:tcPr>
            <w:tcW w:w="2920" w:type="dxa"/>
            <w:tcBorders>
              <w:top w:val="single" w:color="auto" w:sz="4" w:space="0"/>
              <w:left w:val="single" w:color="auto" w:sz="4" w:space="0"/>
              <w:bottom w:val="single" w:color="auto" w:sz="4" w:space="0"/>
              <w:right w:val="single" w:color="auto" w:sz="4" w:space="0"/>
            </w:tcBorders>
            <w:vAlign w:val="center"/>
          </w:tcPr>
          <w:p w14:paraId="091F73F3">
            <w:pPr>
              <w:snapToGrid w:val="0"/>
              <w:spacing w:before="50" w:after="50"/>
              <w:jc w:val="center"/>
              <w:rPr>
                <w:rFonts w:hint="eastAsia" w:ascii="宋体" w:hAnsi="宋体"/>
                <w:sz w:val="24"/>
              </w:rPr>
            </w:pPr>
            <w:r>
              <w:rPr>
                <w:rFonts w:hint="eastAsia" w:ascii="宋体" w:hAnsi="宋体"/>
                <w:sz w:val="24"/>
              </w:rPr>
              <w:t>参数性能、指标及配置</w:t>
            </w:r>
          </w:p>
        </w:tc>
      </w:tr>
      <w:tr w14:paraId="2EF3A8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40" w:type="dxa"/>
            <w:tcBorders>
              <w:top w:val="single" w:color="auto" w:sz="4" w:space="0"/>
              <w:left w:val="single" w:color="auto" w:sz="4" w:space="0"/>
              <w:bottom w:val="single" w:color="auto" w:sz="4" w:space="0"/>
              <w:right w:val="single" w:color="auto" w:sz="4" w:space="0"/>
            </w:tcBorders>
            <w:vAlign w:val="center"/>
          </w:tcPr>
          <w:p w14:paraId="3DC40F97">
            <w:pPr>
              <w:snapToGrid w:val="0"/>
              <w:spacing w:before="50" w:after="50"/>
              <w:jc w:val="center"/>
              <w:rPr>
                <w:rFonts w:hint="eastAsia" w:ascii="宋体" w:hAnsi="宋体" w:eastAsiaTheme="minorEastAsia"/>
                <w:sz w:val="24"/>
                <w:lang w:val="en-US" w:eastAsia="zh-CN"/>
              </w:rPr>
            </w:pPr>
            <w:r>
              <w:rPr>
                <w:rFonts w:hint="eastAsia" w:ascii="宋体" w:hAnsi="宋体"/>
                <w:sz w:val="24"/>
                <w:lang w:val="en-US" w:eastAsia="zh-CN"/>
              </w:rPr>
              <w:t>1</w:t>
            </w:r>
          </w:p>
        </w:tc>
        <w:tc>
          <w:tcPr>
            <w:tcW w:w="2208" w:type="dxa"/>
            <w:tcBorders>
              <w:top w:val="single" w:color="auto" w:sz="4" w:space="0"/>
              <w:left w:val="single" w:color="auto" w:sz="4" w:space="0"/>
              <w:bottom w:val="single" w:color="auto" w:sz="4" w:space="0"/>
              <w:right w:val="single" w:color="auto" w:sz="4" w:space="0"/>
            </w:tcBorders>
            <w:vAlign w:val="center"/>
          </w:tcPr>
          <w:p w14:paraId="512A2ED1">
            <w:pPr>
              <w:snapToGrid w:val="0"/>
              <w:spacing w:before="50" w:after="50"/>
              <w:jc w:val="center"/>
              <w:rPr>
                <w:rFonts w:hint="eastAsia" w:ascii="宋体" w:hAnsi="宋体"/>
                <w:sz w:val="24"/>
              </w:rPr>
            </w:pPr>
          </w:p>
        </w:tc>
        <w:tc>
          <w:tcPr>
            <w:tcW w:w="1139" w:type="dxa"/>
            <w:tcBorders>
              <w:top w:val="single" w:color="auto" w:sz="4" w:space="0"/>
              <w:left w:val="single" w:color="auto" w:sz="4" w:space="0"/>
              <w:bottom w:val="single" w:color="auto" w:sz="4" w:space="0"/>
              <w:right w:val="single" w:color="auto" w:sz="4" w:space="0"/>
            </w:tcBorders>
            <w:vAlign w:val="center"/>
          </w:tcPr>
          <w:p w14:paraId="3752D5B0">
            <w:pPr>
              <w:snapToGrid w:val="0"/>
              <w:spacing w:before="50" w:after="50"/>
              <w:jc w:val="center"/>
              <w:rPr>
                <w:rFonts w:hint="eastAsia" w:ascii="宋体" w:hAnsi="宋体"/>
                <w:sz w:val="24"/>
              </w:rPr>
            </w:pPr>
          </w:p>
        </w:tc>
        <w:tc>
          <w:tcPr>
            <w:tcW w:w="1039" w:type="dxa"/>
            <w:tcBorders>
              <w:top w:val="single" w:color="auto" w:sz="4" w:space="0"/>
              <w:left w:val="single" w:color="auto" w:sz="4" w:space="0"/>
              <w:bottom w:val="single" w:color="auto" w:sz="4" w:space="0"/>
              <w:right w:val="single" w:color="auto" w:sz="4" w:space="0"/>
            </w:tcBorders>
            <w:vAlign w:val="center"/>
          </w:tcPr>
          <w:p w14:paraId="3973B16A">
            <w:pPr>
              <w:snapToGrid w:val="0"/>
              <w:spacing w:before="50" w:after="50"/>
              <w:jc w:val="center"/>
              <w:rPr>
                <w:rFonts w:hint="eastAsia" w:ascii="宋体" w:hAnsi="宋体"/>
                <w:sz w:val="24"/>
              </w:rPr>
            </w:pPr>
          </w:p>
        </w:tc>
        <w:tc>
          <w:tcPr>
            <w:tcW w:w="1320" w:type="dxa"/>
            <w:tcBorders>
              <w:top w:val="single" w:color="auto" w:sz="4" w:space="0"/>
              <w:left w:val="single" w:color="auto" w:sz="4" w:space="0"/>
              <w:bottom w:val="single" w:color="auto" w:sz="4" w:space="0"/>
              <w:right w:val="single" w:color="auto" w:sz="4" w:space="0"/>
            </w:tcBorders>
            <w:vAlign w:val="center"/>
          </w:tcPr>
          <w:p w14:paraId="7F33D6DC">
            <w:pPr>
              <w:snapToGrid w:val="0"/>
              <w:spacing w:before="50" w:after="50"/>
              <w:jc w:val="center"/>
              <w:rPr>
                <w:rFonts w:hint="eastAsia" w:ascii="宋体" w:hAnsi="宋体"/>
                <w:sz w:val="24"/>
              </w:rPr>
            </w:pPr>
          </w:p>
        </w:tc>
        <w:tc>
          <w:tcPr>
            <w:tcW w:w="2004" w:type="dxa"/>
            <w:tcBorders>
              <w:top w:val="single" w:color="auto" w:sz="4" w:space="0"/>
              <w:left w:val="single" w:color="auto" w:sz="4" w:space="0"/>
              <w:bottom w:val="single" w:color="auto" w:sz="4" w:space="0"/>
              <w:right w:val="single" w:color="auto" w:sz="4" w:space="0"/>
            </w:tcBorders>
            <w:vAlign w:val="top"/>
          </w:tcPr>
          <w:p w14:paraId="7BA0989C">
            <w:pPr>
              <w:snapToGrid w:val="0"/>
              <w:spacing w:before="50" w:after="50"/>
              <w:jc w:val="center"/>
              <w:rPr>
                <w:rFonts w:hint="eastAsia" w:ascii="宋体" w:hAnsi="宋体"/>
                <w:sz w:val="24"/>
              </w:rPr>
            </w:pPr>
          </w:p>
        </w:tc>
        <w:tc>
          <w:tcPr>
            <w:tcW w:w="1750" w:type="dxa"/>
            <w:tcBorders>
              <w:top w:val="single" w:color="auto" w:sz="4" w:space="0"/>
              <w:left w:val="single" w:color="auto" w:sz="4" w:space="0"/>
              <w:bottom w:val="single" w:color="auto" w:sz="4" w:space="0"/>
              <w:right w:val="single" w:color="auto" w:sz="4" w:space="0"/>
            </w:tcBorders>
            <w:vAlign w:val="center"/>
          </w:tcPr>
          <w:p w14:paraId="204E41DB">
            <w:pPr>
              <w:snapToGrid w:val="0"/>
              <w:spacing w:before="50" w:after="50"/>
              <w:jc w:val="center"/>
              <w:rPr>
                <w:rFonts w:hint="eastAsia" w:ascii="宋体" w:hAnsi="宋体"/>
                <w:sz w:val="24"/>
              </w:rPr>
            </w:pPr>
          </w:p>
        </w:tc>
        <w:tc>
          <w:tcPr>
            <w:tcW w:w="2920" w:type="dxa"/>
            <w:tcBorders>
              <w:top w:val="single" w:color="auto" w:sz="4" w:space="0"/>
              <w:left w:val="single" w:color="auto" w:sz="4" w:space="0"/>
              <w:bottom w:val="single" w:color="auto" w:sz="4" w:space="0"/>
              <w:right w:val="single" w:color="auto" w:sz="4" w:space="0"/>
            </w:tcBorders>
            <w:vAlign w:val="center"/>
          </w:tcPr>
          <w:p w14:paraId="041211B4">
            <w:pPr>
              <w:snapToGrid w:val="0"/>
              <w:spacing w:before="50" w:after="50"/>
              <w:jc w:val="center"/>
              <w:rPr>
                <w:rFonts w:hint="eastAsia" w:ascii="宋体" w:hAnsi="宋体"/>
                <w:sz w:val="24"/>
              </w:rPr>
            </w:pPr>
          </w:p>
        </w:tc>
      </w:tr>
      <w:tr w14:paraId="31F600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40" w:type="dxa"/>
            <w:tcBorders>
              <w:top w:val="single" w:color="auto" w:sz="4" w:space="0"/>
              <w:left w:val="single" w:color="auto" w:sz="4" w:space="0"/>
              <w:bottom w:val="single" w:color="auto" w:sz="4" w:space="0"/>
              <w:right w:val="single" w:color="auto" w:sz="4" w:space="0"/>
            </w:tcBorders>
            <w:vAlign w:val="center"/>
          </w:tcPr>
          <w:p w14:paraId="491626FF">
            <w:pPr>
              <w:snapToGrid w:val="0"/>
              <w:spacing w:before="50" w:after="50"/>
              <w:jc w:val="center"/>
              <w:rPr>
                <w:rFonts w:hint="eastAsia" w:ascii="宋体" w:hAnsi="宋体" w:eastAsiaTheme="minorEastAsia"/>
                <w:sz w:val="24"/>
                <w:lang w:val="en-US" w:eastAsia="zh-CN"/>
              </w:rPr>
            </w:pPr>
            <w:r>
              <w:rPr>
                <w:rFonts w:hint="eastAsia" w:ascii="宋体" w:hAnsi="宋体"/>
                <w:sz w:val="24"/>
                <w:lang w:val="en-US" w:eastAsia="zh-CN"/>
              </w:rPr>
              <w:t>2</w:t>
            </w:r>
          </w:p>
        </w:tc>
        <w:tc>
          <w:tcPr>
            <w:tcW w:w="2208" w:type="dxa"/>
            <w:tcBorders>
              <w:top w:val="single" w:color="auto" w:sz="4" w:space="0"/>
              <w:left w:val="single" w:color="auto" w:sz="4" w:space="0"/>
              <w:bottom w:val="single" w:color="auto" w:sz="4" w:space="0"/>
              <w:right w:val="single" w:color="auto" w:sz="4" w:space="0"/>
            </w:tcBorders>
            <w:vAlign w:val="center"/>
          </w:tcPr>
          <w:p w14:paraId="1053E3F2">
            <w:pPr>
              <w:snapToGrid w:val="0"/>
              <w:spacing w:before="50" w:after="50"/>
              <w:jc w:val="center"/>
              <w:rPr>
                <w:rFonts w:hint="eastAsia" w:ascii="宋体" w:hAnsi="宋体"/>
                <w:sz w:val="24"/>
              </w:rPr>
            </w:pPr>
          </w:p>
        </w:tc>
        <w:tc>
          <w:tcPr>
            <w:tcW w:w="1139" w:type="dxa"/>
            <w:tcBorders>
              <w:top w:val="single" w:color="auto" w:sz="4" w:space="0"/>
              <w:left w:val="single" w:color="auto" w:sz="4" w:space="0"/>
              <w:bottom w:val="single" w:color="auto" w:sz="4" w:space="0"/>
              <w:right w:val="single" w:color="auto" w:sz="4" w:space="0"/>
            </w:tcBorders>
            <w:vAlign w:val="center"/>
          </w:tcPr>
          <w:p w14:paraId="413CD06F">
            <w:pPr>
              <w:snapToGrid w:val="0"/>
              <w:spacing w:before="50" w:after="50"/>
              <w:jc w:val="center"/>
              <w:rPr>
                <w:rFonts w:hint="eastAsia" w:ascii="宋体" w:hAnsi="宋体"/>
                <w:sz w:val="24"/>
              </w:rPr>
            </w:pPr>
          </w:p>
        </w:tc>
        <w:tc>
          <w:tcPr>
            <w:tcW w:w="1039" w:type="dxa"/>
            <w:tcBorders>
              <w:top w:val="single" w:color="auto" w:sz="4" w:space="0"/>
              <w:left w:val="single" w:color="auto" w:sz="4" w:space="0"/>
              <w:bottom w:val="single" w:color="auto" w:sz="4" w:space="0"/>
              <w:right w:val="single" w:color="auto" w:sz="4" w:space="0"/>
            </w:tcBorders>
            <w:vAlign w:val="center"/>
          </w:tcPr>
          <w:p w14:paraId="4009EB3A">
            <w:pPr>
              <w:snapToGrid w:val="0"/>
              <w:spacing w:before="50" w:after="50"/>
              <w:jc w:val="center"/>
              <w:rPr>
                <w:rFonts w:hint="eastAsia" w:ascii="宋体" w:hAnsi="宋体"/>
                <w:sz w:val="24"/>
              </w:rPr>
            </w:pPr>
          </w:p>
        </w:tc>
        <w:tc>
          <w:tcPr>
            <w:tcW w:w="1320" w:type="dxa"/>
            <w:tcBorders>
              <w:top w:val="single" w:color="auto" w:sz="4" w:space="0"/>
              <w:left w:val="single" w:color="auto" w:sz="4" w:space="0"/>
              <w:bottom w:val="single" w:color="auto" w:sz="4" w:space="0"/>
              <w:right w:val="single" w:color="auto" w:sz="4" w:space="0"/>
            </w:tcBorders>
            <w:vAlign w:val="center"/>
          </w:tcPr>
          <w:p w14:paraId="1618657D">
            <w:pPr>
              <w:snapToGrid w:val="0"/>
              <w:spacing w:before="50" w:after="50"/>
              <w:jc w:val="center"/>
              <w:rPr>
                <w:rFonts w:hint="eastAsia" w:ascii="宋体" w:hAnsi="宋体"/>
                <w:sz w:val="24"/>
              </w:rPr>
            </w:pPr>
          </w:p>
        </w:tc>
        <w:tc>
          <w:tcPr>
            <w:tcW w:w="2004" w:type="dxa"/>
            <w:tcBorders>
              <w:top w:val="single" w:color="auto" w:sz="4" w:space="0"/>
              <w:left w:val="single" w:color="auto" w:sz="4" w:space="0"/>
              <w:bottom w:val="single" w:color="auto" w:sz="4" w:space="0"/>
              <w:right w:val="single" w:color="auto" w:sz="4" w:space="0"/>
            </w:tcBorders>
            <w:vAlign w:val="top"/>
          </w:tcPr>
          <w:p w14:paraId="422D1C88">
            <w:pPr>
              <w:snapToGrid w:val="0"/>
              <w:spacing w:before="50" w:after="50"/>
              <w:jc w:val="center"/>
              <w:rPr>
                <w:rFonts w:hint="eastAsia" w:ascii="宋体" w:hAnsi="宋体"/>
                <w:sz w:val="24"/>
              </w:rPr>
            </w:pPr>
          </w:p>
        </w:tc>
        <w:tc>
          <w:tcPr>
            <w:tcW w:w="1750" w:type="dxa"/>
            <w:tcBorders>
              <w:top w:val="single" w:color="auto" w:sz="4" w:space="0"/>
              <w:left w:val="single" w:color="auto" w:sz="4" w:space="0"/>
              <w:bottom w:val="single" w:color="auto" w:sz="4" w:space="0"/>
              <w:right w:val="single" w:color="auto" w:sz="4" w:space="0"/>
            </w:tcBorders>
            <w:vAlign w:val="center"/>
          </w:tcPr>
          <w:p w14:paraId="52FA736A">
            <w:pPr>
              <w:snapToGrid w:val="0"/>
              <w:spacing w:before="50" w:after="50"/>
              <w:jc w:val="center"/>
              <w:rPr>
                <w:rFonts w:hint="eastAsia" w:ascii="宋体" w:hAnsi="宋体"/>
                <w:sz w:val="24"/>
              </w:rPr>
            </w:pPr>
          </w:p>
        </w:tc>
        <w:tc>
          <w:tcPr>
            <w:tcW w:w="2920" w:type="dxa"/>
            <w:tcBorders>
              <w:top w:val="single" w:color="auto" w:sz="4" w:space="0"/>
              <w:left w:val="single" w:color="auto" w:sz="4" w:space="0"/>
              <w:bottom w:val="single" w:color="auto" w:sz="4" w:space="0"/>
              <w:right w:val="single" w:color="auto" w:sz="4" w:space="0"/>
            </w:tcBorders>
            <w:vAlign w:val="center"/>
          </w:tcPr>
          <w:p w14:paraId="7D0F2D3F">
            <w:pPr>
              <w:snapToGrid w:val="0"/>
              <w:spacing w:before="50" w:after="50"/>
              <w:jc w:val="center"/>
              <w:rPr>
                <w:rFonts w:hint="eastAsia" w:ascii="宋体" w:hAnsi="宋体"/>
                <w:sz w:val="24"/>
              </w:rPr>
            </w:pPr>
          </w:p>
        </w:tc>
      </w:tr>
      <w:tr w14:paraId="1DDAEF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40" w:type="dxa"/>
            <w:tcBorders>
              <w:top w:val="single" w:color="auto" w:sz="4" w:space="0"/>
              <w:left w:val="single" w:color="auto" w:sz="4" w:space="0"/>
              <w:bottom w:val="single" w:color="auto" w:sz="4" w:space="0"/>
              <w:right w:val="single" w:color="auto" w:sz="4" w:space="0"/>
            </w:tcBorders>
            <w:vAlign w:val="center"/>
          </w:tcPr>
          <w:p w14:paraId="1DC327D6">
            <w:pPr>
              <w:snapToGrid w:val="0"/>
              <w:spacing w:before="50" w:after="50"/>
              <w:jc w:val="center"/>
              <w:rPr>
                <w:rFonts w:hint="eastAsia" w:ascii="宋体" w:hAnsi="宋体" w:eastAsiaTheme="minorEastAsia"/>
                <w:sz w:val="24"/>
                <w:lang w:eastAsia="zh-CN"/>
              </w:rPr>
            </w:pPr>
            <w:r>
              <w:rPr>
                <w:rFonts w:hint="eastAsia" w:ascii="宋体" w:hAnsi="宋体"/>
                <w:sz w:val="24"/>
                <w:lang w:eastAsia="zh-CN"/>
              </w:rPr>
              <w:t>……</w:t>
            </w:r>
          </w:p>
        </w:tc>
        <w:tc>
          <w:tcPr>
            <w:tcW w:w="2208" w:type="dxa"/>
            <w:tcBorders>
              <w:top w:val="single" w:color="auto" w:sz="4" w:space="0"/>
              <w:left w:val="single" w:color="auto" w:sz="4" w:space="0"/>
              <w:bottom w:val="single" w:color="auto" w:sz="4" w:space="0"/>
              <w:right w:val="single" w:color="auto" w:sz="4" w:space="0"/>
            </w:tcBorders>
            <w:vAlign w:val="center"/>
          </w:tcPr>
          <w:p w14:paraId="248CD1C5">
            <w:pPr>
              <w:snapToGrid w:val="0"/>
              <w:spacing w:before="50" w:after="50"/>
              <w:jc w:val="center"/>
              <w:rPr>
                <w:rFonts w:hint="eastAsia" w:ascii="宋体" w:hAnsi="宋体"/>
                <w:sz w:val="24"/>
              </w:rPr>
            </w:pPr>
            <w:r>
              <w:rPr>
                <w:rFonts w:hint="eastAsia" w:ascii="宋体" w:hAnsi="宋体" w:cs="仿宋_GB2312"/>
                <w:sz w:val="24"/>
              </w:rPr>
              <w:t>……</w:t>
            </w:r>
          </w:p>
        </w:tc>
        <w:tc>
          <w:tcPr>
            <w:tcW w:w="1139" w:type="dxa"/>
            <w:tcBorders>
              <w:top w:val="single" w:color="auto" w:sz="4" w:space="0"/>
              <w:left w:val="single" w:color="auto" w:sz="4" w:space="0"/>
              <w:bottom w:val="single" w:color="auto" w:sz="4" w:space="0"/>
              <w:right w:val="single" w:color="auto" w:sz="4" w:space="0"/>
            </w:tcBorders>
            <w:vAlign w:val="center"/>
          </w:tcPr>
          <w:p w14:paraId="7C9EB532">
            <w:pPr>
              <w:snapToGrid w:val="0"/>
              <w:spacing w:before="50" w:after="50"/>
              <w:jc w:val="center"/>
              <w:rPr>
                <w:rFonts w:hint="eastAsia" w:ascii="宋体" w:hAnsi="宋体"/>
                <w:sz w:val="24"/>
              </w:rPr>
            </w:pPr>
          </w:p>
        </w:tc>
        <w:tc>
          <w:tcPr>
            <w:tcW w:w="1039" w:type="dxa"/>
            <w:tcBorders>
              <w:top w:val="single" w:color="auto" w:sz="4" w:space="0"/>
              <w:left w:val="single" w:color="auto" w:sz="4" w:space="0"/>
              <w:bottom w:val="single" w:color="auto" w:sz="4" w:space="0"/>
              <w:right w:val="single" w:color="auto" w:sz="4" w:space="0"/>
            </w:tcBorders>
            <w:vAlign w:val="center"/>
          </w:tcPr>
          <w:p w14:paraId="76AC7A40">
            <w:pPr>
              <w:snapToGrid w:val="0"/>
              <w:spacing w:before="50" w:after="50"/>
              <w:jc w:val="center"/>
              <w:rPr>
                <w:rFonts w:hint="eastAsia" w:ascii="宋体" w:hAnsi="宋体"/>
                <w:sz w:val="24"/>
              </w:rPr>
            </w:pPr>
          </w:p>
        </w:tc>
        <w:tc>
          <w:tcPr>
            <w:tcW w:w="1320" w:type="dxa"/>
            <w:tcBorders>
              <w:top w:val="single" w:color="auto" w:sz="4" w:space="0"/>
              <w:left w:val="single" w:color="auto" w:sz="4" w:space="0"/>
              <w:bottom w:val="single" w:color="auto" w:sz="4" w:space="0"/>
              <w:right w:val="single" w:color="auto" w:sz="4" w:space="0"/>
            </w:tcBorders>
            <w:vAlign w:val="center"/>
          </w:tcPr>
          <w:p w14:paraId="1C6A496B">
            <w:pPr>
              <w:snapToGrid w:val="0"/>
              <w:spacing w:before="50" w:after="50"/>
              <w:jc w:val="center"/>
              <w:rPr>
                <w:rFonts w:hint="eastAsia" w:ascii="宋体" w:hAnsi="宋体"/>
                <w:sz w:val="24"/>
              </w:rPr>
            </w:pPr>
          </w:p>
        </w:tc>
        <w:tc>
          <w:tcPr>
            <w:tcW w:w="2004" w:type="dxa"/>
            <w:tcBorders>
              <w:top w:val="single" w:color="auto" w:sz="4" w:space="0"/>
              <w:left w:val="single" w:color="auto" w:sz="4" w:space="0"/>
              <w:bottom w:val="single" w:color="auto" w:sz="4" w:space="0"/>
              <w:right w:val="single" w:color="auto" w:sz="4" w:space="0"/>
            </w:tcBorders>
            <w:vAlign w:val="top"/>
          </w:tcPr>
          <w:p w14:paraId="4473C8E6">
            <w:pPr>
              <w:snapToGrid w:val="0"/>
              <w:spacing w:before="50" w:after="50"/>
              <w:jc w:val="center"/>
              <w:rPr>
                <w:rFonts w:hint="eastAsia" w:ascii="宋体" w:hAnsi="宋体"/>
                <w:sz w:val="24"/>
              </w:rPr>
            </w:pPr>
          </w:p>
        </w:tc>
        <w:tc>
          <w:tcPr>
            <w:tcW w:w="1750" w:type="dxa"/>
            <w:tcBorders>
              <w:top w:val="single" w:color="auto" w:sz="4" w:space="0"/>
              <w:left w:val="single" w:color="auto" w:sz="4" w:space="0"/>
              <w:bottom w:val="single" w:color="auto" w:sz="4" w:space="0"/>
              <w:right w:val="single" w:color="auto" w:sz="4" w:space="0"/>
            </w:tcBorders>
            <w:vAlign w:val="center"/>
          </w:tcPr>
          <w:p w14:paraId="1BC63A6F">
            <w:pPr>
              <w:snapToGrid w:val="0"/>
              <w:spacing w:before="50" w:after="50"/>
              <w:jc w:val="center"/>
              <w:rPr>
                <w:rFonts w:hint="eastAsia" w:ascii="宋体" w:hAnsi="宋体"/>
                <w:sz w:val="24"/>
              </w:rPr>
            </w:pPr>
          </w:p>
        </w:tc>
        <w:tc>
          <w:tcPr>
            <w:tcW w:w="2920" w:type="dxa"/>
            <w:tcBorders>
              <w:top w:val="single" w:color="auto" w:sz="4" w:space="0"/>
              <w:left w:val="single" w:color="auto" w:sz="4" w:space="0"/>
              <w:bottom w:val="single" w:color="auto" w:sz="4" w:space="0"/>
              <w:right w:val="single" w:color="auto" w:sz="4" w:space="0"/>
            </w:tcBorders>
            <w:vAlign w:val="center"/>
          </w:tcPr>
          <w:p w14:paraId="042A87ED">
            <w:pPr>
              <w:snapToGrid w:val="0"/>
              <w:spacing w:before="50" w:after="50"/>
              <w:jc w:val="center"/>
              <w:rPr>
                <w:rFonts w:hint="eastAsia" w:ascii="宋体" w:hAnsi="宋体"/>
                <w:sz w:val="24"/>
              </w:rPr>
            </w:pPr>
          </w:p>
        </w:tc>
      </w:tr>
    </w:tbl>
    <w:p w14:paraId="622B2F85">
      <w:pPr>
        <w:spacing w:line="360" w:lineRule="auto"/>
        <w:contextualSpacing/>
        <w:rPr>
          <w:rFonts w:hint="eastAsia" w:ascii="宋体" w:hAnsi="宋体"/>
          <w:sz w:val="24"/>
        </w:rPr>
      </w:pPr>
      <w:r>
        <w:rPr>
          <w:rFonts w:hint="eastAsia" w:ascii="宋体" w:hAnsi="宋体"/>
          <w:sz w:val="24"/>
        </w:rPr>
        <w:t>备注：</w:t>
      </w:r>
    </w:p>
    <w:p w14:paraId="282F6AB3">
      <w:pPr>
        <w:tabs>
          <w:tab w:val="left" w:pos="1065"/>
        </w:tabs>
        <w:adjustRightInd w:val="0"/>
        <w:spacing w:line="360" w:lineRule="auto"/>
        <w:ind w:firstLine="482" w:firstLineChars="200"/>
        <w:contextualSpacing/>
        <w:rPr>
          <w:rFonts w:hint="eastAsia" w:ascii="宋体" w:hAnsi="宋体" w:cs="仿宋_GB2312"/>
          <w:sz w:val="24"/>
        </w:rPr>
      </w:pPr>
      <w:r>
        <w:rPr>
          <w:rFonts w:hint="eastAsia" w:ascii="宋体" w:hAnsi="宋体"/>
          <w:b/>
          <w:bCs/>
          <w:sz w:val="24"/>
        </w:rPr>
        <w:t>以上货物配置清单中“货物名称、数量及单位、品牌、规格型号、制造商</w:t>
      </w:r>
      <w:r>
        <w:rPr>
          <w:rFonts w:hint="eastAsia" w:ascii="宋体" w:hAnsi="宋体"/>
          <w:b/>
          <w:bCs/>
          <w:sz w:val="24"/>
          <w:lang w:eastAsia="zh-CN"/>
        </w:rPr>
        <w:t>、</w:t>
      </w:r>
      <w:r>
        <w:rPr>
          <w:rFonts w:hint="eastAsia" w:ascii="宋体" w:hAnsi="宋体"/>
          <w:b/>
          <w:bCs/>
          <w:sz w:val="24"/>
        </w:rPr>
        <w:t>参数性能、指标及配置”必须如实填写完整，品牌、规格型号没有则填无，填写有缺漏的，响应文件按无效响应处理</w:t>
      </w:r>
      <w:r>
        <w:rPr>
          <w:rFonts w:hint="eastAsia" w:ascii="宋体" w:hAnsi="宋体"/>
          <w:b/>
          <w:sz w:val="24"/>
        </w:rPr>
        <w:t>。</w:t>
      </w:r>
      <w:r>
        <w:rPr>
          <w:rFonts w:hint="eastAsia" w:ascii="宋体" w:hAnsi="宋体"/>
          <w:sz w:val="24"/>
        </w:rPr>
        <w:t>货物名称、数量及单位、品牌必须与“竞标报价表”一致，</w:t>
      </w:r>
      <w:r>
        <w:rPr>
          <w:rFonts w:hint="eastAsia" w:ascii="宋体" w:hAnsi="宋体"/>
          <w:bCs/>
          <w:sz w:val="24"/>
        </w:rPr>
        <w:t>否则响应文件按无效响应处理</w:t>
      </w:r>
      <w:r>
        <w:rPr>
          <w:rFonts w:hint="eastAsia" w:ascii="宋体" w:hAnsi="宋体"/>
          <w:b/>
          <w:sz w:val="24"/>
        </w:rPr>
        <w:t>。</w:t>
      </w:r>
      <w:r>
        <w:rPr>
          <w:rFonts w:hint="eastAsia" w:ascii="宋体" w:hAnsi="宋体" w:cs="仿宋_GB2312"/>
          <w:sz w:val="24"/>
        </w:rPr>
        <w:tab/>
      </w:r>
    </w:p>
    <w:p w14:paraId="08A5DF5C">
      <w:pPr>
        <w:adjustRightInd w:val="0"/>
        <w:spacing w:line="360" w:lineRule="auto"/>
        <w:contextualSpacing/>
        <w:jc w:val="left"/>
        <w:rPr>
          <w:rFonts w:hint="eastAsia" w:ascii="宋体" w:hAnsi="宋体" w:cs="仿宋_GB2312"/>
          <w:sz w:val="24"/>
        </w:rPr>
      </w:pPr>
    </w:p>
    <w:p w14:paraId="2DBFC455">
      <w:pPr>
        <w:adjustRightInd w:val="0"/>
        <w:spacing w:line="360" w:lineRule="auto"/>
        <w:contextualSpacing/>
        <w:jc w:val="left"/>
        <w:rPr>
          <w:rFonts w:hint="eastAsia" w:ascii="宋体" w:hAnsi="宋体" w:cs="仿宋_GB2312"/>
          <w:sz w:val="24"/>
        </w:rPr>
      </w:pPr>
    </w:p>
    <w:p w14:paraId="6FF55335">
      <w:pPr>
        <w:adjustRightInd w:val="0"/>
        <w:spacing w:line="360" w:lineRule="auto"/>
        <w:contextualSpacing/>
        <w:jc w:val="left"/>
        <w:rPr>
          <w:rFonts w:hint="eastAsia" w:ascii="宋体" w:hAnsi="宋体" w:cs="仿宋_GB2312"/>
          <w:sz w:val="24"/>
        </w:rPr>
      </w:pPr>
    </w:p>
    <w:p w14:paraId="47385C51">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w:t>
      </w:r>
    </w:p>
    <w:p w14:paraId="72A9EC0D">
      <w:pPr>
        <w:spacing w:line="360" w:lineRule="auto"/>
        <w:ind w:right="-817" w:rightChars="-389" w:firstLine="7560" w:firstLineChars="3150"/>
        <w:contextualSpacing/>
        <w:rPr>
          <w:rFonts w:hint="eastAsia" w:ascii="宋体" w:hAnsi="宋体" w:cs="仿宋_GB2312"/>
          <w:sz w:val="24"/>
        </w:rPr>
      </w:pPr>
      <w:r>
        <w:rPr>
          <w:rFonts w:hint="eastAsia" w:ascii="宋体" w:hAnsi="宋体" w:cs="仿宋_GB2312"/>
          <w:sz w:val="24"/>
        </w:rPr>
        <w:t xml:space="preserve">供应商（盖公章）：      </w:t>
      </w:r>
    </w:p>
    <w:p w14:paraId="532B8EBC">
      <w:pPr>
        <w:spacing w:line="360" w:lineRule="auto"/>
        <w:ind w:right="-817" w:rightChars="-389" w:firstLine="8640" w:firstLineChars="3600"/>
        <w:contextualSpacing/>
        <w:rPr>
          <w:rFonts w:asciiTheme="minorEastAsia" w:hAnsiTheme="minorEastAsia"/>
          <w:color w:val="000000" w:themeColor="text1"/>
          <w14:textFill>
            <w14:solidFill>
              <w14:schemeClr w14:val="tx1"/>
            </w14:solidFill>
          </w14:textFill>
        </w:rPr>
      </w:pPr>
      <w:r>
        <w:rPr>
          <w:rFonts w:hint="eastAsia" w:ascii="宋体" w:hAnsi="宋体" w:cs="仿宋_GB2312"/>
          <w:sz w:val="24"/>
        </w:rPr>
        <w:t>日</w:t>
      </w:r>
      <w:r>
        <w:rPr>
          <w:rFonts w:hint="eastAsia" w:ascii="宋体" w:hAnsi="宋体" w:cs="仿宋_GB2312"/>
          <w:sz w:val="24"/>
          <w:lang w:val="en-US" w:eastAsia="zh-CN"/>
        </w:rPr>
        <w:t xml:space="preserve">  </w:t>
      </w:r>
      <w:r>
        <w:rPr>
          <w:rFonts w:hint="eastAsia" w:ascii="宋体" w:hAnsi="宋体" w:cs="仿宋_GB2312"/>
          <w:sz w:val="24"/>
        </w:rPr>
        <w:t xml:space="preserve">期：   </w:t>
      </w:r>
      <w:r>
        <w:rPr>
          <w:rFonts w:hint="eastAsia" w:ascii="宋体" w:hAnsi="宋体" w:cs="仿宋_GB2312"/>
          <w:sz w:val="24"/>
          <w:lang w:val="en-US" w:eastAsia="zh-CN"/>
        </w:rPr>
        <w:t xml:space="preserve"> </w:t>
      </w:r>
      <w:r>
        <w:rPr>
          <w:rFonts w:hint="eastAsia" w:ascii="宋体" w:hAnsi="宋体" w:cs="仿宋_GB2312"/>
          <w:sz w:val="24"/>
        </w:rPr>
        <w:t>年   月   日</w:t>
      </w:r>
    </w:p>
    <w:sectPr>
      <w:pgSz w:w="16838" w:h="11906" w:orient="landscape"/>
      <w:pgMar w:top="1134" w:right="1134" w:bottom="96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927CEA3-8DF2-4FB1-AF06-E257E7639A8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4F2A6B9B-E514-48B9-B588-DECB5368AEF0}"/>
  </w:font>
  <w:font w:name="方正小标宋简体">
    <w:panose1 w:val="02000000000000000000"/>
    <w:charset w:val="86"/>
    <w:family w:val="auto"/>
    <w:pitch w:val="default"/>
    <w:sig w:usb0="00000001" w:usb1="08000000" w:usb2="00000000" w:usb3="00000000" w:csb0="00040000" w:csb1="00000000"/>
    <w:embedRegular r:id="rId3" w:fontKey="{5010DC32-5B5B-4435-97F9-42908071200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mZjg2YTI3MzFkMjAxNzMxY2QzYWJiM2UyZTFiOTcifQ=="/>
  </w:docVars>
  <w:rsids>
    <w:rsidRoot w:val="00000000"/>
    <w:rsid w:val="12593179"/>
    <w:rsid w:val="2AC95F56"/>
    <w:rsid w:val="44ED61CE"/>
    <w:rsid w:val="46240F95"/>
    <w:rsid w:val="51C52791"/>
    <w:rsid w:val="568D56C4"/>
    <w:rsid w:val="5CBC7FB4"/>
    <w:rsid w:val="5E9A5F39"/>
    <w:rsid w:val="67397CFB"/>
    <w:rsid w:val="6B5D2887"/>
    <w:rsid w:val="70AC7790"/>
    <w:rsid w:val="75AA6CD7"/>
    <w:rsid w:val="76840EDA"/>
    <w:rsid w:val="77272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semiHidden="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iPriority="99"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pPr>
    <w:rPr>
      <w:rFonts w:ascii="Calibri" w:hAnsi="Calibri"/>
      <w:szCs w:val="20"/>
    </w:rPr>
  </w:style>
  <w:style w:type="paragraph" w:styleId="3">
    <w:name w:val="annotation text"/>
    <w:basedOn w:val="1"/>
    <w:unhideWhenUsed/>
    <w:qFormat/>
    <w:uiPriority w:val="0"/>
    <w:pPr>
      <w:jc w:val="left"/>
    </w:pPr>
  </w:style>
  <w:style w:type="paragraph" w:styleId="4">
    <w:name w:val="Body Text"/>
    <w:basedOn w:val="1"/>
    <w:next w:val="1"/>
    <w:qFormat/>
    <w:uiPriority w:val="0"/>
    <w:pPr>
      <w:spacing w:line="380" w:lineRule="exact"/>
    </w:pPr>
    <w:rPr>
      <w:sz w:val="24"/>
    </w:rPr>
  </w:style>
  <w:style w:type="paragraph" w:styleId="5">
    <w:name w:val="Body Text Indent"/>
    <w:basedOn w:val="1"/>
    <w:qFormat/>
    <w:uiPriority w:val="0"/>
    <w:pPr>
      <w:ind w:firstLine="830" w:firstLineChars="352"/>
    </w:pPr>
    <w:rPr>
      <w:rFonts w:ascii="仿宋_GB2312" w:eastAsia="仿宋_GB2312" w:cs="仿宋_GB2312"/>
      <w:sz w:val="32"/>
      <w:szCs w:val="32"/>
    </w:rPr>
  </w:style>
  <w:style w:type="paragraph" w:styleId="6">
    <w:name w:val="List 2"/>
    <w:basedOn w:val="1"/>
    <w:unhideWhenUsed/>
    <w:qFormat/>
    <w:uiPriority w:val="99"/>
    <w:pPr>
      <w:ind w:left="100" w:leftChars="200" w:hanging="200" w:hangingChars="200"/>
      <w:contextualSpacing/>
    </w:pPr>
  </w:style>
  <w:style w:type="paragraph" w:styleId="7">
    <w:name w:val="footer"/>
    <w:basedOn w:val="1"/>
    <w:link w:val="20"/>
    <w:unhideWhenUsed/>
    <w:qFormat/>
    <w:uiPriority w:val="0"/>
    <w:pPr>
      <w:tabs>
        <w:tab w:val="center" w:pos="4153"/>
        <w:tab w:val="right" w:pos="8306"/>
      </w:tabs>
      <w:snapToGrid w:val="0"/>
      <w:jc w:val="left"/>
    </w:pPr>
    <w:rPr>
      <w:sz w:val="18"/>
      <w:szCs w:val="18"/>
    </w:rPr>
  </w:style>
  <w:style w:type="paragraph" w:styleId="8">
    <w:name w:val="header"/>
    <w:basedOn w:val="1"/>
    <w:link w:val="19"/>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w:basedOn w:val="4"/>
    <w:qFormat/>
    <w:uiPriority w:val="0"/>
    <w:pPr>
      <w:spacing w:line="240" w:lineRule="auto"/>
      <w:ind w:firstLine="420" w:firstLineChars="100"/>
    </w:pPr>
    <w:rPr>
      <w:sz w:val="21"/>
    </w:rPr>
  </w:style>
  <w:style w:type="paragraph" w:styleId="10">
    <w:name w:val="Body Text First Indent 2"/>
    <w:basedOn w:val="5"/>
    <w:next w:val="2"/>
    <w:qFormat/>
    <w:uiPriority w:val="0"/>
    <w:pPr>
      <w:spacing w:after="120"/>
      <w:ind w:left="420" w:leftChars="200" w:firstLine="420" w:firstLineChars="200"/>
    </w:pPr>
    <w:rPr>
      <w:rFonts w:ascii="Times New Roman" w:eastAsia="宋体"/>
      <w:sz w:val="21"/>
      <w:szCs w:val="24"/>
    </w:rPr>
  </w:style>
  <w:style w:type="paragraph" w:customStyle="1" w:styleId="13">
    <w:name w:val="List Paragraph"/>
    <w:basedOn w:val="1"/>
    <w:qFormat/>
    <w:uiPriority w:val="99"/>
    <w:pPr>
      <w:ind w:firstLine="420" w:firstLineChars="200"/>
    </w:pPr>
  </w:style>
  <w:style w:type="character" w:customStyle="1" w:styleId="14">
    <w:name w:val="font21"/>
    <w:basedOn w:val="12"/>
    <w:qFormat/>
    <w:uiPriority w:val="0"/>
    <w:rPr>
      <w:rFonts w:hint="eastAsia" w:ascii="宋体" w:hAnsi="宋体" w:eastAsia="宋体" w:cs="宋体"/>
      <w:color w:val="FF0000"/>
      <w:sz w:val="21"/>
      <w:szCs w:val="21"/>
      <w:u w:val="none"/>
    </w:rPr>
  </w:style>
  <w:style w:type="character" w:customStyle="1" w:styleId="15">
    <w:name w:val="font51"/>
    <w:basedOn w:val="12"/>
    <w:qFormat/>
    <w:uiPriority w:val="0"/>
    <w:rPr>
      <w:rFonts w:hint="eastAsia" w:ascii="宋体" w:hAnsi="宋体" w:eastAsia="宋体" w:cs="宋体"/>
      <w:color w:val="FF0000"/>
      <w:sz w:val="21"/>
      <w:szCs w:val="21"/>
      <w:u w:val="single"/>
    </w:rPr>
  </w:style>
  <w:style w:type="character" w:customStyle="1" w:styleId="16">
    <w:name w:val="font61"/>
    <w:basedOn w:val="12"/>
    <w:qFormat/>
    <w:uiPriority w:val="0"/>
    <w:rPr>
      <w:rFonts w:hint="eastAsia" w:ascii="宋体" w:hAnsi="宋体" w:eastAsia="宋体" w:cs="宋体"/>
      <w:color w:val="000000"/>
      <w:sz w:val="21"/>
      <w:szCs w:val="21"/>
      <w:u w:val="none"/>
    </w:rPr>
  </w:style>
  <w:style w:type="character" w:customStyle="1" w:styleId="17">
    <w:name w:val="font31"/>
    <w:basedOn w:val="12"/>
    <w:qFormat/>
    <w:uiPriority w:val="0"/>
    <w:rPr>
      <w:rFonts w:hint="eastAsia" w:ascii="宋体" w:hAnsi="宋体" w:eastAsia="宋体" w:cs="宋体"/>
      <w:color w:val="000000"/>
      <w:sz w:val="21"/>
      <w:szCs w:val="21"/>
      <w:u w:val="none"/>
    </w:rPr>
  </w:style>
  <w:style w:type="character" w:customStyle="1" w:styleId="18">
    <w:name w:val="font41"/>
    <w:basedOn w:val="12"/>
    <w:qFormat/>
    <w:uiPriority w:val="0"/>
    <w:rPr>
      <w:rFonts w:hint="eastAsia" w:ascii="宋体" w:hAnsi="宋体" w:eastAsia="宋体" w:cs="宋体"/>
      <w:color w:val="000000"/>
      <w:sz w:val="21"/>
      <w:szCs w:val="21"/>
      <w:u w:val="single"/>
    </w:rPr>
  </w:style>
  <w:style w:type="character" w:customStyle="1" w:styleId="19">
    <w:name w:val="页眉 Char"/>
    <w:basedOn w:val="12"/>
    <w:link w:val="8"/>
    <w:qFormat/>
    <w:uiPriority w:val="0"/>
    <w:rPr>
      <w:rFonts w:asciiTheme="minorHAnsi" w:hAnsiTheme="minorHAnsi" w:eastAsiaTheme="minorEastAsia" w:cstheme="minorBidi"/>
      <w:kern w:val="2"/>
      <w:sz w:val="18"/>
      <w:szCs w:val="18"/>
    </w:rPr>
  </w:style>
  <w:style w:type="character" w:customStyle="1" w:styleId="20">
    <w:name w:val="页脚 Char"/>
    <w:basedOn w:val="12"/>
    <w:link w:val="7"/>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977b914d-f477-473d-b90e-4fe654d2bb71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5ECD4698</paraID>
      <start>0</start>
      <end>2</end>
      <status>unmodified</status>
      <modifiedWord/>
      <trackRevisions>false</trackRevisions>
    </reviewItem>
    <reviewItem>
      <errorID>636687ed-5622-4ff6-970e-ae2de87f299e</errorID>
      <errorWord>(</errorWord>
      <group>L1_Format</group>
      <groupName>格式问题</groupName>
      <ability>L2_HalfPunc_CN</ability>
      <abilityName>全半角问题</abilityName>
      <candidateList>
        <item>（</item>
      </candidateList>
      <explain>文本全半角错误。</explain>
      <paraID>3F788449</paraID>
      <start>156</start>
      <end>157</end>
      <status>unmodified</status>
      <modifiedWord/>
      <trackRevisions>false</trackRevisions>
    </reviewItem>
    <reviewItem>
      <errorID>f7033b44-557c-49d6-8822-ae24fd352f1a</errorID>
      <errorWord>)</errorWord>
      <group>L1_Format</group>
      <groupName>格式问题</groupName>
      <ability>L2_HalfPunc_CN</ability>
      <abilityName>全半角问题</abilityName>
      <candidateList>
        <item>）</item>
      </candidateList>
      <explain>文本全半角错误。</explain>
      <paraID>3F788449</paraID>
      <start>165</start>
      <end>166</end>
      <status>unmodified</status>
      <modifiedWord/>
      <trackRevisions>false</trackRevisions>
    </reviewItem>
    <reviewItem>
      <errorID>eedaf932-fee2-428a-a00f-0aeda7602c5a</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3F788449</paraID>
      <start>230</start>
      <end>232</end>
      <status>modified</status>
      <modifiedWord>涉及</modifiedWord>
      <trackRevisions>false</trackRevisions>
    </reviewItem>
    <reviewItem>
      <errorID>c86892f1-8a85-441e-b047-aa3d8ab8127e</errorID>
      <errorWord>，和</errorWord>
      <group>L1_Word</group>
      <groupName>字词问题</groupName>
      <ability>L2_Typo</ability>
      <abilityName>字词错误</abilityName>
      <candidateList>
        <item>，</item>
      </candidateList>
      <explain/>
      <paraID>3F788449</paraID>
      <start>254</start>
      <end>255</end>
      <status>modified</status>
      <modifiedWord>，</modifiedWord>
      <trackRevisions>false</trackRevisions>
    </reviewItem>
    <reviewItem>
      <errorID>2b0888d0-481d-4006-a194-8c0fedfdff03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5ADB05D</paraID>
      <start>0</start>
      <end>2</end>
      <status>unmodified</status>
      <modifiedWord/>
      <trackRevisions>false</trackRevisions>
    </reviewItem>
    <reviewItem>
      <errorID>8bb26dfb-398a-4238-a370-826d42f3980c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130D3ACF</paraID>
      <start>0</start>
      <end>2</end>
      <status>unmodified</status>
      <modifiedWord/>
      <trackRevisions>false</trackRevisions>
    </reviewItem>
    <reviewItem>
      <errorID>1211c01a-3d51-4b8d-8109-7302f76da5c9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62FF4A62</paraID>
      <start>0</start>
      <end>2</end>
      <status>unmodified</status>
      <modifiedWord/>
      <trackRevisions>false</trackRevisions>
    </reviewItem>
    <reviewItem>
      <errorID>e5144087-f0c4-4d05-8521-106bb1168392</errorID>
      <errorWord>噪音</errorWord>
      <group>L1_Word</group>
      <groupName>字词问题</groupName>
      <ability>L2_Alias</ability>
      <abilityName>也作/曾用词</abilityName>
      <candidateList>
        <item>噪声</item>
      </candidateList>
      <explain>词汇[噪音]为不规范表述或旧称，其规范书面表述为[噪声]。</explain>
      <paraID>115CAB1E</paraID>
      <start>8</start>
      <end>10</end>
      <status>unmodified</status>
      <modifiedWord/>
      <trackRevisions>false</trackRevisions>
    </reviewItem>
    <reviewItem>
      <errorID>885dcbc1-5350-4ab4-8b16-0c724b83abc9</errorID>
      <errorWord>(</errorWord>
      <group>L1_Format</group>
      <groupName>格式问题</groupName>
      <ability>L2_HalfPunc_CN</ability>
      <abilityName>全半角问题</abilityName>
      <candidateList>
        <item>（</item>
      </candidateList>
      <explain>文本全半角错误。</explain>
      <paraID>23CB3D4F</paraID>
      <start>20</start>
      <end>21</end>
      <status>unmodified</status>
      <modifiedWord/>
      <trackRevisions>false</trackRevisions>
    </reviewItem>
    <reviewItem>
      <errorID>eb79a116-0573-4fc4-8575-643adf1be9ec</errorID>
      <errorWord>)</errorWord>
      <group>L1_Format</group>
      <groupName>格式问题</groupName>
      <ability>L2_HalfPunc_CN</ability>
      <abilityName>全半角问题</abilityName>
      <candidateList>
        <item>）</item>
      </candidateList>
      <explain>文本全半角错误。</explain>
      <paraID>23CB3D4F</paraID>
      <start>32</start>
      <end>33</end>
      <status>unmodified</status>
      <modifiedWord/>
      <trackRevisions>false</trackRevisions>
    </reviewItem>
    <reviewItem>
      <errorID>2831d294-735a-4f9e-9a32-db7d0f336c3e</errorID>
      <errorWord>噪音</errorWord>
      <group>L1_Word</group>
      <groupName>字词问题</groupName>
      <ability>L2_Alias</ability>
      <abilityName>也作/曾用词</abilityName>
      <candidateList>
        <item>噪声</item>
      </candidateList>
      <explain>词汇[噪音]为不规范表述或旧称，其规范书面表述为[噪声]。</explain>
      <paraID> 91CC7D1</paraID>
      <start>8</start>
      <end>10</end>
      <status>unmodified</status>
      <modifiedWord/>
      <trackRevisions>false</trackRevisions>
    </reviewItem>
    <reviewItem>
      <errorID>6263d295-dbaa-490e-9b1d-aef69e452e8f</errorID>
      <errorWord>(</errorWord>
      <group>L1_Format</group>
      <groupName>格式问题</groupName>
      <ability>L2_HalfPunc_CN</ability>
      <abilityName>全半角问题</abilityName>
      <candidateList>
        <item>（</item>
      </candidateList>
      <explain>文本全半角错误。</explain>
      <paraID>2286A103</paraID>
      <start>17</start>
      <end>18</end>
      <status>unmodified</status>
      <modifiedWord/>
      <trackRevisions>false</trackRevisions>
    </reviewItem>
    <reviewItem>
      <errorID>822f0cc1-5a25-4783-8a54-1ba53b785f91</errorID>
      <errorWord>)</errorWord>
      <group>L1_Format</group>
      <groupName>格式问题</groupName>
      <ability>L2_HalfPunc_CN</ability>
      <abilityName>全半角问题</abilityName>
      <candidateList>
        <item>）</item>
      </candidateList>
      <explain>文本全半角错误。</explain>
      <paraID>2286A103</paraID>
      <start>29</start>
      <end>30</end>
      <status>unmodified</status>
      <modifiedWord/>
      <trackRevisions>false</trackRevisions>
    </reviewItem>
    <reviewItem>
      <errorID>51712b69-0d45-41ab-ae92-2ef1626ac03e</errorID>
      <errorWord>噪音</errorWord>
      <group>L1_Word</group>
      <groupName>字词问题</groupName>
      <ability>L2_Alias</ability>
      <abilityName>也作/曾用词</abilityName>
      <candidateList>
        <item>噪声</item>
      </candidateList>
      <explain>词汇[噪音]为不规范表述或旧称，其规范书面表述为[噪声]。</explain>
      <paraID>3BDF168D</paraID>
      <start>8</start>
      <end>10</end>
      <status>unmodified</status>
      <modifiedWord/>
      <trackRevisions>false</trackRevisions>
    </reviewItem>
    <reviewItem>
      <errorID>ec1e7806-8655-4ff0-be2c-66b03c51b765</errorID>
      <errorWord>(</errorWord>
      <group>L1_Format</group>
      <groupName>格式问题</groupName>
      <ability>L2_HalfPunc_CN</ability>
      <abilityName>全半角问题</abilityName>
      <candidateList>
        <item>（</item>
      </candidateList>
      <explain>文本全半角错误。</explain>
      <paraID>4F1E0A41</paraID>
      <start>20</start>
      <end>21</end>
      <status>unmodified</status>
      <modifiedWord/>
      <trackRevisions>false</trackRevisions>
    </reviewItem>
    <reviewItem>
      <errorID>2c126ec3-14f0-49d4-88e0-3d5a78883608</errorID>
      <errorWord>)</errorWord>
      <group>L1_Format</group>
      <groupName>格式问题</groupName>
      <ability>L2_HalfPunc_CN</ability>
      <abilityName>全半角问题</abilityName>
      <candidateList>
        <item>）</item>
      </candidateList>
      <explain>文本全半角错误。</explain>
      <paraID>4F1E0A41</paraID>
      <start>32</start>
      <end>33</end>
      <status>unmodified</status>
      <modifiedWord/>
      <trackRevisions>false</trackRevisions>
    </reviewItem>
    <reviewItem>
      <errorID>b926a640-9416-4938-8965-b1c495a67e78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1F2BA963</paraID>
      <start>0</start>
      <end>2</end>
      <status>unmodified</status>
      <modifiedWord/>
      <trackRevisions>false</trackRevisions>
    </reviewItem>
    <reviewItem>
      <errorID>38fd55a2-5c0d-43d0-b241-a346037814c8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2E810054</paraID>
      <start>0</start>
      <end>2</end>
      <status>unmodified</status>
      <modifiedWord/>
      <trackRevisions>false</trackRevisions>
    </reviewItem>
    <reviewItem>
      <errorID>7700afd5-df82-4f1e-b1b4-0c1d145f7ee7</errorID>
      <errorWord>(</errorWord>
      <group>L1_Format</group>
      <groupName>格式问题</groupName>
      <ability>L2_HalfPunc_CN</ability>
      <abilityName>全半角问题</abilityName>
      <candidateList>
        <item>（</item>
      </candidateList>
      <explain>文本全半角错误。</explain>
      <paraID>22BEAD22</paraID>
      <start>156</start>
      <end>157</end>
      <status>unmodified</status>
      <modifiedWord/>
      <trackRevisions>false</trackRevisions>
    </reviewItem>
    <reviewItem>
      <errorID>a6c73355-38b1-44d0-ace6-5fc8ec0cd4e5</errorID>
      <errorWord>)</errorWord>
      <group>L1_Format</group>
      <groupName>格式问题</groupName>
      <ability>L2_HalfPunc_CN</ability>
      <abilityName>全半角问题</abilityName>
      <candidateList>
        <item>）</item>
      </candidateList>
      <explain>文本全半角错误。</explain>
      <paraID>22BEAD22</paraID>
      <start>165</start>
      <end>166</end>
      <status>unmodified</status>
      <modifiedWord/>
      <trackRevisions>false</trackRevisions>
    </reviewItem>
    <reviewItem>
      <errorID>4d291bf7-7837-469b-a2c3-80f111f938c9</errorID>
      <errorWord>符</errorWord>
      <group>L1_Word</group>
      <groupName>字词问题</groupName>
      <ability>L2_Typo</ability>
      <abilityName>字词错误</abilityName>
      <candidateList>
        <item>符合</item>
      </candidateList>
      <explain/>
      <paraID>1DA7DAD5</paraID>
      <start>82</start>
      <end>84</end>
      <status>modified</status>
      <modifiedWord>符合</modifiedWord>
      <trackRevisions>false</trackRevisions>
    </reviewItem>
    <reviewItem>
      <errorID>928892eb-e560-4556-b4ec-26e890e2788e</errorID>
      <errorWord>依法追求</errorWord>
      <group>L1_Word</group>
      <groupName>字词问题</groupName>
      <ability>L2_Typo</ability>
      <abilityName>字词错误</abilityName>
      <candidateList>
        <item>依法追究</item>
      </candidateList>
      <explain/>
      <paraID>1DA7DAD5</paraID>
      <start>155</start>
      <end>159</end>
      <status>modified</status>
      <modifiedWord>依法追究</modifiedWord>
      <trackRevisions>false</trackRevisions>
    </reviewItem>
    <reviewItem>
      <errorID>65f2141a-6235-4a22-9f35-382ba2bfc06b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61E372E8</paraID>
      <start>0</start>
      <end>2</end>
      <status>unmodified</status>
      <modifiedWord/>
      <trackRevisions>false</trackRevisions>
    </reviewItem>
    <reviewItem>
      <errorID>122700aa-ff0a-4bd6-862e-6ba32b8f0f4e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DB1596C</paraID>
      <start>0</start>
      <end>2</end>
      <status>unmodified</status>
      <modifiedWord/>
      <trackRevisions>false</trackRevisions>
    </reviewItem>
    <reviewItem>
      <errorID>7ffa1552-1ece-4d7c-a799-c5f7d12e4c73</errorID>
      <errorWord>(</errorWord>
      <group>L1_Format</group>
      <groupName>格式问题</groupName>
      <ability>L2_HalfPunc_CN</ability>
      <abilityName>全半角问题</abilityName>
      <candidateList>
        <item>（</item>
      </candidateList>
      <explain>文本全半角错误。</explain>
      <paraID> DB1596C</paraID>
      <start>113</start>
      <end>114</end>
      <status>unmodified</status>
      <modifiedWord/>
      <trackRevisions>false</trackRevisions>
    </reviewItem>
    <reviewItem>
      <errorID>4cd9d71e-7013-4c96-94e7-7aa9c42de0b9</errorID>
      <errorWord>)</errorWord>
      <group>L1_Format</group>
      <groupName>格式问题</groupName>
      <ability>L2_HalfPunc_CN</ability>
      <abilityName>全半角问题</abilityName>
      <candidateList>
        <item>）</item>
      </candidateList>
      <explain>文本全半角错误。</explain>
      <paraID> DB1596C</paraID>
      <start>118</start>
      <end>119</end>
      <status>unmodified</status>
      <modifiedWord/>
      <trackRevisions>false</trackRevisions>
    </reviewItem>
    <reviewItem>
      <errorID>e11917db-7d93-4b98-991e-419ce1e9ea19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65281298</paraID>
      <start>0</start>
      <end>2</end>
      <status>unmodified</status>
      <modifiedWord/>
      <trackRevisions>false</trackRevisions>
    </reviewItem>
    <reviewItem>
      <errorID>2b94e0f8-61df-4988-91ac-8117334b70b5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4473ECF7</paraID>
      <start>0</start>
      <end>2</end>
      <status>unmodified</status>
      <modifiedWord/>
      <trackRevisions>false</trackRevisions>
    </reviewItem>
    <reviewItem>
      <errorID>8315a4a8-698c-4b45-b34d-6173b2544ce0</errorID>
      <errorWord>解决合同</errorWord>
      <group>L1_Word</group>
      <groupName>字词问题</groupName>
      <ability>L2_Typo</ability>
      <abilityName>字词错误</abilityName>
      <candidateList>
        <item>解除合同</item>
      </candidateList>
      <explain/>
      <paraID>4473ECF7</paraID>
      <start>14</start>
      <end>18</end>
      <status>modified</status>
      <modifiedWord>解除合同</modifiedWord>
      <trackRevisions>false</trackRevisions>
    </reviewItem>
    <reviewItem>
      <errorID>f5124f84-4153-4e0b-a285-351f9c6e7e15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6D0DC959</paraID>
      <start>0</start>
      <end>2</end>
      <status>unmodified</status>
      <modifiedWord/>
      <trackRevisions>false</trackRevisions>
    </reviewItem>
    <reviewItem>
      <errorID>34084a8b-756f-4e04-81b4-13cb3d242627</errorID>
      <errorWord>计</errorWord>
      <group>L1_Word</group>
      <groupName>字词问题</groupName>
      <ability>L2_Typo</ability>
      <abilityName>字词错误</abilityName>
      <candidateList>
        <item>计算</item>
      </candidateList>
      <explain/>
      <paraID>45952E82</paraID>
      <start>75</start>
      <end>77</end>
      <status>modified</status>
      <modifiedWord>计算</modifiedWord>
      <trackRevisions>false</trackRevisions>
    </reviewItem>
    <reviewItem>
      <errorID>1976bd56-6c06-416d-9c89-77de75b4b2c7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587D4E0B</paraID>
      <start>0</start>
      <end>2</end>
      <status>unmodified</status>
      <modifiedWord/>
      <trackRevisions>false</trackRevisions>
    </reviewItem>
    <reviewItem>
      <errorID>eb5f10b4-c939-445d-a8d4-a0f41e217553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2117BEC7</paraID>
      <start>0</start>
      <end>2</end>
      <status>unmodified</status>
      <modifiedWord/>
      <trackRevisions>false</trackRevisions>
    </reviewItem>
    <reviewItem>
      <errorID>d7046b41-646d-409f-9b20-8f2ba4f4a765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6527EEAD</paraID>
      <start>0</start>
      <end>2</end>
      <status>unmodified</status>
      <modifiedWord/>
      <trackRevisions>false</trackRevisions>
    </reviewItem>
    <reviewItem>
      <errorID>1c7e65fd-b9d4-4f44-8821-2f440bc2496c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31590DFB</paraID>
      <start>0</start>
      <end>2</end>
      <status>unmodified</status>
      <modifiedWord/>
      <trackRevisions>false</trackRevisions>
    </reviewItem>
    <reviewItem>
      <errorID>daa5611f-0b5d-44da-a809-2ad497763fe6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3D01085F</paraID>
      <start>0</start>
      <end>2</end>
      <status>unmodified</status>
      <modifiedWord/>
      <trackRevisions>false</trackRevisions>
    </reviewItem>
    <reviewItem>
      <errorID>f613749d-9c63-485d-9ea0-b6f7bcc8b1ae</errorID>
      <errorWord>:</errorWord>
      <group>L1_Format</group>
      <groupName>格式问题</groupName>
      <ability>L2_HalfPunc_CN</ability>
      <abilityName>全半角问题</abilityName>
      <candidateList>
        <item>：</item>
      </candidateList>
      <explain>文本全半角错误。</explain>
      <paraID>6F35741C</paraID>
      <start>1</start>
      <end>2</end>
      <status>unmodified</status>
      <modifiedWord/>
      <trackRevisions>false</trackRevisions>
    </reviewItem>
    <reviewItem>
      <errorID>0f5d129e-d2e2-4a31-a8f5-a4cd069f527c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788B9D62</paraID>
      <start>0</start>
      <end>2</end>
      <status>unmodified</status>
      <modifiedWord/>
      <trackRevisions>false</trackRevisions>
    </reviewItem>
    <reviewItem>
      <errorID>93264e79-5a81-4585-a151-c694c0867b2e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3CE7113E</paraID>
      <start>0</start>
      <end>2</end>
      <status>unmodified</status>
      <modifiedWord/>
      <trackRevisions>false</trackRevisions>
    </reviewItem>
    <reviewItem>
      <errorID>04f066c9-6268-4898-8336-f85902e3ea75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7C1A7EB4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c00d6a0a-3512-4bab-9345-ce240570d185}">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8</Pages>
  <Words>3920</Words>
  <Characters>4285</Characters>
  <Lines>74</Lines>
  <Paragraphs>20</Paragraphs>
  <TotalTime>11</TotalTime>
  <ScaleCrop>false</ScaleCrop>
  <LinksUpToDate>false</LinksUpToDate>
  <CharactersWithSpaces>4608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2023-03-05T17:38:00Z</dcterms:created>
  <dc:creator>[资产-收发秘书]李泳</dc:creator>
  <cp:lastModifiedBy>LYH</cp:lastModifiedBy>
  <dcterms:modified xsi:type="dcterms:W3CDTF">2026-09-15T02:15:58Z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44044B60A2314CDE975D636F4C21597C_13</vt:lpwstr>
  </property>
  <property fmtid="{D5CDD505-2E9C-101B-9397-08002B2CF9AE}" pid="4" name="KSOTemplateDocerSaveRecord">
    <vt:lpwstr>eyJoZGlkIjoiZGE2NmE3MDdmOWM3MDBhMDVjNDZjMWQwZjVjYWY3OWIiLCJ1c2VySWQiOiIxNjI5NTEzNTM5In0=</vt:lpwstr>
  </property>
</Properties>
</file>