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4CC5">
      <w:r>
        <w:rPr>
          <w:rFonts w:hint="eastAsia"/>
        </w:rPr>
        <w:t>校园网访问外网行为管控系统采购商务要求</w:t>
      </w:r>
    </w:p>
    <w:p w14:paraId="083DB64D">
      <w:r>
        <w:rPr>
          <w:rFonts w:hint="eastAsia"/>
        </w:rPr>
        <w:t xml:space="preserve"> </w:t>
      </w:r>
    </w:p>
    <w:p w14:paraId="5ED3BB16">
      <w:r>
        <w:rPr>
          <w:rFonts w:hint="eastAsia"/>
        </w:rPr>
        <w:t>一、供应商基本资质要求</w:t>
      </w:r>
    </w:p>
    <w:p w14:paraId="68A85929">
      <w:r>
        <w:rPr>
          <w:rFonts w:hint="eastAsia"/>
        </w:rPr>
        <w:t xml:space="preserve"> </w:t>
      </w:r>
    </w:p>
    <w:p w14:paraId="77A963E9">
      <w:r>
        <w:rPr>
          <w:rFonts w:hint="eastAsia"/>
        </w:rPr>
        <w:t>1. 供应商须为在中华人民共和国境内依法注册、具有独立承担民事责任能力的法人或其他组织，提供有效的营业执照、税务登记证、组织机构代码证（或三证合一证书）复印件并加盖公章，分支机构参与投标需提供总公司授权文件。</w:t>
      </w:r>
    </w:p>
    <w:p w14:paraId="05E943D5">
      <w:r>
        <w:rPr>
          <w:rFonts w:hint="eastAsia"/>
        </w:rPr>
        <w:t>2. 供应商应具备健全的财务会计制度，提供近一年度财务审计报告或财务报表，证明具有良好的商业信誉和履行合同的财务能力，无资不抵债、经营异常等情况。</w:t>
      </w:r>
    </w:p>
    <w:p w14:paraId="7D3BD183">
      <w:r>
        <w:rPr>
          <w:rFonts w:hint="eastAsia"/>
          <w:lang w:val="en-US" w:eastAsia="zh-CN"/>
        </w:rPr>
        <w:t>3</w:t>
      </w:r>
      <w:r>
        <w:rPr>
          <w:rFonts w:hint="eastAsia"/>
        </w:rPr>
        <w:t>. 本项目不接受联合体投标，不允许分包、转包，供应商需具备独立完成本项目供货、实施、售后的全部能力，不得委托第三方完成核心服务内容。</w:t>
      </w:r>
    </w:p>
    <w:p w14:paraId="40FEB945">
      <w:r>
        <w:rPr>
          <w:rFonts w:hint="eastAsia"/>
        </w:rPr>
        <w:t xml:space="preserve"> </w:t>
      </w:r>
    </w:p>
    <w:p w14:paraId="72D5AAD1">
      <w:r>
        <w:rPr>
          <w:rFonts w:hint="eastAsia"/>
        </w:rPr>
        <w:t>二、产品相关商务要求</w:t>
      </w:r>
    </w:p>
    <w:p w14:paraId="46D3AAF8">
      <w:r>
        <w:rPr>
          <w:rFonts w:hint="eastAsia"/>
        </w:rPr>
        <w:t xml:space="preserve"> </w:t>
      </w:r>
    </w:p>
    <w:p w14:paraId="21EE9F7B">
      <w:pPr>
        <w:rPr>
          <w:rFonts w:hint="eastAsia"/>
        </w:rPr>
      </w:pPr>
      <w:r>
        <w:rPr>
          <w:rFonts w:hint="eastAsia"/>
        </w:rPr>
        <w:t>1. 所投校园网访问外网行为管控系统产品</w:t>
      </w:r>
      <w:r>
        <w:rPr>
          <w:rFonts w:hint="eastAsia"/>
        </w:rPr>
        <w:t>须为原厂正版全新产品，严禁提供盗版、翻新、试用版软件，产品需具备合法知识产权，无侵权、盗版、专利纠纷，供应商供货时</w:t>
      </w:r>
      <w:r>
        <w:rPr>
          <w:rFonts w:hint="eastAsia"/>
        </w:rPr>
        <w:t>需提供软件著作权登记证书、原厂产品授权书及售后服务承诺函。</w:t>
      </w:r>
    </w:p>
    <w:p w14:paraId="5D71E4C7">
      <w:pPr>
        <w:rPr>
          <w:rFonts w:hint="eastAsia"/>
        </w:rPr>
      </w:pPr>
      <w:r>
        <w:rPr>
          <w:rFonts w:hint="eastAsia"/>
        </w:rPr>
        <w:t>2. 软件版本或</w:t>
      </w:r>
      <w:r>
        <w:rPr>
          <w:rFonts w:hint="eastAsia"/>
        </w:rPr>
        <w:t>产品须符合国家网络安全相关法律法规及标准要求，供货时提供</w:t>
      </w:r>
      <w:r>
        <w:rPr>
          <w:rFonts w:hint="eastAsia"/>
        </w:rPr>
        <w:t>具备有效的《网络安全专用产品安全检测证书》或</w:t>
      </w:r>
      <w:r>
        <w:rPr>
          <w:rFonts w:hint="eastAsia"/>
        </w:rPr>
        <w:t>《商用密码产品认证证书》或国家五部委规定的其他</w:t>
      </w:r>
      <w:r>
        <w:rPr>
          <w:rFonts w:hint="eastAsia"/>
        </w:rPr>
        <w:t>合规性资质文件复印件</w:t>
      </w:r>
      <w:r>
        <w:rPr>
          <w:rFonts w:hint="eastAsia"/>
        </w:rPr>
        <w:t>，满足网络安全等级保护相关建设要求。</w:t>
      </w:r>
    </w:p>
    <w:p w14:paraId="031C9601">
      <w:pPr>
        <w:rPr>
          <w:rFonts w:hint="eastAsia"/>
        </w:rPr>
      </w:pPr>
      <w:r>
        <w:rPr>
          <w:rFonts w:hint="eastAsia"/>
        </w:rPr>
        <w:t>3. 供应商需保证所投产品</w:t>
      </w:r>
      <w:r>
        <w:rPr>
          <w:rFonts w:hint="eastAsia"/>
        </w:rPr>
        <w:t>可与采购人现有网络设备、信息系统无缝兼容，支持平滑部署、配置迁移，不影响现有业务正常运行，若出现兼容性问题，由供应商承担全部整改责任及费用。</w:t>
      </w:r>
    </w:p>
    <w:p w14:paraId="44D32AB6">
      <w:pPr>
        <w:rPr>
          <w:rFonts w:hint="eastAsia"/>
        </w:rPr>
      </w:pPr>
      <w:r>
        <w:rPr>
          <w:rFonts w:hint="eastAsia"/>
        </w:rPr>
        <w:t>4. 如为</w:t>
      </w:r>
      <w:r>
        <w:rPr>
          <w:rFonts w:hint="eastAsia"/>
        </w:rPr>
        <w:t>软件授权模式采用永久授权 + 功能升级模式，提供完整的用户授权、功能授权，无额外隐藏授权费用，明确授权用户数、并发连接数、功能模块等核心授权参数，避免后期加价。</w:t>
      </w:r>
    </w:p>
    <w:p w14:paraId="608C6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42441">
      <w:pPr>
        <w:rPr>
          <w:rFonts w:hint="eastAsia"/>
        </w:rPr>
      </w:pPr>
      <w:r>
        <w:rPr>
          <w:rFonts w:hint="eastAsia"/>
        </w:rPr>
        <w:t>三、报价与费用要求</w:t>
      </w:r>
    </w:p>
    <w:p w14:paraId="2F6E7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B3300">
      <w:pPr>
        <w:rPr>
          <w:rFonts w:hint="eastAsia"/>
        </w:rPr>
      </w:pPr>
      <w:r>
        <w:rPr>
          <w:rFonts w:hint="eastAsia"/>
        </w:rPr>
        <w:t>1. 本次报价采用固定总价包干模式，报价包含设备</w:t>
      </w:r>
      <w:r>
        <w:rPr>
          <w:rFonts w:hint="eastAsia"/>
        </w:rPr>
        <w:t>产品费、授权费、安装调试费、配置迁移费、技术培训费、质保期内升级维护费、税费、运输费等所有相关费用，采购人无需支付报价以外的任何额外费用。</w:t>
      </w:r>
    </w:p>
    <w:p w14:paraId="46F2817B">
      <w:pPr>
        <w:rPr>
          <w:rFonts w:hint="eastAsia"/>
        </w:rPr>
      </w:pPr>
      <w:r>
        <w:rPr>
          <w:rFonts w:hint="eastAsia"/>
        </w:rPr>
        <w:t>2. 供应商报价需符合市场公允价格，不得恶意低价竞标，报价一经确认，合同履行期间不因市场波动、政策调整等任何因素变更，除非采购人主动提出需求变更。</w:t>
      </w:r>
    </w:p>
    <w:p w14:paraId="28D28EF0">
      <w:pPr>
        <w:rPr>
          <w:rFonts w:hint="eastAsia"/>
        </w:rPr>
      </w:pPr>
      <w:r>
        <w:rPr>
          <w:rFonts w:hint="eastAsia"/>
        </w:rPr>
        <w:t>3. 报价文件需详细列明产品清单、单价、总价、服务内容及对应费用，报价单需加盖供应商公章，否则视为无效报价。</w:t>
      </w:r>
    </w:p>
    <w:p w14:paraId="7BE57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8D1DE">
      <w:pPr>
        <w:rPr>
          <w:rFonts w:hint="eastAsia"/>
        </w:rPr>
      </w:pPr>
      <w:r>
        <w:rPr>
          <w:rFonts w:hint="eastAsia"/>
        </w:rPr>
        <w:t>四、合同履约与交付要求</w:t>
      </w:r>
    </w:p>
    <w:p w14:paraId="651597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79D73">
      <w:pPr>
        <w:rPr>
          <w:rFonts w:hint="eastAsia"/>
        </w:rPr>
      </w:pPr>
      <w:r>
        <w:rPr>
          <w:rFonts w:hint="eastAsia"/>
        </w:rPr>
        <w:t>1. 合同签订后，供应商需在双方约定时限内（原则上不超过 15 个工作日）完成产品</w:t>
      </w:r>
      <w:r>
        <w:rPr>
          <w:rFonts w:hint="eastAsia"/>
        </w:rPr>
        <w:t>交付、上门安装、部署调试、配置优化、等全部实施工作，确保设备</w:t>
      </w:r>
      <w:r>
        <w:rPr>
          <w:rFonts w:hint="eastAsia"/>
        </w:rPr>
        <w:t>正常稳定运行。</w:t>
      </w:r>
    </w:p>
    <w:p w14:paraId="3633F0C0">
      <w:pPr>
        <w:rPr>
          <w:rFonts w:hint="eastAsia"/>
        </w:rPr>
      </w:pPr>
      <w:r>
        <w:rPr>
          <w:rFonts w:hint="eastAsia"/>
        </w:rPr>
        <w:t>2. 实施过程中，供应商需委派具备相关信息安全资质、同类项目实施经验的专业技术人员负责项目实施，实施时</w:t>
      </w:r>
      <w:r>
        <w:rPr>
          <w:rFonts w:hint="eastAsia"/>
        </w:rPr>
        <w:t>提供实施团队人员名单、资质证书及社保缴纳证明，人员未经采购人同意不得随意更换。</w:t>
      </w:r>
    </w:p>
    <w:p w14:paraId="2EDD3FAA">
      <w:pPr>
        <w:rPr>
          <w:rFonts w:hint="eastAsia"/>
        </w:rPr>
      </w:pPr>
      <w:r>
        <w:rPr>
          <w:rFonts w:hint="eastAsia"/>
        </w:rPr>
        <w:t>3. 实施期间需严格遵守采购人现场管理规定、信息安全管理要求，做好数据保密、操作规范，不得泄露采购人任何涉密信息、业务数据，因供应商操作不当造成的损失由其全额承担。</w:t>
      </w:r>
    </w:p>
    <w:p w14:paraId="7E00DE7B">
      <w:pPr>
        <w:rPr>
          <w:rFonts w:hint="eastAsia"/>
        </w:rPr>
      </w:pPr>
      <w:r>
        <w:rPr>
          <w:rFonts w:hint="eastAsia"/>
        </w:rPr>
        <w:t>4. 供应商需提供完整的项目交付资料，包括软件安装包、授权文件、产品说明书、安装配置手册、运维手册、测试报告、验收报告等，纸质版与电子版资料同步交付。</w:t>
      </w:r>
    </w:p>
    <w:p w14:paraId="537DD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74162">
      <w:pPr>
        <w:rPr>
          <w:rFonts w:hint="eastAsia"/>
        </w:rPr>
      </w:pPr>
      <w:r>
        <w:rPr>
          <w:rFonts w:hint="eastAsia"/>
        </w:rPr>
        <w:t>五、验收要求</w:t>
      </w:r>
    </w:p>
    <w:p w14:paraId="4CD27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7435A">
      <w:pPr>
        <w:rPr>
          <w:rFonts w:hint="eastAsia"/>
        </w:rPr>
      </w:pPr>
      <w:r>
        <w:rPr>
          <w:rFonts w:hint="eastAsia"/>
        </w:rPr>
        <w:t>1. 产品</w:t>
      </w:r>
      <w:r>
        <w:rPr>
          <w:rFonts w:hint="eastAsia"/>
        </w:rPr>
        <w:t>部署完成后进入试运行期，试运行期不少于 7 天</w:t>
      </w:r>
      <w:r>
        <w:rPr>
          <w:rFonts w:hint="eastAsia"/>
        </w:rPr>
        <w:t>，试运行期间软件功能、性能、稳定性均满足采购需求及技术标准，无故障、无漏洞、无兼容性问题，方可申请正式验收。</w:t>
      </w:r>
    </w:p>
    <w:p w14:paraId="4BAE177F">
      <w:pPr>
        <w:rPr>
          <w:rFonts w:hint="eastAsia"/>
        </w:rPr>
      </w:pPr>
      <w:r>
        <w:rPr>
          <w:rFonts w:hint="eastAsia"/>
        </w:rPr>
        <w:t>2. 采购人按照采购文件、投标文件、合同约定及国家相关标准组织验收，验收内容包括设备</w:t>
      </w:r>
      <w:r>
        <w:rPr>
          <w:rFonts w:hint="eastAsia"/>
        </w:rPr>
        <w:t>功能验证、性能测试、兼容性测试、资质文件核查、资料完整性核查等。</w:t>
      </w:r>
    </w:p>
    <w:p w14:paraId="4F06C7EC">
      <w:pPr>
        <w:rPr>
          <w:rFonts w:hint="eastAsia"/>
        </w:rPr>
      </w:pPr>
      <w:r>
        <w:rPr>
          <w:rFonts w:hint="eastAsia"/>
        </w:rPr>
        <w:t>3. 验收合格后双方签署《验收合格报告》；若验收不合格，供应商需在 7 个工作日内完成整改，整改后仍不合格的，采购人有权解除合同、追究违约责任，供应商退还全部已付款项。</w:t>
      </w:r>
    </w:p>
    <w:p w14:paraId="6EAC6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05FB3">
      <w:pPr>
        <w:rPr>
          <w:rFonts w:hint="eastAsia"/>
        </w:rPr>
      </w:pPr>
      <w:r>
        <w:rPr>
          <w:rFonts w:hint="eastAsia"/>
        </w:rPr>
        <w:t>六、售后服务要求</w:t>
      </w:r>
    </w:p>
    <w:p w14:paraId="5DF0F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C97AA">
      <w:pPr>
        <w:rPr>
          <w:rFonts w:hint="eastAsia"/>
        </w:rPr>
      </w:pPr>
      <w:r>
        <w:rPr>
          <w:rFonts w:hint="eastAsia"/>
        </w:rPr>
        <w:t>1. 质保期：自项目验收合格之日起，提供不少于 3 年原厂免费质保服务，质保期内提供免费软件版本升级、漏洞修复、特征库更新、技术支持等服务，不得收取任何费用。</w:t>
      </w:r>
    </w:p>
    <w:p w14:paraId="093EBFC1">
      <w:pPr>
        <w:rPr>
          <w:rFonts w:hint="eastAsia"/>
        </w:rPr>
      </w:pPr>
      <w:r>
        <w:rPr>
          <w:rFonts w:hint="eastAsia"/>
        </w:rPr>
        <w:t>2. 技术支持：提供7×24 小时全天候技术支持服务，设立专属技术服务热线、线上对接渠道，故障响应时间不超过 2 小时，远程无法解决的，技术人员需在 4 小时内抵达现场处理，一般故障 24 小时内解决，重大故障 48 小时内排除。</w:t>
      </w:r>
    </w:p>
    <w:p w14:paraId="232733A3">
      <w:pPr>
        <w:rPr>
          <w:rFonts w:hint="eastAsia"/>
        </w:rPr>
      </w:pPr>
      <w:r>
        <w:rPr>
          <w:rFonts w:hint="eastAsia"/>
        </w:rPr>
        <w:t>3. 升级维护：质保期内及时提供软件安全补丁、病毒库、特征库、功能模块的免费升级服务，提前告知升级内容、时间，避免影响系统运行；定期提供软件巡检、运维优化服务，每季度至少 1 次现场巡检并出具巡检报告。</w:t>
      </w:r>
    </w:p>
    <w:p w14:paraId="7B3293C3">
      <w:pPr>
        <w:rPr>
          <w:rFonts w:hint="eastAsia"/>
        </w:rPr>
      </w:pPr>
      <w:r>
        <w:rPr>
          <w:rFonts w:hint="eastAsia"/>
        </w:rPr>
        <w:t>4. 技术培训：供应商需为采购人提供免费专业技术培训，包含软件操作、配置管理、日常运维、故障排查等内容，培训不少于 2 次，确保采购人运维人员熟练掌握软件使用及基础运维技能，提供培训课件、培训记录。</w:t>
      </w:r>
    </w:p>
    <w:p w14:paraId="544CE48C">
      <w:pPr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</w:rPr>
        <w:t>质保期届满后，供应商需提供终身技术支持及优惠的维保服务方案，维保费用不得高于本次报价标准，需提前出具后续维保报价文件。过保后年质保费不超过合同金额的5%。（不包含规则库）。</w:t>
      </w:r>
    </w:p>
    <w:p w14:paraId="1698E4D0">
      <w:pPr>
        <w:rPr>
          <w:rFonts w:hint="eastAsia"/>
        </w:rPr>
      </w:pPr>
      <w:r>
        <w:rPr>
          <w:rFonts w:hint="eastAsia"/>
        </w:rPr>
        <w:t>6、免费提供跨境 VPN 监控系统及国产防火墙的现场安装、部署调试服务，确保设备正常</w:t>
      </w:r>
    </w:p>
    <w:p w14:paraId="028ECC25">
      <w:pPr>
        <w:rPr>
          <w:rFonts w:hint="eastAsia"/>
        </w:rPr>
      </w:pPr>
      <w:r>
        <w:rPr>
          <w:rFonts w:hint="eastAsia"/>
        </w:rPr>
        <w:t>接入校园网并达到设计性能指标；</w:t>
      </w:r>
    </w:p>
    <w:p w14:paraId="3B3A4CFB">
      <w:pPr>
        <w:rPr>
          <w:rFonts w:hint="eastAsia"/>
        </w:rPr>
      </w:pPr>
      <w:r>
        <w:rPr>
          <w:rFonts w:hint="eastAsia"/>
        </w:rPr>
        <w:t>7、协助学校梳理科研专用跨境访问需求，提供科研专用通道开通的技术方案咨询与配置指导；</w:t>
      </w:r>
    </w:p>
    <w:p w14:paraId="46A8131A">
      <w:pPr>
        <w:rPr>
          <w:rFonts w:hint="eastAsia"/>
        </w:rPr>
      </w:pPr>
      <w:r>
        <w:rPr>
          <w:rFonts w:hint="eastAsia"/>
        </w:rPr>
        <w:t>8、配合完成科研专用通道的测试验证，确保通道合规、稳定运行，满足科研人员跨境学术交流与数据访问需求；</w:t>
      </w:r>
    </w:p>
    <w:p w14:paraId="6CDF1CD7">
      <w:pPr>
        <w:rPr>
          <w:rFonts w:hint="eastAsia"/>
        </w:rPr>
      </w:pPr>
      <w:r>
        <w:rPr>
          <w:rFonts w:hint="eastAsia"/>
        </w:rPr>
        <w:t>9、协助运营商完成镜像流量检测分析。</w:t>
      </w:r>
    </w:p>
    <w:p w14:paraId="26BC728D">
      <w:pPr>
        <w:rPr>
          <w:rFonts w:hint="eastAsia"/>
        </w:rPr>
      </w:pPr>
      <w:r>
        <w:rPr>
          <w:rFonts w:hint="eastAsia"/>
        </w:rPr>
        <w:t>七、付款方式要求</w:t>
      </w:r>
    </w:p>
    <w:p w14:paraId="211DC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7B665">
      <w:pP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1.</w:t>
      </w:r>
      <w: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  <w:t>在交货验收合格、培训指导完成及设备正常使用后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</w:t>
      </w:r>
      <w: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  <w:t>个工作日内一次性支付合同金额100％的货款。</w:t>
      </w:r>
    </w:p>
    <w:p w14:paraId="2F9EE308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供应商需在采购人支付款项前，提供对应金额的合法有效发票，否则采购人有权顺延付款，且不承担违约责任。</w:t>
      </w:r>
    </w:p>
    <w:p w14:paraId="21DFE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FA89A">
      <w:pPr>
        <w:rPr>
          <w:rFonts w:hint="eastAsia"/>
        </w:rPr>
      </w:pPr>
      <w:r>
        <w:rPr>
          <w:rFonts w:hint="eastAsia"/>
        </w:rPr>
        <w:t>八、知识产权与保密要求</w:t>
      </w:r>
    </w:p>
    <w:p w14:paraId="27940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CBE1F">
      <w:pPr>
        <w:rPr>
          <w:rFonts w:hint="eastAsia"/>
        </w:rPr>
      </w:pPr>
      <w:r>
        <w:rPr>
          <w:rFonts w:hint="eastAsia"/>
        </w:rPr>
        <w:t>1. 供应商保证所投产品拥有完整、合法的知识产权，若因产品知识产权侵权引发任何法律纠纷，由供应商承担全部法律责任及经济损失，采购人不承担任何责任。</w:t>
      </w:r>
    </w:p>
    <w:p w14:paraId="5DF9B3F5">
      <w:pPr>
        <w:rPr>
          <w:rFonts w:hint="eastAsia"/>
        </w:rPr>
      </w:pPr>
      <w:r>
        <w:rPr>
          <w:rFonts w:hint="eastAsia"/>
        </w:rPr>
        <w:t>2. 双方应对合作过程中知悉的对方商业秘密、技术信息、业务数据、涉密文件等承担保密义务，未经对方书面同意，不得向任何第三方泄露，保密义务在合同终止后持续有效。</w:t>
      </w:r>
    </w:p>
    <w:p w14:paraId="2B23B807">
      <w:pPr>
        <w:rPr>
          <w:rFonts w:hint="eastAsia"/>
        </w:rPr>
      </w:pPr>
      <w:r>
        <w:rPr>
          <w:rFonts w:hint="eastAsia"/>
        </w:rPr>
        <w:t>3. 供应商不得擅自留存、使用采购人的系统数据、用户信息，项目实施完成后需彻底删除临时存储的相关数据，保障采购人数据安全。</w:t>
      </w:r>
    </w:p>
    <w:p w14:paraId="7CDCE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24030">
      <w:pPr>
        <w:rPr>
          <w:rFonts w:hint="eastAsia"/>
        </w:rPr>
      </w:pPr>
      <w:r>
        <w:rPr>
          <w:rFonts w:hint="eastAsia"/>
        </w:rPr>
        <w:t>九、违约责任</w:t>
      </w:r>
    </w:p>
    <w:p w14:paraId="73D84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D1CE1">
      <w:pPr>
        <w:rPr>
          <w:rFonts w:hint="eastAsia"/>
        </w:rPr>
      </w:pPr>
      <w:r>
        <w:rPr>
          <w:rFonts w:hint="eastAsia"/>
        </w:rPr>
        <w:t xml:space="preserve">1. 供应商逾期交付、实施的，每逾期 1 天按合同总金额的 </w:t>
      </w:r>
      <w:r>
        <w:rPr>
          <w:rFonts w:hint="eastAsia"/>
          <w:lang w:val="en-US" w:eastAsia="zh-CN"/>
        </w:rPr>
        <w:t>1</w:t>
      </w:r>
      <w:r>
        <w:rPr>
          <w:rFonts w:hint="default" w:ascii="Arial" w:hAnsi="Arial" w:cs="Arial"/>
        </w:rPr>
        <w:t>‰</w:t>
      </w:r>
      <w:r>
        <w:rPr>
          <w:rFonts w:hint="eastAsia"/>
        </w:rPr>
        <w:t xml:space="preserve"> 支付违约金；逾期超过 15 天，采购人有权解除合同，供应商退还全部已付款项，并支付合同总金额 20% 的违约金。</w:t>
      </w:r>
    </w:p>
    <w:p w14:paraId="0A29EBAF">
      <w:pPr>
        <w:rPr>
          <w:rFonts w:hint="eastAsia"/>
        </w:rPr>
      </w:pPr>
      <w:r>
        <w:rPr>
          <w:rFonts w:hint="eastAsia"/>
        </w:rPr>
        <w:t xml:space="preserve">2. 供应商提供盗版、侵权、不合格产品，或违反资质、保密、售后等约定，采购人有权解除合同，供应商退还全部款项，赔偿采购人全部损失，并承担合同总金额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0% 的违约责任。</w:t>
      </w:r>
    </w:p>
    <w:p w14:paraId="74DA08D1">
      <w:pPr>
        <w:rPr>
          <w:rFonts w:hint="eastAsia"/>
        </w:rPr>
      </w:pPr>
      <w:r>
        <w:rPr>
          <w:rFonts w:hint="eastAsia"/>
        </w:rPr>
        <w:t>3. 质保期内供应商未按约定提供售后服务，每出现一次违约，支付合同总金额 1% 的违约金；多次违约或拒不履行质保义务的，采购人有权追究相应法律责任</w:t>
      </w:r>
      <w:bookmarkStart w:id="0" w:name="_GoBack"/>
      <w:bookmarkEnd w:id="0"/>
      <w:r>
        <w:rPr>
          <w:rFonts w:hint="eastAsia"/>
        </w:rPr>
        <w:t>。</w:t>
      </w:r>
    </w:p>
    <w:p w14:paraId="2D98F592">
      <w:pPr>
        <w:rPr>
          <w:rFonts w:hint="eastAsia"/>
        </w:rPr>
      </w:pPr>
      <w:r>
        <w:rPr>
          <w:rFonts w:hint="eastAsia"/>
        </w:rPr>
        <w:t>4. 因供应商原因导致采购人信息系统故障、数据泄露、业务中断等损失的，由供应商承担全部赔偿责任。</w:t>
      </w:r>
    </w:p>
    <w:p w14:paraId="162A86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1DA84">
      <w:pPr>
        <w:rPr>
          <w:rFonts w:hint="eastAsia"/>
        </w:rPr>
      </w:pPr>
      <w:r>
        <w:rPr>
          <w:rFonts w:hint="eastAsia"/>
        </w:rPr>
        <w:t>十、其他要求</w:t>
      </w:r>
    </w:p>
    <w:p w14:paraId="67CF5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E9FD7">
      <w:pPr>
        <w:rPr>
          <w:rFonts w:hint="eastAsia"/>
        </w:rPr>
      </w:pPr>
      <w:r>
        <w:rPr>
          <w:rFonts w:hint="eastAsia"/>
        </w:rPr>
        <w:t>1. 本商务要求为采购合同的重要组成部分，与采购文件、投标文件具有同等法律效力，供应商需完全响应，不得存在任何负偏离。</w:t>
      </w:r>
    </w:p>
    <w:p w14:paraId="14F6E24C">
      <w:pPr>
        <w:rPr>
          <w:rFonts w:hint="eastAsia"/>
        </w:rPr>
      </w:pPr>
      <w:r>
        <w:rPr>
          <w:rFonts w:hint="eastAsia"/>
        </w:rPr>
        <w:t>2. 合同履行过程中产生的争议，双方友好协商解决；协商不成的，提交采购人所在地有管辖权的人民法院诉讼解决。</w:t>
      </w:r>
    </w:p>
    <w:p w14:paraId="4CE6B2C8">
      <w:pPr>
        <w:rPr>
          <w:rFonts w:hint="eastAsia"/>
        </w:rPr>
      </w:pPr>
      <w:r>
        <w:rPr>
          <w:rFonts w:hint="eastAsia"/>
        </w:rPr>
        <w:t>3. 供应商需按本商务要求提供完整的响应文件，列明响应情况及相关证明材料，未按要求响应或提供虚假材料的，视为无效投标，取消投标 / 中标资格。</w:t>
      </w:r>
    </w:p>
    <w:p w14:paraId="568B1868"/>
    <w:p w14:paraId="31342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A0571"/>
    <w:rsid w:val="000C44BC"/>
    <w:rsid w:val="00C068D2"/>
    <w:rsid w:val="00CF2D81"/>
    <w:rsid w:val="00DC57CD"/>
    <w:rsid w:val="00E132EA"/>
    <w:rsid w:val="06FB7F21"/>
    <w:rsid w:val="180A0571"/>
    <w:rsid w:val="2D752F58"/>
    <w:rsid w:val="437F632C"/>
    <w:rsid w:val="658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3312</Words>
  <Characters>3374</Characters>
  <Lines>25</Lines>
  <Paragraphs>7</Paragraphs>
  <TotalTime>5</TotalTime>
  <ScaleCrop>false</ScaleCrop>
  <LinksUpToDate>false</LinksUpToDate>
  <CharactersWithSpaces>3480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2026-04-29T01:19:00Z</dcterms:created>
  <dc:creator>莫卡</dc:creator>
  <cp:lastModifiedBy>莫卡</cp:lastModifiedBy>
  <dcterms:modified xsi:type="dcterms:W3CDTF">2026-04-29T08:32:56Z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C50162B7BFEE456B95C10A137DCF42C0_13</vt:lpwstr>
  </property>
  <property fmtid="{D5CDD505-2E9C-101B-9397-08002B2CF9AE}" pid="4" name="KSOTemplateDocerSaveRecord">
    <vt:lpwstr>eyJoZGlkIjoiODM3NWFiMWVjOTZjNTc4MGNjZDYyZTBjYjQ1NmI3ZDEiLCJ1c2VySWQiOiIzMTkxNDI5MTgifQ==</vt:lpwstr>
  </property>
</Properties>
</file>