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6F0F2">
      <w:pPr>
        <w:spacing w:line="60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OLE_LINK1"/>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广西交通运输学校</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互联网光纤宽带租赁服务项目</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B</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标</w:t>
      </w:r>
      <w:bookmarkEnd w:id="0"/>
    </w:p>
    <w:p w14:paraId="4FCED057">
      <w:pPr>
        <w:numPr>
          <w:ilvl w:val="0"/>
          <w:numId w:val="1"/>
        </w:numPr>
        <w:spacing w:line="60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采购项目名称：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广西交通运输学校互联网光纤宽带租赁服务项目A标</w:t>
      </w:r>
    </w:p>
    <w:p w14:paraId="0CBF1F4F">
      <w:pPr>
        <w:numPr>
          <w:ilvl w:val="0"/>
          <w:numId w:val="1"/>
        </w:numPr>
        <w:spacing w:line="60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采购方式：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广西政府采购云平台-电子卖场-在线询价</w:t>
      </w:r>
    </w:p>
    <w:p w14:paraId="556390CD">
      <w:pPr>
        <w:spacing w:line="600" w:lineRule="exact"/>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、项目工期要求：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合同签订之日起15个工作日内交付使用。</w:t>
      </w:r>
    </w:p>
    <w:p w14:paraId="321703DC">
      <w:pPr>
        <w:spacing w:line="600" w:lineRule="exact"/>
        <w:jc w:val="left"/>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、项目预算资金：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24400</w:t>
      </w:r>
      <w:bookmarkStart w:id="9" w:name="_GoBack"/>
      <w:bookmarkEnd w:id="9"/>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元</w:t>
      </w:r>
    </w:p>
    <w:p w14:paraId="6BAA4261">
      <w:pPr>
        <w:spacing w:line="600" w:lineRule="exac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、响应单位资格条件：</w:t>
      </w:r>
    </w:p>
    <w:p w14:paraId="2E1D274D">
      <w:pPr>
        <w:numPr>
          <w:ilvl w:val="255"/>
          <w:numId w:val="0"/>
        </w:numPr>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满足《中华人民共和国政府采购法》第二十二条规定；</w:t>
      </w:r>
    </w:p>
    <w:p w14:paraId="036DA893">
      <w:pPr>
        <w:numPr>
          <w:ilvl w:val="255"/>
          <w:numId w:val="0"/>
        </w:numPr>
        <w:spacing w:line="60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本项目的特定资格要求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eastAsia="zh-CN"/>
        </w:rPr>
        <w:t>；</w:t>
      </w:r>
    </w:p>
    <w:p w14:paraId="3E73BBE8">
      <w:pPr>
        <w:widowControl/>
        <w:jc w:val="left"/>
        <w:rPr>
          <w:rFonts w:hint="eastAsia" w:ascii="宋体" w:hAnsi="宋体" w:eastAsia="宋体" w:cs="宋体"/>
          <w:b/>
          <w:bCs/>
          <w:color w:val="000000"/>
          <w:sz w:val="28"/>
          <w:szCs w:val="28"/>
          <w:lang w:val="en-US" w:eastAsia="zh-CN"/>
        </w:rPr>
      </w:pPr>
      <w:r>
        <w:rPr>
          <w:rFonts w:hint="eastAsia" w:ascii="仿宋_GB2312" w:hAnsi="仿宋_GB2312" w:eastAsia="仿宋_GB2312" w:cs="仿宋_GB2312"/>
          <w:sz w:val="32"/>
          <w:szCs w:val="32"/>
          <w:lang w:val="en-US" w:eastAsia="zh-CN"/>
        </w:rPr>
        <w:t>（三）未被</w:t>
      </w:r>
      <w:r>
        <w:rPr>
          <w:rFonts w:hint="eastAsia" w:ascii="仿宋_GB2312" w:hAnsi="仿宋_GB2312" w:eastAsia="仿宋_GB2312" w:cs="仿宋_GB2312"/>
          <w:sz w:val="32"/>
          <w:szCs w:val="32"/>
        </w:rPr>
        <w:t>列入失信被执行人、重大税收违法案件当事人名单、政府采购严重违法失信行为记录名单</w:t>
      </w:r>
    </w:p>
    <w:p w14:paraId="60CC6D95">
      <w:pPr>
        <w:numPr>
          <w:ilvl w:val="255"/>
          <w:numId w:val="0"/>
        </w:numPr>
        <w:spacing w:line="600" w:lineRule="exact"/>
        <w:jc w:val="left"/>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、投标人在报价时须提供响应文件，包含但不限于以下内容：</w:t>
      </w:r>
    </w:p>
    <w:p w14:paraId="7F45815C">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）有效的营业执照等证明文件扫描件；</w:t>
      </w:r>
    </w:p>
    <w:p w14:paraId="598B8BDB">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）法定代表人身份证</w:t>
      </w:r>
      <w:r>
        <w:rPr>
          <w:rFonts w:hint="eastAsia" w:ascii="仿宋_GB2312" w:hAnsi="仿宋_GB2312" w:eastAsia="仿宋_GB2312" w:cs="仿宋_GB2312"/>
          <w:sz w:val="32"/>
          <w:szCs w:val="32"/>
          <w:lang w:val="en-US" w:eastAsia="zh-CN"/>
        </w:rPr>
        <w:t>扫描</w:t>
      </w:r>
      <w:r>
        <w:rPr>
          <w:rFonts w:hint="eastAsia" w:ascii="仿宋_GB2312" w:hAnsi="仿宋_GB2312" w:eastAsia="仿宋_GB2312" w:cs="仿宋_GB2312"/>
          <w:sz w:val="32"/>
          <w:szCs w:val="32"/>
        </w:rPr>
        <w:t>件，如是委托人还需提供法定代表人授权委托书及</w:t>
      </w:r>
      <w:r>
        <w:rPr>
          <w:rFonts w:hint="eastAsia" w:ascii="仿宋_GB2312" w:hAnsi="仿宋_GB2312" w:eastAsia="仿宋_GB2312" w:cs="仿宋_GB2312"/>
          <w:sz w:val="32"/>
          <w:szCs w:val="32"/>
          <w:lang w:val="en-US" w:eastAsia="zh-CN"/>
        </w:rPr>
        <w:t>委托代理人</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87BCEE7">
      <w:pPr>
        <w:numPr>
          <w:ilvl w:val="255"/>
          <w:numId w:val="0"/>
        </w:numPr>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参加政府采购活动前三年内在经营活动中没有重大违法记录的书面声明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详见附件</w:t>
      </w:r>
      <w:r>
        <w:rPr>
          <w:rFonts w:hint="eastAsia" w:ascii="仿宋_GB2312" w:hAnsi="仿宋_GB2312" w:eastAsia="仿宋_GB2312" w:cs="仿宋_GB2312"/>
          <w:sz w:val="32"/>
          <w:szCs w:val="32"/>
          <w:lang w:eastAsia="zh-CN"/>
        </w:rPr>
        <w:t>）；</w:t>
      </w:r>
    </w:p>
    <w:p w14:paraId="09CC85C3">
      <w:pPr>
        <w:numPr>
          <w:ilvl w:val="255"/>
          <w:numId w:val="0"/>
        </w:numPr>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（四）未被</w:t>
      </w:r>
      <w:r>
        <w:rPr>
          <w:rFonts w:hint="eastAsia" w:ascii="仿宋_GB2312" w:hAnsi="仿宋_GB2312" w:eastAsia="仿宋_GB2312" w:cs="仿宋_GB2312"/>
          <w:sz w:val="32"/>
          <w:szCs w:val="32"/>
        </w:rPr>
        <w:t>列入失信被执行人、重大税收违法案件当事人名单、政府采购严重违法失信行为记录名单</w:t>
      </w:r>
      <w:r>
        <w:rPr>
          <w:rFonts w:hint="eastAsia" w:ascii="仿宋_GB2312" w:hAnsi="仿宋_GB2312" w:eastAsia="仿宋_GB2312" w:cs="仿宋_GB2312"/>
          <w:sz w:val="32"/>
          <w:szCs w:val="32"/>
          <w:lang w:val="en-US" w:eastAsia="zh-CN"/>
        </w:rPr>
        <w:t>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供应商可在“信用中国”网站（www.creditchina.gov.cn）、中国政府采购网（www.ccgp.gov.cn）查询相关供应商主体信用记录）；</w:t>
      </w:r>
    </w:p>
    <w:p w14:paraId="3D451A76">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（五）202</w:t>
      </w:r>
      <w:r>
        <w:rPr>
          <w:rFonts w:hint="eastAsia" w:ascii="仿宋_GB2312" w:hAnsi="仿宋_GB2312" w:eastAsia="仿宋_GB2312" w:cs="仿宋_GB2312"/>
          <w:sz w:val="32"/>
          <w:szCs w:val="32"/>
          <w:lang w:val="en-US" w:eastAsia="zh-CN"/>
        </w:rPr>
        <w:t>3或2024</w:t>
      </w:r>
      <w:r>
        <w:rPr>
          <w:rFonts w:hint="eastAsia" w:ascii="仿宋_GB2312" w:hAnsi="仿宋_GB2312" w:eastAsia="仿宋_GB2312" w:cs="仿宋_GB2312"/>
          <w:sz w:val="32"/>
          <w:szCs w:val="32"/>
        </w:rPr>
        <w:t>年度财务状况报告</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（对于从取得营业执照时间起到响应文件</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val="en-US" w:eastAsia="zh-CN"/>
        </w:rPr>
        <w:t>之日</w:t>
      </w:r>
      <w:r>
        <w:rPr>
          <w:rFonts w:hint="eastAsia" w:ascii="仿宋_GB2312" w:hAnsi="仿宋_GB2312" w:eastAsia="仿宋_GB2312" w:cs="仿宋_GB2312"/>
          <w:sz w:val="32"/>
          <w:szCs w:val="32"/>
        </w:rPr>
        <w:t>为止不足1年的供应商，只需提交响应文件递交截止时间前一个月的财务状况报告</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w:t>
      </w:r>
    </w:p>
    <w:p w14:paraId="634DA084">
      <w:pPr>
        <w:numPr>
          <w:ilvl w:val="0"/>
          <w:numId w:val="2"/>
        </w:numPr>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响应文件提交截止之日前半年内供应商连续三个月的依法缴纳税费或依法免缴税费的证明；无纳税记录的，应提供由供应商所在地主管国税或地税部门出具的《依法纳税或依法免税证明》</w:t>
      </w:r>
      <w:r>
        <w:rPr>
          <w:rFonts w:hint="eastAsia" w:ascii="仿宋_GB2312" w:hAnsi="仿宋_GB2312" w:eastAsia="仿宋_GB2312" w:cs="仿宋_GB2312"/>
          <w:sz w:val="32"/>
          <w:szCs w:val="32"/>
          <w:lang w:eastAsia="zh-CN"/>
        </w:rPr>
        <w:t>；</w:t>
      </w:r>
    </w:p>
    <w:p w14:paraId="06AA1D98">
      <w:pPr>
        <w:numPr>
          <w:ilvl w:val="-1"/>
          <w:numId w:val="0"/>
        </w:numPr>
        <w:spacing w:line="600" w:lineRule="exact"/>
        <w:jc w:val="left"/>
        <w:rPr>
          <w:rFonts w:hint="eastAsia" w:eastAsia="仿宋_GB231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响应文件提交截止之日前半年内供应商连续三个月的依法缴纳社会保障资金的缴费凭证；无缴费记录的，应提供由供应商所在地社保部门出具的《依法缴纳或依法免缴社会保障资金证明》</w:t>
      </w:r>
      <w:r>
        <w:rPr>
          <w:rFonts w:hint="eastAsia" w:ascii="仿宋_GB2312" w:hAnsi="仿宋_GB2312" w:eastAsia="仿宋_GB2312" w:cs="仿宋_GB2312"/>
          <w:sz w:val="32"/>
          <w:szCs w:val="32"/>
          <w:lang w:eastAsia="zh-CN"/>
        </w:rPr>
        <w:t>；</w:t>
      </w:r>
    </w:p>
    <w:p w14:paraId="51D2EF73">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）商务、服务(技术)响应表；</w:t>
      </w:r>
    </w:p>
    <w:p w14:paraId="525B3962">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需求表、商务</w:t>
      </w:r>
      <w:r>
        <w:rPr>
          <w:rFonts w:hint="eastAsia" w:ascii="仿宋_GB2312" w:hAnsi="仿宋_GB2312" w:eastAsia="仿宋_GB2312" w:cs="仿宋_GB2312"/>
          <w:sz w:val="32"/>
          <w:szCs w:val="32"/>
          <w:lang w:val="en-US" w:eastAsia="zh-CN"/>
        </w:rPr>
        <w:t>要求表</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标注“★”号的条款为实质性条款或指标，要求必须满足或者优于，中标人</w:t>
      </w:r>
      <w:r>
        <w:rPr>
          <w:rFonts w:hint="eastAsia" w:ascii="仿宋_GB2312" w:hAnsi="仿宋_GB2312" w:eastAsia="仿宋_GB2312" w:cs="仿宋_GB2312"/>
          <w:sz w:val="32"/>
          <w:szCs w:val="32"/>
        </w:rPr>
        <w:t>要求提供的文件；</w:t>
      </w:r>
    </w:p>
    <w:p w14:paraId="2800A05C">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）售后服务</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rPr>
        <w:t>（内容可以是提供的切实可行的售后服务和优惠承诺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格式自拟）；</w:t>
      </w:r>
    </w:p>
    <w:p w14:paraId="616741EA">
      <w:pPr>
        <w:numPr>
          <w:ilvl w:val="255"/>
          <w:numId w:val="0"/>
        </w:numPr>
        <w:spacing w:line="600" w:lineRule="exact"/>
        <w:jc w:val="left"/>
        <w:rPr>
          <w:rFonts w:hint="default" w:eastAsia="仿宋_GB231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中小企业声明函（如有，详见附件）；</w:t>
      </w:r>
    </w:p>
    <w:p w14:paraId="52CB23FB">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）供应商认为需要提供的</w:t>
      </w:r>
      <w:r>
        <w:rPr>
          <w:rFonts w:hint="eastAsia" w:ascii="仿宋_GB2312" w:hAnsi="仿宋_GB2312" w:eastAsia="仿宋_GB2312" w:cs="仿宋_GB2312"/>
          <w:sz w:val="32"/>
          <w:szCs w:val="32"/>
          <w:lang w:val="en-US" w:eastAsia="zh-CN"/>
        </w:rPr>
        <w:t>有关资料</w:t>
      </w:r>
      <w:r>
        <w:rPr>
          <w:rFonts w:hint="eastAsia" w:ascii="仿宋_GB2312" w:hAnsi="仿宋_GB2312" w:eastAsia="仿宋_GB2312" w:cs="仿宋_GB2312"/>
          <w:sz w:val="32"/>
          <w:szCs w:val="32"/>
        </w:rPr>
        <w:t>。</w:t>
      </w:r>
    </w:p>
    <w:p w14:paraId="742EC1BB">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w:t>
      </w:r>
      <w:r>
        <w:rPr>
          <w:rFonts w:hint="eastAsia" w:ascii="仿宋_GB2312" w:hAnsi="仿宋_GB2312" w:eastAsia="仿宋_GB2312" w:cs="仿宋_GB2312"/>
          <w:sz w:val="32"/>
          <w:szCs w:val="32"/>
          <w:lang w:val="en-US" w:eastAsia="zh-CN"/>
        </w:rPr>
        <w:t>每一页</w:t>
      </w:r>
      <w:r>
        <w:rPr>
          <w:rFonts w:hint="eastAsia" w:ascii="仿宋_GB2312" w:hAnsi="仿宋_GB2312" w:eastAsia="仿宋_GB2312" w:cs="仿宋_GB2312"/>
          <w:sz w:val="32"/>
          <w:szCs w:val="32"/>
        </w:rPr>
        <w:t>均需加盖投标人公章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未按要求在广西政府采购云平台上传响应文件的，视为无效竞价。</w:t>
      </w:r>
    </w:p>
    <w:p w14:paraId="75DEBBA6">
      <w:pPr>
        <w:numPr>
          <w:ilvl w:val="255"/>
          <w:numId w:val="0"/>
        </w:numPr>
        <w:spacing w:line="560" w:lineRule="exact"/>
        <w:jc w:val="left"/>
        <w:rPr>
          <w:rFonts w:hint="eastAsia" w:ascii="仿宋_GB2312" w:hAnsi="仿宋_GB2312" w:eastAsia="仿宋_GB2312" w:cs="仿宋_GB2312"/>
          <w:b w:val="0"/>
          <w:bCs w:val="0"/>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val="0"/>
          <w:bCs w:val="0"/>
          <w:sz w:val="32"/>
          <w:szCs w:val="32"/>
        </w:rPr>
        <w:t>本项目所有</w:t>
      </w:r>
      <w:r>
        <w:rPr>
          <w:rFonts w:hint="eastAsia" w:ascii="仿宋_GB2312" w:hAnsi="仿宋_GB2312" w:eastAsia="仿宋_GB2312" w:cs="仿宋_GB2312"/>
          <w:b w:val="0"/>
          <w:bCs w:val="0"/>
          <w:sz w:val="32"/>
          <w:szCs w:val="32"/>
          <w:lang w:val="en-US" w:eastAsia="zh-CN"/>
        </w:rPr>
        <w:t>服务</w:t>
      </w:r>
      <w:r>
        <w:rPr>
          <w:rFonts w:hint="eastAsia" w:ascii="仿宋_GB2312" w:hAnsi="仿宋_GB2312" w:eastAsia="仿宋_GB2312" w:cs="仿宋_GB2312"/>
          <w:b w:val="0"/>
          <w:bCs w:val="0"/>
          <w:sz w:val="32"/>
          <w:szCs w:val="32"/>
        </w:rPr>
        <w:t>技术需求和商务需求均为实质性参数，必须全部满足或优于，否则竞标无效。</w:t>
      </w:r>
    </w:p>
    <w:p w14:paraId="3311B087">
      <w:pPr>
        <w:numPr>
          <w:ilvl w:val="-1"/>
          <w:numId w:val="0"/>
        </w:numPr>
        <w:spacing w:line="600" w:lineRule="exact"/>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八、</w:t>
      </w:r>
      <w:r>
        <w:rPr>
          <w:rFonts w:hint="eastAsia" w:ascii="仿宋_GB2312" w:hAnsi="仿宋_GB2312" w:eastAsia="仿宋_GB2312" w:cs="仿宋_GB2312"/>
          <w:b w:val="0"/>
          <w:bCs w:val="0"/>
          <w:sz w:val="32"/>
          <w:szCs w:val="32"/>
          <w:lang w:val="en-US" w:eastAsia="zh-CN"/>
        </w:rPr>
        <w:t>成交供应商如因无法满足采购文件要求及其他原因放弃成交资格、或拒绝履行成交项目的，采购人可以将相关情况上报政府采购监管部门及广西政府采购云平台处理，产生的后果由供应商承担。</w:t>
      </w:r>
    </w:p>
    <w:p w14:paraId="6DDBB7B1">
      <w:pPr>
        <w:pStyle w:val="3"/>
        <w:jc w:val="both"/>
        <w:rPr>
          <w:rFonts w:hint="default"/>
          <w:lang w:val="en-US" w:eastAsia="zh-CN"/>
        </w:rPr>
      </w:pPr>
      <w:r>
        <w:rPr>
          <w:rFonts w:hint="eastAsia" w:ascii="黑体" w:hAnsi="黑体" w:cs="黑体"/>
          <w:b w:val="0"/>
          <w:bCs w:val="0"/>
          <w:kern w:val="2"/>
          <w:sz w:val="32"/>
          <w:szCs w:val="32"/>
          <w:lang w:val="en-US" w:eastAsia="zh-CN"/>
        </w:rPr>
        <w:t>九</w:t>
      </w:r>
      <w:r>
        <w:rPr>
          <w:rFonts w:hint="eastAsia" w:ascii="黑体" w:hAnsi="黑体" w:eastAsia="黑体" w:cs="黑体"/>
          <w:b w:val="0"/>
          <w:bCs w:val="0"/>
          <w:kern w:val="2"/>
          <w:sz w:val="32"/>
          <w:szCs w:val="32"/>
          <w:lang w:val="en-US" w:eastAsia="zh-CN"/>
        </w:rPr>
        <w:t>、</w:t>
      </w:r>
      <w:r>
        <w:rPr>
          <w:rFonts w:hint="eastAsia" w:ascii="仿宋_GB2312" w:hAnsi="仿宋_GB2312" w:eastAsia="仿宋_GB2312" w:cs="仿宋_GB2312"/>
          <w:sz w:val="32"/>
          <w:szCs w:val="32"/>
        </w:rPr>
        <w:t>为保证校园局域网运行的安全可靠，防止单线路故障与保障出口流量负载均衡，</w:t>
      </w: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rPr>
        <w:t>采购两家基础电信企业互联网专线（分为A、B标</w:t>
      </w:r>
      <w:r>
        <w:rPr>
          <w:rFonts w:hint="eastAsia" w:ascii="仿宋_GB2312" w:hAnsi="仿宋_GB2312" w:eastAsia="仿宋_GB2312" w:cs="仿宋_GB2312"/>
          <w:sz w:val="32"/>
          <w:szCs w:val="32"/>
          <w:lang w:val="en-US" w:eastAsia="zh-CN"/>
        </w:rPr>
        <w:t>两个项目</w:t>
      </w:r>
      <w:r>
        <w:rPr>
          <w:rFonts w:hint="eastAsia" w:ascii="仿宋_GB2312" w:hAnsi="仿宋_GB2312" w:eastAsia="仿宋_GB2312" w:cs="仿宋_GB2312"/>
          <w:sz w:val="32"/>
          <w:szCs w:val="32"/>
        </w:rPr>
        <w:t>，此项目为</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标）。供应商对所投</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进行响应并报价，每个供应商只可以成交一个</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red"/>
          <w:lang w:val="en-US" w:eastAsia="zh-CN"/>
        </w:rPr>
        <w:t>报价</w:t>
      </w:r>
      <w:r>
        <w:rPr>
          <w:rFonts w:hint="eastAsia" w:ascii="仿宋_GB2312" w:hAnsi="仿宋_GB2312" w:eastAsia="仿宋_GB2312" w:cs="仿宋_GB2312"/>
          <w:sz w:val="32"/>
          <w:szCs w:val="32"/>
          <w:highlight w:val="red"/>
        </w:rPr>
        <w:t>最低</w:t>
      </w:r>
      <w:r>
        <w:rPr>
          <w:rFonts w:hint="eastAsia" w:ascii="仿宋_GB2312" w:hAnsi="仿宋_GB2312" w:eastAsia="仿宋_GB2312" w:cs="仿宋_GB2312"/>
          <w:sz w:val="32"/>
          <w:szCs w:val="32"/>
          <w:highlight w:val="red"/>
          <w:lang w:eastAsia="zh-CN"/>
        </w:rPr>
        <w:t>的</w:t>
      </w:r>
      <w:r>
        <w:rPr>
          <w:rFonts w:hint="eastAsia" w:ascii="仿宋_GB2312" w:hAnsi="仿宋_GB2312" w:eastAsia="仿宋_GB2312" w:cs="仿宋_GB2312"/>
          <w:sz w:val="32"/>
          <w:szCs w:val="32"/>
          <w:highlight w:val="red"/>
          <w:lang w:val="en-US" w:eastAsia="zh-CN"/>
        </w:rPr>
        <w:t>有效供应商即</w:t>
      </w:r>
      <w:r>
        <w:rPr>
          <w:rFonts w:hint="eastAsia" w:ascii="仿宋_GB2312" w:hAnsi="仿宋_GB2312" w:eastAsia="仿宋_GB2312" w:cs="仿宋_GB2312"/>
          <w:sz w:val="32"/>
          <w:szCs w:val="32"/>
          <w:highlight w:val="red"/>
        </w:rPr>
        <w:t>为</w:t>
      </w:r>
      <w:bookmarkStart w:id="1" w:name="OLE_LINK2"/>
      <w:r>
        <w:rPr>
          <w:rFonts w:hint="eastAsia" w:ascii="仿宋_GB2312" w:hAnsi="仿宋_GB2312" w:eastAsia="仿宋_GB2312" w:cs="仿宋_GB2312"/>
          <w:sz w:val="32"/>
          <w:szCs w:val="32"/>
          <w:highlight w:val="red"/>
          <w:lang w:val="en-US" w:eastAsia="zh-CN"/>
        </w:rPr>
        <w:t>预成交供应商</w:t>
      </w:r>
      <w:bookmarkEnd w:id="1"/>
      <w:r>
        <w:rPr>
          <w:rFonts w:hint="eastAsia" w:ascii="仿宋_GB2312" w:hAnsi="仿宋_GB2312" w:eastAsia="仿宋_GB2312" w:cs="仿宋_GB2312"/>
          <w:sz w:val="32"/>
          <w:szCs w:val="32"/>
          <w:highlight w:val="red"/>
        </w:rPr>
        <w:t>，如果一个供应商同时中A、B标</w:t>
      </w:r>
      <w:r>
        <w:rPr>
          <w:rFonts w:hint="eastAsia" w:ascii="仿宋_GB2312" w:hAnsi="仿宋_GB2312" w:eastAsia="仿宋_GB2312" w:cs="仿宋_GB2312"/>
          <w:sz w:val="32"/>
          <w:szCs w:val="32"/>
          <w:highlight w:val="red"/>
          <w:lang w:val="en-US" w:eastAsia="zh-CN"/>
        </w:rPr>
        <w:t>两个项目</w:t>
      </w:r>
      <w:r>
        <w:rPr>
          <w:rFonts w:hint="eastAsia" w:ascii="仿宋_GB2312" w:hAnsi="仿宋_GB2312" w:eastAsia="仿宋_GB2312" w:cs="仿宋_GB2312"/>
          <w:sz w:val="32"/>
          <w:szCs w:val="32"/>
          <w:highlight w:val="red"/>
        </w:rPr>
        <w:t>则视为投标无效</w:t>
      </w:r>
      <w:r>
        <w:rPr>
          <w:rFonts w:hint="eastAsia" w:ascii="仿宋_GB2312" w:hAnsi="仿宋_GB2312" w:eastAsia="仿宋_GB2312" w:cs="仿宋_GB2312"/>
          <w:sz w:val="32"/>
          <w:szCs w:val="32"/>
          <w:highlight w:val="red"/>
          <w:lang w:eastAsia="zh-CN"/>
        </w:rPr>
        <w:t>，</w:t>
      </w:r>
      <w:r>
        <w:rPr>
          <w:rFonts w:hint="eastAsia" w:ascii="仿宋_GB2312" w:hAnsi="仿宋_GB2312" w:eastAsia="仿宋_GB2312" w:cs="仿宋_GB2312"/>
          <w:sz w:val="32"/>
          <w:szCs w:val="32"/>
          <w:highlight w:val="red"/>
          <w:lang w:val="en-US" w:eastAsia="zh-CN"/>
        </w:rPr>
        <w:t>排名第二的供应商推荐为预成交供应商</w:t>
      </w:r>
      <w:r>
        <w:rPr>
          <w:rFonts w:hint="eastAsia" w:ascii="仿宋_GB2312" w:hAnsi="仿宋_GB2312" w:eastAsia="仿宋_GB2312" w:cs="仿宋_GB2312"/>
          <w:sz w:val="32"/>
          <w:szCs w:val="32"/>
        </w:rPr>
        <w:t xml:space="preserve">) </w:t>
      </w:r>
    </w:p>
    <w:p w14:paraId="6EEEF253">
      <w:pPr>
        <w:widowControl/>
        <w:spacing w:line="460" w:lineRule="exact"/>
        <w:jc w:val="center"/>
        <w:rPr>
          <w:rFonts w:hint="eastAsia" w:ascii="宋体" w:hAnsi="宋体" w:cs="宋体"/>
          <w:b/>
          <w:bCs/>
          <w:color w:val="000000"/>
          <w:sz w:val="44"/>
          <w:szCs w:val="44"/>
          <w:lang w:val="en-US" w:eastAsia="zh-CN"/>
        </w:rPr>
      </w:pPr>
    </w:p>
    <w:p w14:paraId="59B20AC6">
      <w:pPr>
        <w:widowControl/>
        <w:spacing w:line="460" w:lineRule="exact"/>
        <w:jc w:val="center"/>
        <w:rPr>
          <w:rFonts w:hint="default" w:ascii="宋体" w:hAnsi="宋体" w:eastAsia="宋体" w:cs="宋体"/>
          <w:b/>
          <w:bCs/>
          <w:color w:val="000000"/>
          <w:sz w:val="44"/>
          <w:szCs w:val="44"/>
          <w:lang w:val="en-US" w:eastAsia="zh-CN"/>
        </w:rPr>
      </w:pPr>
      <w:r>
        <w:rPr>
          <w:rFonts w:hint="eastAsia" w:ascii="宋体" w:hAnsi="宋体" w:cs="宋体"/>
          <w:b/>
          <w:bCs/>
          <w:color w:val="000000"/>
          <w:sz w:val="44"/>
          <w:szCs w:val="44"/>
          <w:lang w:val="en-US" w:eastAsia="zh-CN"/>
        </w:rPr>
        <w:t>采购需求表</w:t>
      </w:r>
    </w:p>
    <w:tbl>
      <w:tblPr>
        <w:tblStyle w:val="10"/>
        <w:tblW w:w="5144"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0"/>
        <w:gridCol w:w="1422"/>
        <w:gridCol w:w="4036"/>
        <w:gridCol w:w="547"/>
        <w:gridCol w:w="547"/>
        <w:gridCol w:w="856"/>
        <w:gridCol w:w="822"/>
      </w:tblGrid>
      <w:tr w14:paraId="7449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0" w:type="pct"/>
            <w:tcMar>
              <w:top w:w="13" w:type="dxa"/>
              <w:left w:w="57" w:type="dxa"/>
              <w:bottom w:w="0" w:type="dxa"/>
              <w:right w:w="57" w:type="dxa"/>
            </w:tcMar>
            <w:vAlign w:val="center"/>
          </w:tcPr>
          <w:p w14:paraId="744E562F">
            <w:pPr>
              <w:jc w:val="center"/>
              <w:rPr>
                <w:rFonts w:ascii="宋体" w:hAnsi="宋体" w:cs="宋体"/>
                <w:b/>
                <w:bCs/>
                <w:color w:val="000000"/>
                <w:kern w:val="0"/>
              </w:rPr>
            </w:pPr>
            <w:r>
              <w:rPr>
                <w:rFonts w:hint="eastAsia" w:ascii="宋体" w:hAnsi="宋体" w:cs="宋体"/>
                <w:b/>
                <w:bCs/>
                <w:color w:val="000000"/>
                <w:kern w:val="0"/>
              </w:rPr>
              <w:t>序号</w:t>
            </w:r>
          </w:p>
        </w:tc>
        <w:tc>
          <w:tcPr>
            <w:tcW w:w="825" w:type="pct"/>
            <w:tcMar>
              <w:top w:w="13" w:type="dxa"/>
              <w:left w:w="57" w:type="dxa"/>
              <w:bottom w:w="0" w:type="dxa"/>
              <w:right w:w="57" w:type="dxa"/>
            </w:tcMar>
            <w:vAlign w:val="center"/>
          </w:tcPr>
          <w:p w14:paraId="3607ED97">
            <w:pPr>
              <w:snapToGrid w:val="0"/>
              <w:jc w:val="center"/>
              <w:rPr>
                <w:rFonts w:ascii="宋体" w:hAnsi="宋体" w:cs="宋体"/>
                <w:b/>
                <w:bCs/>
                <w:color w:val="000000"/>
              </w:rPr>
            </w:pPr>
            <w:r>
              <w:rPr>
                <w:rFonts w:hint="eastAsia" w:ascii="宋体" w:hAnsi="宋体" w:cs="宋体"/>
                <w:b/>
                <w:bCs/>
                <w:color w:val="000000"/>
              </w:rPr>
              <w:t>采购内容</w:t>
            </w:r>
          </w:p>
        </w:tc>
        <w:tc>
          <w:tcPr>
            <w:tcW w:w="2344" w:type="pct"/>
            <w:tcMar>
              <w:top w:w="13" w:type="dxa"/>
              <w:left w:w="57" w:type="dxa"/>
              <w:bottom w:w="0" w:type="dxa"/>
              <w:right w:w="57" w:type="dxa"/>
            </w:tcMar>
            <w:vAlign w:val="center"/>
          </w:tcPr>
          <w:p w14:paraId="200B57F4">
            <w:pPr>
              <w:jc w:val="center"/>
              <w:rPr>
                <w:rFonts w:ascii="宋体" w:hAnsi="宋体" w:cs="宋体"/>
                <w:b/>
                <w:bCs/>
                <w:color w:val="000000"/>
              </w:rPr>
            </w:pPr>
            <w:r>
              <w:rPr>
                <w:rFonts w:hint="eastAsia" w:ascii="宋体" w:hAnsi="宋体" w:cs="宋体"/>
                <w:b/>
                <w:bCs/>
                <w:color w:val="000000"/>
                <w:kern w:val="0"/>
              </w:rPr>
              <w:t>技术参数</w:t>
            </w:r>
          </w:p>
        </w:tc>
        <w:tc>
          <w:tcPr>
            <w:tcW w:w="317" w:type="pct"/>
            <w:vAlign w:val="center"/>
          </w:tcPr>
          <w:p w14:paraId="6154505C">
            <w:pPr>
              <w:jc w:val="center"/>
              <w:rPr>
                <w:rFonts w:ascii="宋体" w:hAnsi="宋体" w:cs="宋体"/>
                <w:b/>
                <w:bCs/>
                <w:color w:val="000000"/>
                <w:kern w:val="0"/>
              </w:rPr>
            </w:pPr>
            <w:r>
              <w:rPr>
                <w:rFonts w:hint="eastAsia" w:ascii="宋体" w:hAnsi="宋体" w:cs="宋体"/>
                <w:b/>
                <w:bCs/>
                <w:color w:val="000000"/>
                <w:kern w:val="0"/>
              </w:rPr>
              <w:t>计量</w:t>
            </w:r>
          </w:p>
          <w:p w14:paraId="22AF894C">
            <w:pPr>
              <w:jc w:val="center"/>
              <w:rPr>
                <w:rFonts w:ascii="宋体" w:hAnsi="宋体" w:cs="宋体"/>
                <w:b/>
                <w:bCs/>
                <w:color w:val="000000"/>
              </w:rPr>
            </w:pPr>
            <w:r>
              <w:rPr>
                <w:rFonts w:hint="eastAsia" w:ascii="宋体" w:hAnsi="宋体" w:cs="宋体"/>
                <w:b/>
                <w:bCs/>
                <w:color w:val="000000"/>
                <w:kern w:val="0"/>
              </w:rPr>
              <w:t>单位</w:t>
            </w:r>
          </w:p>
        </w:tc>
        <w:tc>
          <w:tcPr>
            <w:tcW w:w="317" w:type="pct"/>
            <w:vAlign w:val="center"/>
          </w:tcPr>
          <w:p w14:paraId="5D388CA6">
            <w:pPr>
              <w:jc w:val="center"/>
              <w:rPr>
                <w:rFonts w:ascii="宋体" w:hAnsi="宋体" w:cs="宋体"/>
                <w:b/>
                <w:bCs/>
                <w:color w:val="000000"/>
              </w:rPr>
            </w:pPr>
            <w:r>
              <w:rPr>
                <w:rFonts w:hint="eastAsia" w:ascii="宋体" w:hAnsi="宋体" w:cs="宋体"/>
                <w:b/>
                <w:bCs/>
                <w:color w:val="000000"/>
                <w:kern w:val="0"/>
              </w:rPr>
              <w:t>数量</w:t>
            </w:r>
          </w:p>
        </w:tc>
        <w:tc>
          <w:tcPr>
            <w:tcW w:w="496" w:type="pct"/>
            <w:vAlign w:val="center"/>
          </w:tcPr>
          <w:p w14:paraId="4C6BD7FF">
            <w:pPr>
              <w:jc w:val="center"/>
              <w:rPr>
                <w:rFonts w:ascii="宋体" w:hAnsi="宋体" w:cs="宋体"/>
                <w:b/>
                <w:bCs/>
                <w:color w:val="000000"/>
                <w:kern w:val="0"/>
              </w:rPr>
            </w:pPr>
            <w:r>
              <w:rPr>
                <w:rFonts w:hint="eastAsia" w:ascii="宋体" w:hAnsi="宋体" w:cs="宋体"/>
                <w:b/>
                <w:bCs/>
                <w:color w:val="000000"/>
                <w:kern w:val="0"/>
              </w:rPr>
              <w:t>单价</w:t>
            </w:r>
          </w:p>
          <w:p w14:paraId="3B9F6E48">
            <w:pPr>
              <w:jc w:val="center"/>
              <w:rPr>
                <w:rFonts w:ascii="宋体" w:hAnsi="宋体" w:cs="宋体"/>
                <w:b/>
                <w:bCs/>
                <w:color w:val="000000"/>
                <w:kern w:val="0"/>
              </w:rPr>
            </w:pPr>
            <w:r>
              <w:rPr>
                <w:rFonts w:hint="eastAsia" w:ascii="宋体" w:hAnsi="宋体" w:cs="宋体"/>
                <w:b/>
                <w:bCs/>
                <w:color w:val="000000"/>
                <w:kern w:val="0"/>
              </w:rPr>
              <w:t>（元）</w:t>
            </w:r>
          </w:p>
        </w:tc>
        <w:tc>
          <w:tcPr>
            <w:tcW w:w="477" w:type="pct"/>
            <w:vAlign w:val="center"/>
          </w:tcPr>
          <w:p w14:paraId="7A37ACEB">
            <w:pPr>
              <w:jc w:val="center"/>
              <w:rPr>
                <w:rFonts w:ascii="宋体" w:hAnsi="宋体" w:cs="宋体"/>
                <w:b/>
                <w:bCs/>
                <w:color w:val="000000"/>
                <w:kern w:val="0"/>
              </w:rPr>
            </w:pPr>
            <w:r>
              <w:rPr>
                <w:rFonts w:hint="eastAsia" w:ascii="宋体" w:hAnsi="宋体" w:cs="宋体"/>
                <w:b/>
                <w:bCs/>
                <w:color w:val="000000"/>
                <w:kern w:val="0"/>
              </w:rPr>
              <w:t>小计</w:t>
            </w:r>
          </w:p>
          <w:p w14:paraId="5DD1B098">
            <w:pPr>
              <w:jc w:val="center"/>
              <w:rPr>
                <w:rFonts w:ascii="宋体" w:hAnsi="宋体" w:cs="宋体"/>
                <w:b/>
                <w:bCs/>
                <w:color w:val="000000"/>
                <w:kern w:val="0"/>
              </w:rPr>
            </w:pPr>
            <w:r>
              <w:rPr>
                <w:rFonts w:hint="eastAsia" w:ascii="宋体" w:hAnsi="宋体" w:cs="宋体"/>
                <w:b/>
                <w:bCs/>
                <w:color w:val="000000"/>
                <w:kern w:val="0"/>
              </w:rPr>
              <w:t>（元）</w:t>
            </w:r>
          </w:p>
        </w:tc>
      </w:tr>
      <w:tr w14:paraId="3B91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0" w:type="pct"/>
            <w:tcMar>
              <w:top w:w="13" w:type="dxa"/>
              <w:left w:w="57" w:type="dxa"/>
              <w:bottom w:w="0" w:type="dxa"/>
              <w:right w:w="57" w:type="dxa"/>
            </w:tcMar>
            <w:vAlign w:val="center"/>
          </w:tcPr>
          <w:p w14:paraId="71D6B899">
            <w:pPr>
              <w:pStyle w:val="20"/>
              <w:widowControl/>
              <w:numPr>
                <w:ilvl w:val="0"/>
                <w:numId w:val="3"/>
              </w:numPr>
              <w:ind w:firstLineChars="0"/>
              <w:jc w:val="left"/>
              <w:rPr>
                <w:rFonts w:ascii="宋体" w:hAnsi="宋体" w:cs="宋体"/>
                <w:color w:val="000000"/>
                <w:kern w:val="0"/>
                <w:lang w:bidi="zh-CN"/>
              </w:rPr>
            </w:pPr>
          </w:p>
        </w:tc>
        <w:tc>
          <w:tcPr>
            <w:tcW w:w="825" w:type="pct"/>
            <w:tcMar>
              <w:top w:w="13" w:type="dxa"/>
              <w:left w:w="57" w:type="dxa"/>
              <w:bottom w:w="0" w:type="dxa"/>
              <w:right w:w="57" w:type="dxa"/>
            </w:tcMar>
            <w:vAlign w:val="center"/>
          </w:tcPr>
          <w:p w14:paraId="47299D3B">
            <w:pPr>
              <w:widowControl/>
              <w:jc w:val="center"/>
              <w:rPr>
                <w:rFonts w:ascii="宋体" w:hAnsi="宋体" w:cs="宋体"/>
                <w:color w:val="000000"/>
                <w:kern w:val="0"/>
                <w:lang w:bidi="zh-CN"/>
              </w:rPr>
            </w:pPr>
            <w:r>
              <w:rPr>
                <w:rFonts w:hint="eastAsia" w:ascii="宋体" w:hAnsi="宋体" w:cs="宋体"/>
                <w:color w:val="222222"/>
                <w:sz w:val="22"/>
                <w:szCs w:val="22"/>
                <w:shd w:val="clear" w:color="auto" w:fill="FFFFFF"/>
              </w:rPr>
              <w:t>互联网光纤宽带租赁服务</w:t>
            </w:r>
          </w:p>
        </w:tc>
        <w:tc>
          <w:tcPr>
            <w:tcW w:w="2344" w:type="pct"/>
            <w:noWrap/>
            <w:tcMar>
              <w:top w:w="13" w:type="dxa"/>
              <w:left w:w="0" w:type="dxa"/>
              <w:bottom w:w="0" w:type="dxa"/>
              <w:right w:w="0" w:type="dxa"/>
            </w:tcMar>
            <w:vAlign w:val="center"/>
          </w:tcPr>
          <w:p w14:paraId="1B22F166">
            <w:pPr>
              <w:spacing w:line="440" w:lineRule="exact"/>
              <w:rPr>
                <w:rFonts w:ascii="宋体" w:hAnsi="宋体"/>
                <w:color w:val="auto"/>
                <w:szCs w:val="21"/>
                <w:highlight w:val="none"/>
              </w:rPr>
            </w:pPr>
            <w:r>
              <w:rPr>
                <w:rFonts w:hint="eastAsia" w:ascii="宋体" w:hAnsi="宋体"/>
                <w:color w:val="auto"/>
                <w:szCs w:val="21"/>
                <w:highlight w:val="none"/>
              </w:rPr>
              <w:t>一、互联网光纤接入服务</w:t>
            </w:r>
          </w:p>
          <w:p w14:paraId="403AF68E">
            <w:pPr>
              <w:spacing w:line="440" w:lineRule="exact"/>
              <w:rPr>
                <w:rFonts w:ascii="宋体" w:hAnsi="宋体"/>
                <w:color w:val="auto"/>
                <w:szCs w:val="21"/>
                <w:highlight w:val="none"/>
              </w:rPr>
            </w:pPr>
            <w:r>
              <w:rPr>
                <w:rFonts w:hint="eastAsia" w:ascii="宋体" w:hAnsi="宋体"/>
                <w:color w:val="auto"/>
                <w:szCs w:val="21"/>
                <w:highlight w:val="none"/>
              </w:rPr>
              <w:t>★1、电路类型：1条互联网数字电路，局域网连接到互联网的带宽≥</w:t>
            </w:r>
            <w:r>
              <w:rPr>
                <w:rFonts w:hint="eastAsia" w:ascii="宋体" w:hAnsi="宋体"/>
                <w:color w:val="auto"/>
                <w:szCs w:val="21"/>
                <w:highlight w:val="none"/>
                <w:lang w:val="en-US" w:eastAsia="zh-CN"/>
              </w:rPr>
              <w:t>300M</w:t>
            </w:r>
            <w:r>
              <w:rPr>
                <w:rFonts w:hint="eastAsia" w:ascii="宋体" w:hAnsi="宋体"/>
                <w:color w:val="auto"/>
                <w:szCs w:val="21"/>
                <w:highlight w:val="none"/>
              </w:rPr>
              <w:t>M，接入方式为光纤接入，要求免费提供接入设备；互联网带宽裸机测试，上下行速率稳定在≥</w:t>
            </w:r>
            <w:r>
              <w:rPr>
                <w:rFonts w:hint="eastAsia" w:ascii="宋体" w:hAnsi="宋体"/>
                <w:color w:val="auto"/>
                <w:szCs w:val="21"/>
                <w:highlight w:val="none"/>
                <w:lang w:val="en-US" w:eastAsia="zh-CN"/>
              </w:rPr>
              <w:t>300</w:t>
            </w:r>
            <w:r>
              <w:rPr>
                <w:rFonts w:hint="eastAsia" w:ascii="宋体" w:hAnsi="宋体"/>
                <w:color w:val="auto"/>
                <w:szCs w:val="21"/>
                <w:highlight w:val="none"/>
              </w:rPr>
              <w:t>M</w:t>
            </w:r>
            <w:r>
              <w:rPr>
                <w:rFonts w:hint="eastAsia" w:ascii="宋体" w:hAnsi="宋体"/>
                <w:color w:val="auto"/>
                <w:szCs w:val="21"/>
                <w:highlight w:val="none"/>
                <w:lang w:eastAsia="zh-CN"/>
              </w:rPr>
              <w:t>，</w:t>
            </w:r>
            <w:r>
              <w:rPr>
                <w:rFonts w:hint="eastAsia" w:ascii="宋体" w:hAnsi="宋体"/>
                <w:color w:val="auto"/>
                <w:szCs w:val="21"/>
                <w:highlight w:val="none"/>
              </w:rPr>
              <w:t>提供</w:t>
            </w:r>
            <w:r>
              <w:rPr>
                <w:rFonts w:hint="eastAsia" w:ascii="宋体" w:hAnsi="宋体"/>
                <w:color w:val="auto"/>
                <w:szCs w:val="21"/>
                <w:highlight w:val="none"/>
                <w:lang w:val="en-US" w:eastAsia="zh-CN"/>
              </w:rPr>
              <w:t>1</w:t>
            </w:r>
            <w:r>
              <w:rPr>
                <w:rFonts w:hint="eastAsia" w:ascii="宋体" w:hAnsi="宋体"/>
                <w:color w:val="auto"/>
                <w:szCs w:val="21"/>
                <w:highlight w:val="none"/>
              </w:rPr>
              <w:t>个公网IP地址；</w:t>
            </w:r>
          </w:p>
          <w:p w14:paraId="00785EC7">
            <w:pPr>
              <w:spacing w:line="440" w:lineRule="exact"/>
              <w:rPr>
                <w:rFonts w:ascii="宋体" w:hAnsi="宋体"/>
                <w:color w:val="auto"/>
                <w:szCs w:val="21"/>
                <w:highlight w:val="none"/>
              </w:rPr>
            </w:pPr>
            <w:r>
              <w:rPr>
                <w:rFonts w:hint="eastAsia" w:ascii="宋体" w:hAnsi="宋体"/>
                <w:color w:val="auto"/>
                <w:szCs w:val="21"/>
                <w:highlight w:val="none"/>
              </w:rPr>
              <w:t>2、电路接入端接口类型：可提供RJ45、G.703、V.35等接口类型；</w:t>
            </w:r>
          </w:p>
          <w:p w14:paraId="41BB979A">
            <w:pPr>
              <w:spacing w:line="440" w:lineRule="exact"/>
              <w:rPr>
                <w:rFonts w:ascii="宋体" w:hAnsi="宋体"/>
                <w:color w:val="auto"/>
                <w:szCs w:val="21"/>
                <w:highlight w:val="none"/>
              </w:rPr>
            </w:pPr>
            <w:r>
              <w:rPr>
                <w:rFonts w:hint="eastAsia" w:ascii="宋体" w:hAnsi="宋体"/>
                <w:color w:val="auto"/>
                <w:szCs w:val="21"/>
                <w:highlight w:val="none"/>
              </w:rPr>
              <w:t>3、电路可用率：单条电路端到端全年可用率≥99.9%；</w:t>
            </w:r>
          </w:p>
          <w:p w14:paraId="25FAF927">
            <w:pPr>
              <w:spacing w:line="440" w:lineRule="exact"/>
              <w:rPr>
                <w:rFonts w:ascii="宋体" w:hAnsi="宋体"/>
                <w:color w:val="auto"/>
                <w:szCs w:val="21"/>
                <w:highlight w:val="none"/>
              </w:rPr>
            </w:pPr>
            <w:r>
              <w:rPr>
                <w:rFonts w:hint="eastAsia" w:ascii="宋体" w:hAnsi="宋体"/>
                <w:color w:val="auto"/>
                <w:szCs w:val="21"/>
                <w:highlight w:val="none"/>
              </w:rPr>
              <w:t>4、电路误码率：单条电路端到端比特误码率≤1×10-6；</w:t>
            </w:r>
          </w:p>
          <w:p w14:paraId="57E40F6F">
            <w:pPr>
              <w:spacing w:line="440" w:lineRule="exact"/>
              <w:rPr>
                <w:rFonts w:ascii="宋体" w:hAnsi="宋体"/>
                <w:color w:val="auto"/>
                <w:szCs w:val="21"/>
                <w:highlight w:val="none"/>
              </w:rPr>
            </w:pPr>
            <w:r>
              <w:rPr>
                <w:rFonts w:hint="eastAsia" w:ascii="宋体" w:hAnsi="宋体"/>
                <w:color w:val="auto"/>
                <w:szCs w:val="21"/>
                <w:highlight w:val="none"/>
              </w:rPr>
              <w:t>5、电路丢包率：单条电路端到端丢包率≤0.8%；</w:t>
            </w:r>
          </w:p>
          <w:p w14:paraId="564F63FA">
            <w:pPr>
              <w:spacing w:line="440" w:lineRule="exact"/>
              <w:rPr>
                <w:rFonts w:ascii="宋体" w:hAnsi="宋体"/>
                <w:color w:val="auto"/>
                <w:szCs w:val="21"/>
                <w:highlight w:val="none"/>
              </w:rPr>
            </w:pPr>
            <w:r>
              <w:rPr>
                <w:rFonts w:hint="eastAsia" w:ascii="宋体" w:hAnsi="宋体"/>
                <w:color w:val="auto"/>
                <w:szCs w:val="21"/>
                <w:highlight w:val="none"/>
              </w:rPr>
              <w:t>6、电路速率：电路各个节点最大时延≤20ms；</w:t>
            </w:r>
          </w:p>
          <w:p w14:paraId="15CB89A0">
            <w:pPr>
              <w:spacing w:line="440" w:lineRule="exact"/>
              <w:rPr>
                <w:rFonts w:ascii="宋体" w:hAnsi="宋体"/>
                <w:color w:val="auto"/>
                <w:szCs w:val="21"/>
                <w:highlight w:val="none"/>
              </w:rPr>
            </w:pPr>
            <w:r>
              <w:rPr>
                <w:rFonts w:hint="eastAsia" w:ascii="宋体" w:hAnsi="宋体"/>
                <w:color w:val="auto"/>
                <w:szCs w:val="21"/>
                <w:highlight w:val="none"/>
              </w:rPr>
              <w:t>7、电路速率：单条电路端到端时延抖动率≤15ms；</w:t>
            </w:r>
          </w:p>
          <w:p w14:paraId="49C8D8DA">
            <w:pPr>
              <w:widowControl/>
              <w:jc w:val="left"/>
              <w:rPr>
                <w:rFonts w:ascii="宋体" w:hAnsi="宋体" w:cs="宋体"/>
                <w:color w:val="222222"/>
                <w:sz w:val="22"/>
                <w:szCs w:val="22"/>
                <w:shd w:val="clear" w:color="auto" w:fill="FFFFFF"/>
              </w:rPr>
            </w:pPr>
            <w:r>
              <w:rPr>
                <w:rFonts w:hint="eastAsia" w:ascii="宋体" w:hAnsi="宋体"/>
                <w:color w:val="auto"/>
                <w:szCs w:val="21"/>
                <w:highlight w:val="none"/>
              </w:rPr>
              <w:t>★8、</w:t>
            </w:r>
            <w:r>
              <w:rPr>
                <w:rFonts w:ascii="宋体" w:hAnsi="宋体"/>
                <w:color w:val="auto"/>
                <w:szCs w:val="21"/>
                <w:highlight w:val="none"/>
              </w:rPr>
              <w:t>现网统计本地网元达8000个以上，具备在本地大规模使用网络技术组网的能力(</w:t>
            </w:r>
            <w:r>
              <w:rPr>
                <w:rFonts w:hint="eastAsia" w:ascii="宋体" w:hAnsi="宋体"/>
                <w:color w:val="auto"/>
                <w:szCs w:val="21"/>
                <w:highlight w:val="none"/>
              </w:rPr>
              <w:t>中标后</w:t>
            </w:r>
            <w:r>
              <w:rPr>
                <w:rFonts w:ascii="宋体" w:hAnsi="宋体"/>
                <w:color w:val="auto"/>
                <w:szCs w:val="21"/>
                <w:highlight w:val="none"/>
              </w:rPr>
              <w:t>提供本地网络现网网管系统的网元列表截图，并加盖投标人公章)；</w:t>
            </w:r>
          </w:p>
        </w:tc>
        <w:tc>
          <w:tcPr>
            <w:tcW w:w="317" w:type="pct"/>
            <w:vAlign w:val="center"/>
          </w:tcPr>
          <w:p w14:paraId="65A244EF">
            <w:pPr>
              <w:widowControl/>
              <w:jc w:val="center"/>
              <w:rPr>
                <w:rFonts w:ascii="宋体" w:hAnsi="宋体" w:cs="宋体"/>
                <w:color w:val="000000"/>
                <w:kern w:val="0"/>
                <w:lang w:bidi="zh-CN"/>
              </w:rPr>
            </w:pPr>
            <w:r>
              <w:rPr>
                <w:rFonts w:hint="eastAsia" w:ascii="宋体" w:hAnsi="宋体" w:cs="宋体"/>
                <w:color w:val="000000"/>
                <w:kern w:val="0"/>
                <w:lang w:val="en-US" w:bidi="zh-CN"/>
              </w:rPr>
              <w:t>月</w:t>
            </w:r>
          </w:p>
        </w:tc>
        <w:tc>
          <w:tcPr>
            <w:tcW w:w="317" w:type="pct"/>
            <w:vAlign w:val="center"/>
          </w:tcPr>
          <w:p w14:paraId="48942166">
            <w:pPr>
              <w:widowControl/>
              <w:jc w:val="center"/>
              <w:rPr>
                <w:rFonts w:ascii="宋体" w:hAnsi="宋体" w:cs="宋体"/>
                <w:color w:val="000000"/>
                <w:kern w:val="0"/>
                <w:lang w:bidi="zh-CN"/>
              </w:rPr>
            </w:pPr>
            <w:r>
              <w:rPr>
                <w:rFonts w:hint="eastAsia" w:ascii="宋体" w:hAnsi="宋体" w:cs="宋体"/>
                <w:color w:val="000000"/>
                <w:kern w:val="0"/>
                <w:lang w:val="en-US" w:bidi="zh-CN"/>
              </w:rPr>
              <w:t>4</w:t>
            </w:r>
          </w:p>
        </w:tc>
        <w:tc>
          <w:tcPr>
            <w:tcW w:w="496" w:type="pct"/>
            <w:vAlign w:val="center"/>
          </w:tcPr>
          <w:p w14:paraId="16114B2F">
            <w:pPr>
              <w:widowControl/>
              <w:jc w:val="center"/>
              <w:rPr>
                <w:rFonts w:hint="default" w:ascii="宋体" w:hAnsi="宋体" w:cs="宋体"/>
                <w:color w:val="000000"/>
                <w:kern w:val="0"/>
                <w:lang w:val="en-US" w:bidi="zh-CN"/>
              </w:rPr>
            </w:pPr>
            <w:r>
              <w:rPr>
                <w:rFonts w:hint="eastAsia" w:ascii="宋体" w:hAnsi="宋体" w:cs="宋体"/>
                <w:color w:val="000000"/>
                <w:kern w:val="0"/>
                <w:lang w:val="en-US" w:bidi="zh-CN"/>
              </w:rPr>
              <w:t>6100</w:t>
            </w:r>
          </w:p>
        </w:tc>
        <w:tc>
          <w:tcPr>
            <w:tcW w:w="477" w:type="pct"/>
            <w:vAlign w:val="center"/>
          </w:tcPr>
          <w:p w14:paraId="5BB685A8">
            <w:pPr>
              <w:widowControl/>
              <w:jc w:val="center"/>
              <w:rPr>
                <w:rFonts w:hint="default" w:ascii="宋体" w:hAnsi="宋体" w:cs="宋体"/>
                <w:color w:val="000000"/>
                <w:kern w:val="0"/>
                <w:lang w:val="en-US" w:bidi="zh-CN"/>
              </w:rPr>
            </w:pPr>
            <w:r>
              <w:rPr>
                <w:rFonts w:hint="eastAsia" w:ascii="宋体" w:hAnsi="宋体" w:cs="宋体"/>
                <w:color w:val="000000"/>
                <w:kern w:val="0"/>
                <w:lang w:val="en-US" w:bidi="zh-CN"/>
              </w:rPr>
              <w:t>24400</w:t>
            </w:r>
          </w:p>
        </w:tc>
      </w:tr>
      <w:tr w14:paraId="4184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3390" w:type="pct"/>
            <w:gridSpan w:val="3"/>
            <w:tcMar>
              <w:top w:w="13" w:type="dxa"/>
              <w:left w:w="57" w:type="dxa"/>
              <w:bottom w:w="0" w:type="dxa"/>
              <w:right w:w="57" w:type="dxa"/>
            </w:tcMar>
            <w:vAlign w:val="center"/>
          </w:tcPr>
          <w:p w14:paraId="0216A777">
            <w:pPr>
              <w:widowControl/>
              <w:jc w:val="center"/>
              <w:rPr>
                <w:rFonts w:ascii="宋体" w:hAnsi="宋体" w:cs="宋体"/>
                <w:b/>
                <w:color w:val="000000"/>
                <w:kern w:val="0"/>
                <w:lang w:bidi="zh-CN"/>
              </w:rPr>
            </w:pPr>
            <w:r>
              <w:rPr>
                <w:rFonts w:hint="eastAsia" w:ascii="宋体" w:hAnsi="宋体" w:cs="宋体"/>
                <w:b/>
                <w:color w:val="000000"/>
                <w:kern w:val="0"/>
                <w:lang w:bidi="zh-CN"/>
              </w:rPr>
              <w:t>合计金额：（大写）人民币</w:t>
            </w:r>
            <w:r>
              <w:rPr>
                <w:rFonts w:hint="eastAsia" w:ascii="宋体" w:hAnsi="宋体" w:cs="宋体"/>
                <w:b/>
                <w:color w:val="000000"/>
                <w:kern w:val="0"/>
                <w:u w:val="single"/>
                <w:lang w:val="en-US" w:bidi="zh-CN"/>
              </w:rPr>
              <w:t>贰万肆仟肆佰</w:t>
            </w:r>
            <w:r>
              <w:rPr>
                <w:rFonts w:hint="eastAsia" w:ascii="宋体" w:hAnsi="宋体" w:cs="宋体"/>
                <w:b/>
                <w:color w:val="000000"/>
                <w:kern w:val="0"/>
                <w:lang w:bidi="zh-CN"/>
              </w:rPr>
              <w:t>元整</w:t>
            </w:r>
          </w:p>
        </w:tc>
        <w:tc>
          <w:tcPr>
            <w:tcW w:w="1609" w:type="pct"/>
            <w:gridSpan w:val="4"/>
            <w:vAlign w:val="center"/>
          </w:tcPr>
          <w:p w14:paraId="69C9A404">
            <w:pPr>
              <w:widowControl/>
              <w:jc w:val="left"/>
              <w:rPr>
                <w:rFonts w:ascii="宋体" w:hAnsi="宋体" w:cs="宋体"/>
                <w:b/>
                <w:color w:val="000000"/>
                <w:kern w:val="0"/>
                <w:lang w:bidi="zh-CN"/>
              </w:rPr>
            </w:pPr>
            <w:r>
              <w:rPr>
                <w:rFonts w:hint="eastAsia" w:ascii="宋体" w:hAnsi="宋体" w:cs="宋体"/>
                <w:b/>
                <w:color w:val="000000"/>
                <w:kern w:val="0"/>
                <w:lang w:bidi="zh-CN"/>
              </w:rPr>
              <w:t>（小写）¥</w:t>
            </w:r>
            <w:bookmarkStart w:id="2" w:name="OLE_LINK5"/>
            <w:r>
              <w:rPr>
                <w:rFonts w:hint="eastAsia" w:ascii="宋体" w:hAnsi="宋体" w:cs="宋体"/>
                <w:color w:val="000000"/>
                <w:kern w:val="0"/>
                <w:u w:val="single"/>
                <w:lang w:val="en-US" w:bidi="zh-CN"/>
              </w:rPr>
              <w:t>24400</w:t>
            </w:r>
            <w:bookmarkEnd w:id="2"/>
          </w:p>
        </w:tc>
      </w:tr>
    </w:tbl>
    <w:p w14:paraId="02811A69"/>
    <w:p w14:paraId="00DB836E">
      <w:pPr>
        <w:pStyle w:val="2"/>
        <w:jc w:val="center"/>
        <w:rPr>
          <w:sz w:val="40"/>
          <w:szCs w:val="40"/>
        </w:rPr>
      </w:pPr>
      <w:bookmarkStart w:id="3" w:name="OLE_LINK6"/>
      <w:r>
        <w:rPr>
          <w:rFonts w:hint="eastAsia" w:ascii="宋体" w:hAnsi="宋体" w:cs="宋体"/>
          <w:b/>
          <w:bCs/>
          <w:color w:val="000000"/>
          <w:sz w:val="40"/>
          <w:szCs w:val="40"/>
        </w:rPr>
        <w:t>商务要求</w:t>
      </w:r>
      <w:bookmarkEnd w:id="3"/>
    </w:p>
    <w:tbl>
      <w:tblPr>
        <w:tblStyle w:val="10"/>
        <w:tblW w:w="5143"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1"/>
      </w:tblGrid>
      <w:tr w14:paraId="5BDB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6" w:hRule="atLeast"/>
        </w:trPr>
        <w:tc>
          <w:tcPr>
            <w:tcW w:w="5000" w:type="pct"/>
            <w:tcMar>
              <w:top w:w="13" w:type="dxa"/>
              <w:left w:w="57" w:type="dxa"/>
              <w:bottom w:w="0" w:type="dxa"/>
              <w:right w:w="57" w:type="dxa"/>
            </w:tcMar>
            <w:vAlign w:val="center"/>
          </w:tcPr>
          <w:p w14:paraId="1E4A0C4B">
            <w:pPr>
              <w:spacing w:line="360" w:lineRule="auto"/>
              <w:rPr>
                <w:rFonts w:ascii="宋体" w:hAnsi="宋体" w:cs="仿宋_GB2312"/>
              </w:rPr>
            </w:pPr>
            <w:bookmarkStart w:id="4" w:name="OLE_LINK7"/>
            <w:r>
              <w:rPr>
                <w:rFonts w:hint="eastAsia" w:ascii="宋体" w:hAnsi="宋体" w:cs="仿宋_GB2312"/>
              </w:rPr>
              <w:t>一.合同签订期：自成交通知书发出之日起</w:t>
            </w:r>
            <w:r>
              <w:rPr>
                <w:rFonts w:hint="eastAsia" w:ascii="宋体" w:hAnsi="宋体" w:cs="仿宋_GB2312"/>
                <w:highlight w:val="red"/>
                <w:lang w:val="en-US" w:eastAsia="zh-CN"/>
              </w:rPr>
              <w:t>14</w:t>
            </w:r>
            <w:r>
              <w:rPr>
                <w:rFonts w:hint="eastAsia" w:ascii="宋体" w:hAnsi="宋体" w:cs="仿宋_GB2312"/>
              </w:rPr>
              <w:t>个工作日内；</w:t>
            </w:r>
          </w:p>
          <w:p w14:paraId="19C657BD">
            <w:pPr>
              <w:spacing w:line="360" w:lineRule="auto"/>
              <w:rPr>
                <w:rFonts w:ascii="宋体" w:hAnsi="宋体" w:cs="仿宋_GB2312"/>
              </w:rPr>
            </w:pPr>
            <w:r>
              <w:rPr>
                <w:rFonts w:hint="eastAsia" w:ascii="宋体" w:hAnsi="宋体" w:cs="仿宋_GB2312"/>
              </w:rPr>
              <w:t>★二.提交服务成果时间：合同签订之日起</w:t>
            </w:r>
            <w:r>
              <w:rPr>
                <w:rFonts w:ascii="宋体" w:hAnsi="宋体" w:cs="仿宋_GB2312"/>
                <w:highlight w:val="red"/>
              </w:rPr>
              <w:t>1</w:t>
            </w:r>
            <w:r>
              <w:rPr>
                <w:rFonts w:hint="eastAsia" w:ascii="宋体" w:hAnsi="宋体" w:cs="仿宋_GB2312"/>
                <w:highlight w:val="red"/>
              </w:rPr>
              <w:t>5</w:t>
            </w:r>
            <w:r>
              <w:rPr>
                <w:rFonts w:hint="eastAsia" w:ascii="宋体" w:hAnsi="宋体" w:cs="仿宋_GB2312"/>
              </w:rPr>
              <w:t>个日历日内交付使用；</w:t>
            </w:r>
          </w:p>
          <w:p w14:paraId="6920B3DE">
            <w:pPr>
              <w:spacing w:line="360" w:lineRule="auto"/>
              <w:rPr>
                <w:rFonts w:hint="eastAsia" w:ascii="宋体" w:hAnsi="宋体" w:cs="仿宋_GB2312"/>
                <w:color w:val="auto"/>
              </w:rPr>
            </w:pPr>
            <w:r>
              <w:rPr>
                <w:rFonts w:hint="eastAsia" w:ascii="宋体" w:hAnsi="宋体" w:cs="仿宋_GB2312"/>
              </w:rPr>
              <w:t>三.提交服务地点</w:t>
            </w:r>
            <w:r>
              <w:rPr>
                <w:rFonts w:hint="eastAsia" w:ascii="宋体" w:hAnsi="宋体" w:cs="仿宋_GB2312"/>
                <w:color w:val="auto"/>
              </w:rPr>
              <w:t>：</w:t>
            </w:r>
            <w:r>
              <w:rPr>
                <w:rFonts w:hint="eastAsia" w:ascii="宋体" w:hAnsi="宋体" w:cs="宋体"/>
                <w:color w:val="auto"/>
              </w:rPr>
              <w:t>广西交通运输学校</w:t>
            </w:r>
            <w:r>
              <w:rPr>
                <w:rFonts w:hint="eastAsia" w:ascii="宋体" w:hAnsi="宋体" w:cs="仿宋_GB2312"/>
                <w:color w:val="auto"/>
              </w:rPr>
              <w:t>；</w:t>
            </w:r>
          </w:p>
          <w:p w14:paraId="14F64E16">
            <w:pPr>
              <w:spacing w:line="360" w:lineRule="auto"/>
              <w:rPr>
                <w:rFonts w:ascii="宋体" w:hAnsi="宋体" w:cs="仿宋_GB2312"/>
              </w:rPr>
            </w:pPr>
            <w:r>
              <w:rPr>
                <w:rFonts w:hint="eastAsia" w:ascii="宋体" w:hAnsi="宋体" w:cs="仿宋_GB2312"/>
              </w:rPr>
              <w:t>★四.服务期：自</w:t>
            </w:r>
            <w:r>
              <w:rPr>
                <w:rFonts w:hint="eastAsia" w:cs="微软雅黑"/>
              </w:rPr>
              <w:t>合同签订之日起</w:t>
            </w:r>
            <w:r>
              <w:rPr>
                <w:rFonts w:hint="eastAsia" w:ascii="宋体" w:hAnsi="宋体" w:cs="仿宋_GB2312"/>
                <w:lang w:val="en-US" w:eastAsia="zh-CN"/>
              </w:rPr>
              <w:t>4个月</w:t>
            </w:r>
            <w:r>
              <w:rPr>
                <w:rFonts w:hint="eastAsia" w:ascii="宋体" w:hAnsi="宋体" w:cs="仿宋_GB2312"/>
              </w:rPr>
              <w:t>；</w:t>
            </w:r>
          </w:p>
          <w:bookmarkEnd w:id="4"/>
          <w:p w14:paraId="09061525">
            <w:pPr>
              <w:widowControl/>
              <w:shd w:val="clear" w:color="auto" w:fill="FFFFFF"/>
              <w:spacing w:line="440" w:lineRule="exact"/>
              <w:rPr>
                <w:rFonts w:ascii="宋体" w:hAnsi="宋体"/>
                <w:color w:val="auto"/>
                <w:szCs w:val="21"/>
                <w:highlight w:val="none"/>
              </w:rPr>
            </w:pPr>
            <w:bookmarkStart w:id="5" w:name="OLE_LINK8"/>
            <w:bookmarkStart w:id="6" w:name="OLE_LINK3"/>
            <w:r>
              <w:rPr>
                <w:rFonts w:ascii="宋体" w:hAnsi="宋体"/>
                <w:color w:val="auto"/>
                <w:szCs w:val="21"/>
                <w:highlight w:val="none"/>
              </w:rPr>
              <w:t>★</w:t>
            </w:r>
            <w:r>
              <w:rPr>
                <w:rFonts w:hint="eastAsia" w:ascii="宋体" w:hAnsi="宋体"/>
                <w:color w:val="auto"/>
                <w:szCs w:val="21"/>
                <w:highlight w:val="none"/>
                <w:lang w:val="en-US" w:eastAsia="zh-CN"/>
              </w:rPr>
              <w:t>五</w:t>
            </w:r>
            <w:r>
              <w:rPr>
                <w:rFonts w:hint="eastAsia" w:ascii="宋体" w:hAnsi="宋体"/>
                <w:color w:val="auto"/>
                <w:szCs w:val="21"/>
                <w:highlight w:val="none"/>
              </w:rPr>
              <w:t>、</w:t>
            </w:r>
            <w:bookmarkStart w:id="7" w:name="OLE_LINK10"/>
            <w:r>
              <w:rPr>
                <w:rFonts w:hint="eastAsia" w:ascii="宋体" w:hAnsi="宋体"/>
                <w:color w:val="auto"/>
                <w:szCs w:val="21"/>
                <w:highlight w:val="none"/>
              </w:rPr>
              <w:t>应标真实性要求：</w:t>
            </w:r>
            <w:bookmarkEnd w:id="7"/>
          </w:p>
          <w:bookmarkEnd w:id="5"/>
          <w:p w14:paraId="6124D5A4">
            <w:pPr>
              <w:widowControl/>
              <w:shd w:val="clear" w:color="auto" w:fill="FFFFFF"/>
              <w:spacing w:line="440" w:lineRule="exact"/>
              <w:rPr>
                <w:rFonts w:ascii="宋体" w:hAnsi="宋体"/>
                <w:color w:val="auto"/>
                <w:szCs w:val="21"/>
                <w:highlight w:val="none"/>
              </w:rPr>
            </w:pPr>
            <w:bookmarkStart w:id="8" w:name="OLE_LINK9"/>
            <w:r>
              <w:rPr>
                <w:rFonts w:hint="eastAsia" w:ascii="宋体" w:hAnsi="宋体"/>
                <w:color w:val="auto"/>
                <w:szCs w:val="21"/>
                <w:highlight w:val="none"/>
              </w:rPr>
              <w:t>1、招标文件中标注“</w:t>
            </w:r>
            <w:r>
              <w:rPr>
                <w:rFonts w:ascii="宋体" w:hAnsi="宋体"/>
                <w:color w:val="auto"/>
                <w:szCs w:val="21"/>
                <w:highlight w:val="none"/>
              </w:rPr>
              <w:t>★</w:t>
            </w:r>
            <w:r>
              <w:rPr>
                <w:rFonts w:hint="eastAsia" w:ascii="宋体" w:hAnsi="宋体"/>
                <w:color w:val="auto"/>
                <w:szCs w:val="21"/>
                <w:highlight w:val="none"/>
              </w:rPr>
              <w:t>”号的条款为实质性条款或指标，要求必须满足或优于，中标人须在中标结果公示起2个日历日内按照条款要求提供相关证明材料。若不按时提供全部材料，则视为虚假应标，投标无效。采购人有权追究该投标人相关法律责任。</w:t>
            </w:r>
          </w:p>
          <w:p w14:paraId="34132A47">
            <w:pPr>
              <w:widowControl/>
              <w:shd w:val="clear" w:color="auto" w:fill="FFFFFF"/>
              <w:spacing w:line="440" w:lineRule="exac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2、参加</w:t>
            </w:r>
            <w:r>
              <w:rPr>
                <w:rFonts w:ascii="宋体" w:hAnsi="宋体"/>
                <w:color w:val="auto"/>
                <w:szCs w:val="21"/>
                <w:highlight w:val="none"/>
              </w:rPr>
              <w:t>供应商须为</w:t>
            </w:r>
            <w:r>
              <w:rPr>
                <w:rFonts w:hint="eastAsia" w:ascii="宋体" w:hAnsi="宋体"/>
                <w:color w:val="auto"/>
                <w:szCs w:val="21"/>
                <w:highlight w:val="none"/>
              </w:rPr>
              <w:t>国内注册（指按国家有关规定要求注册的），符合《中华人民共和国政府采购法》第二十二条规定，具备法人资格的供应商或其分支机构。</w:t>
            </w:r>
          </w:p>
          <w:p w14:paraId="77EA8F09">
            <w:pPr>
              <w:widowControl/>
              <w:shd w:val="clear" w:color="auto" w:fill="FFFFFF"/>
              <w:spacing w:line="440" w:lineRule="exac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3、要求中标人对所选用网络技术基于分组交换、面向连接等特性提供科普中国(或中国科技网，或中国科普博览，或同等级别) 网站截图证明材料，并加盖供应商公章(中标后提供有效证书复印件无法提供则视为虚假应标，采购人有权进行废标外理并追究该投标人相关法律责任)。</w:t>
            </w:r>
          </w:p>
          <w:p w14:paraId="04815273">
            <w:pPr>
              <w:widowControl/>
              <w:shd w:val="clear" w:color="auto" w:fill="FFFFFF"/>
              <w:spacing w:line="440" w:lineRule="exac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六</w:t>
            </w:r>
            <w:r>
              <w:rPr>
                <w:rFonts w:ascii="宋体" w:hAnsi="宋体"/>
                <w:color w:val="auto"/>
                <w:szCs w:val="21"/>
                <w:highlight w:val="none"/>
              </w:rPr>
              <w:t>、售后服务要求：</w:t>
            </w:r>
          </w:p>
          <w:p w14:paraId="6B4EFD94">
            <w:pPr>
              <w:widowControl/>
              <w:shd w:val="clear" w:color="auto" w:fill="FFFFFF"/>
              <w:spacing w:line="440" w:lineRule="exac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服务</w:t>
            </w:r>
            <w:r>
              <w:rPr>
                <w:rFonts w:ascii="宋体" w:hAnsi="宋体"/>
                <w:color w:val="auto"/>
                <w:szCs w:val="21"/>
                <w:highlight w:val="none"/>
              </w:rPr>
              <w:t>期</w:t>
            </w:r>
            <w:r>
              <w:rPr>
                <w:rFonts w:hint="eastAsia" w:ascii="宋体" w:hAnsi="宋体"/>
                <w:color w:val="auto"/>
                <w:szCs w:val="21"/>
                <w:highlight w:val="none"/>
              </w:rPr>
              <w:t>与</w:t>
            </w:r>
            <w:r>
              <w:rPr>
                <w:rFonts w:ascii="宋体" w:hAnsi="宋体"/>
                <w:color w:val="auto"/>
                <w:szCs w:val="21"/>
                <w:highlight w:val="none"/>
              </w:rPr>
              <w:t>质量保证期</w:t>
            </w:r>
            <w:r>
              <w:rPr>
                <w:rFonts w:hint="eastAsia" w:ascii="宋体" w:hAnsi="宋体"/>
                <w:color w:val="auto"/>
                <w:szCs w:val="21"/>
                <w:highlight w:val="none"/>
                <w:lang w:val="en-US" w:eastAsia="zh-CN"/>
              </w:rPr>
              <w:t>四个月</w:t>
            </w:r>
            <w:r>
              <w:rPr>
                <w:rFonts w:ascii="宋体" w:hAnsi="宋体"/>
                <w:color w:val="auto"/>
                <w:szCs w:val="21"/>
                <w:highlight w:val="none"/>
              </w:rPr>
              <w:t>（自</w:t>
            </w:r>
            <w:r>
              <w:rPr>
                <w:rFonts w:ascii="宋体" w:hAnsi="宋体"/>
                <w:bCs/>
                <w:color w:val="auto"/>
                <w:szCs w:val="21"/>
                <w:highlight w:val="none"/>
              </w:rPr>
              <w:t>提交服务成果</w:t>
            </w:r>
            <w:r>
              <w:rPr>
                <w:rFonts w:ascii="宋体" w:hAnsi="宋体"/>
                <w:color w:val="auto"/>
                <w:szCs w:val="21"/>
                <w:highlight w:val="none"/>
              </w:rPr>
              <w:t>并验收合格之日起计）</w:t>
            </w:r>
            <w:r>
              <w:rPr>
                <w:rFonts w:hint="eastAsia" w:ascii="宋体" w:hAnsi="宋体"/>
                <w:color w:val="auto"/>
                <w:szCs w:val="21"/>
                <w:highlight w:val="none"/>
              </w:rPr>
              <w:t>。</w:t>
            </w:r>
          </w:p>
          <w:p w14:paraId="5ACFAF34">
            <w:pPr>
              <w:spacing w:line="440" w:lineRule="exact"/>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、供应商提供7×24小时热线电话服务,并指定专人负责上门受理调试日常维护及平时协助采购人维护检测等工作；</w:t>
            </w:r>
          </w:p>
          <w:p w14:paraId="593EAEE9">
            <w:pPr>
              <w:widowControl/>
              <w:shd w:val="clear" w:color="auto" w:fill="FFFFFF"/>
              <w:spacing w:line="440" w:lineRule="exact"/>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w:t>
            </w:r>
            <w:r>
              <w:rPr>
                <w:rFonts w:ascii="宋体" w:hAnsi="宋体"/>
                <w:color w:val="auto"/>
                <w:szCs w:val="21"/>
                <w:highlight w:val="none"/>
              </w:rPr>
              <w:t>必须按采购人的要求提供本地化售后服务技术支持</w:t>
            </w:r>
            <w:r>
              <w:rPr>
                <w:rFonts w:hint="eastAsia" w:ascii="宋体" w:hAnsi="宋体"/>
                <w:color w:val="auto"/>
                <w:szCs w:val="21"/>
                <w:highlight w:val="none"/>
              </w:rPr>
              <w:t>。</w:t>
            </w:r>
            <w:r>
              <w:rPr>
                <w:rFonts w:ascii="宋体" w:hAnsi="宋体"/>
                <w:color w:val="auto"/>
                <w:szCs w:val="21"/>
                <w:highlight w:val="none"/>
              </w:rPr>
              <w:t xml:space="preserve"> </w:t>
            </w:r>
          </w:p>
          <w:p w14:paraId="036AFFB9">
            <w:pPr>
              <w:spacing w:line="440" w:lineRule="exact"/>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、供应商在租赁期限内，应严格遵守《中华人民共和国电信条例》，维护双方权益，应按信息产业部颁布的相关电路建设规范执行，保证采购人租用线路畅通及安全使用；</w:t>
            </w:r>
          </w:p>
          <w:p w14:paraId="7E1C7CD3">
            <w:pPr>
              <w:spacing w:line="440" w:lineRule="exact"/>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、采购单位网络需要扩展或升级时，负责免费提供相应解决方案；因供应商施工、网络割接等原因影响宽带网络运行的，应当提前一天通知采购单位，并且尽快消除故障、恢复通信线路；</w:t>
            </w:r>
          </w:p>
          <w:p w14:paraId="258F2AA3">
            <w:pPr>
              <w:widowControl/>
              <w:shd w:val="clear" w:color="auto" w:fill="FFFFFF"/>
              <w:spacing w:line="440" w:lineRule="exact"/>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、供应商应具备足够的专业维护力量,专业维护人员人数≥2人；提供365×24小时的售后服务响应。</w:t>
            </w:r>
          </w:p>
          <w:p w14:paraId="663F199B">
            <w:pPr>
              <w:spacing w:line="440" w:lineRule="exac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七</w:t>
            </w:r>
            <w:r>
              <w:rPr>
                <w:rFonts w:ascii="宋体" w:hAnsi="宋体"/>
                <w:color w:val="auto"/>
                <w:szCs w:val="21"/>
                <w:highlight w:val="none"/>
              </w:rPr>
              <w:t>、其他要求：</w:t>
            </w:r>
          </w:p>
          <w:p w14:paraId="47072BC1">
            <w:pPr>
              <w:spacing w:line="440" w:lineRule="exact"/>
              <w:rPr>
                <w:rFonts w:ascii="宋体" w:hAnsi="宋体"/>
                <w:color w:val="auto"/>
                <w:szCs w:val="21"/>
                <w:highlight w:val="none"/>
              </w:rPr>
            </w:pPr>
            <w:r>
              <w:rPr>
                <w:rFonts w:ascii="宋体" w:hAnsi="宋体"/>
                <w:color w:val="auto"/>
                <w:szCs w:val="21"/>
                <w:highlight w:val="none"/>
              </w:rPr>
              <w:t>1、报价必须含以下部分，包括：</w:t>
            </w:r>
          </w:p>
          <w:p w14:paraId="19D3C52C">
            <w:pPr>
              <w:spacing w:line="440" w:lineRule="exact"/>
              <w:rPr>
                <w:rFonts w:ascii="宋体" w:hAnsi="宋体"/>
                <w:color w:val="auto"/>
                <w:szCs w:val="21"/>
                <w:highlight w:val="none"/>
              </w:rPr>
            </w:pPr>
            <w:r>
              <w:rPr>
                <w:rFonts w:ascii="宋体" w:hAnsi="宋体"/>
                <w:color w:val="auto"/>
                <w:szCs w:val="21"/>
                <w:highlight w:val="none"/>
              </w:rPr>
              <w:t>（1）服务的价格；</w:t>
            </w:r>
          </w:p>
          <w:p w14:paraId="43B4506C">
            <w:pPr>
              <w:spacing w:line="440" w:lineRule="exact"/>
              <w:rPr>
                <w:rFonts w:ascii="宋体" w:hAnsi="宋体"/>
                <w:color w:val="auto"/>
                <w:szCs w:val="21"/>
                <w:highlight w:val="none"/>
              </w:rPr>
            </w:pPr>
            <w:r>
              <w:rPr>
                <w:rFonts w:ascii="宋体" w:hAnsi="宋体"/>
                <w:color w:val="auto"/>
                <w:szCs w:val="21"/>
                <w:highlight w:val="none"/>
              </w:rPr>
              <w:t>（2）必要的保险费用和各项税金；</w:t>
            </w:r>
          </w:p>
          <w:p w14:paraId="5F1C460B">
            <w:pPr>
              <w:tabs>
                <w:tab w:val="left" w:pos="3490"/>
                <w:tab w:val="left" w:pos="3670"/>
                <w:tab w:val="left" w:pos="3895"/>
              </w:tabs>
              <w:spacing w:line="440" w:lineRule="exact"/>
              <w:rPr>
                <w:rFonts w:ascii="宋体" w:hAnsi="宋体"/>
                <w:color w:val="auto"/>
                <w:szCs w:val="21"/>
                <w:highlight w:val="none"/>
              </w:rPr>
            </w:pPr>
            <w:r>
              <w:rPr>
                <w:rFonts w:ascii="宋体" w:hAnsi="宋体"/>
                <w:color w:val="auto"/>
                <w:szCs w:val="21"/>
                <w:highlight w:val="none"/>
              </w:rPr>
              <w:t>（3）其他：如运输、装卸、安装、调试、培训、技术支持、售后服务、更新升级等费用。</w:t>
            </w:r>
          </w:p>
          <w:p w14:paraId="4EAC44EB">
            <w:pPr>
              <w:spacing w:line="44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验收方法及方案：</w:t>
            </w:r>
          </w:p>
          <w:p w14:paraId="74A05C2C">
            <w:pPr>
              <w:spacing w:line="360" w:lineRule="auto"/>
              <w:jc w:val="left"/>
              <w:rPr>
                <w:rFonts w:ascii="宋体" w:hAnsi="宋体"/>
                <w:color w:val="auto"/>
                <w:szCs w:val="21"/>
                <w:highlight w:val="none"/>
              </w:rPr>
            </w:pPr>
            <w:r>
              <w:rPr>
                <w:rFonts w:hint="eastAsia" w:ascii="宋体" w:hAnsi="宋体"/>
                <w:color w:val="auto"/>
                <w:szCs w:val="21"/>
                <w:highlight w:val="none"/>
              </w:rPr>
              <w:t>项目实施完毕由采购人、中标人共同验收，并出具验收文书。如抽取的技术指标检测结果不合格的，则视为产品及服务不合格，须按采购人要求及时整改，如因此过程耽误造成损失的，中标人承担由此所造成全部损失。</w:t>
            </w:r>
          </w:p>
          <w:p w14:paraId="6AAA6A00">
            <w:pPr>
              <w:spacing w:line="360" w:lineRule="auto"/>
              <w:rPr>
                <w:rFonts w:hint="eastAsia" w:ascii="宋体" w:hAnsi="宋体"/>
                <w:color w:val="auto"/>
                <w:szCs w:val="21"/>
                <w:highlight w:val="none"/>
              </w:rPr>
            </w:pPr>
            <w:r>
              <w:rPr>
                <w:rFonts w:hint="eastAsia" w:ascii="宋体" w:hAnsi="宋体"/>
                <w:color w:val="auto"/>
                <w:szCs w:val="21"/>
                <w:highlight w:val="none"/>
              </w:rPr>
              <w:t>3、本项目预算是人民币</w:t>
            </w:r>
            <w:r>
              <w:rPr>
                <w:rFonts w:hint="eastAsia" w:ascii="宋体" w:hAnsi="宋体"/>
                <w:color w:val="auto"/>
                <w:szCs w:val="21"/>
                <w:highlight w:val="none"/>
                <w:lang w:val="en-US" w:eastAsia="zh-CN"/>
              </w:rPr>
              <w:t>贰万肆仟肆佰</w:t>
            </w:r>
            <w:r>
              <w:rPr>
                <w:rFonts w:hint="eastAsia" w:ascii="宋体" w:hAnsi="宋体"/>
                <w:color w:val="auto"/>
                <w:szCs w:val="21"/>
                <w:highlight w:val="none"/>
              </w:rPr>
              <w:t>元（￥</w:t>
            </w:r>
            <w:r>
              <w:rPr>
                <w:rFonts w:hint="eastAsia" w:ascii="宋体" w:hAnsi="宋体"/>
                <w:color w:val="auto"/>
                <w:szCs w:val="21"/>
                <w:highlight w:val="none"/>
                <w:lang w:val="en-US" w:eastAsia="zh-CN"/>
              </w:rPr>
              <w:t>24400</w:t>
            </w:r>
            <w:r>
              <w:rPr>
                <w:rFonts w:hint="eastAsia" w:ascii="宋体" w:hAnsi="宋体"/>
                <w:color w:val="auto"/>
                <w:szCs w:val="21"/>
                <w:highlight w:val="none"/>
              </w:rPr>
              <w:t>.00）整，报价不能超过本预算价格。</w:t>
            </w:r>
            <w:bookmarkEnd w:id="6"/>
          </w:p>
          <w:p w14:paraId="725770C4">
            <w:pPr>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4、付款方式：合同签订后15个工作日内。</w:t>
            </w:r>
            <w:bookmarkEnd w:id="8"/>
          </w:p>
        </w:tc>
      </w:tr>
    </w:tbl>
    <w:p w14:paraId="24B9289C">
      <w:pPr>
        <w:rPr>
          <w:rFonts w:ascii="宋体" w:hAnsi="宋体" w:cs="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5534A5-AE8E-437C-84C2-AFD2564182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2" w:fontKey="{8EE7C199-6D1B-4DB2-A8D5-25B3A4D39297}"/>
  </w:font>
  <w:font w:name="仿宋_GB2312">
    <w:panose1 w:val="02010609030101010101"/>
    <w:charset w:val="86"/>
    <w:family w:val="modern"/>
    <w:pitch w:val="default"/>
    <w:sig w:usb0="00000001" w:usb1="080E0000" w:usb2="00000000" w:usb3="00000000" w:csb0="00040000" w:csb1="00000000"/>
    <w:embedRegular r:id="rId3" w:fontKey="{CCF2EB06-48FB-452F-8DE0-43A83FFF8C14}"/>
  </w:font>
  <w:font w:name="微软雅黑">
    <w:panose1 w:val="020B0503020204020204"/>
    <w:charset w:val="86"/>
    <w:family w:val="swiss"/>
    <w:pitch w:val="default"/>
    <w:sig w:usb0="80000287" w:usb1="2ACF3C50" w:usb2="00000016" w:usb3="00000000" w:csb0="0004001F" w:csb1="00000000"/>
    <w:embedRegular r:id="rId4" w:fontKey="{62BB67FC-85E6-4D6D-A34D-204EA118CA6E}"/>
  </w:font>
  <w:font w:name="WPSEMBED3">
    <w:panose1 w:val="02000000000000000000"/>
    <w:charset w:val="86"/>
    <w:family w:val="auto"/>
    <w:pitch w:val="default"/>
    <w:sig w:usb0="00000001" w:usb1="0800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9B7D">
    <w:pPr>
      <w:pStyle w:val="7"/>
      <w:jc w:val="center"/>
    </w:pPr>
    <w:r>
      <w:fldChar w:fldCharType="begin"/>
    </w:r>
    <w:r>
      <w:instrText xml:space="preserve">PAGE   \* MERGEFORMAT</w:instrText>
    </w:r>
    <w:r>
      <w:fldChar w:fldCharType="separate"/>
    </w:r>
    <w:r>
      <w:rPr>
        <w:lang w:val="zh-CN"/>
      </w:rPr>
      <w:t>2</w:t>
    </w:r>
    <w:r>
      <w:fldChar w:fldCharType="end"/>
    </w:r>
  </w:p>
  <w:p w14:paraId="16436C5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209D2"/>
    <w:multiLevelType w:val="singleLevel"/>
    <w:tmpl w:val="F57209D2"/>
    <w:lvl w:ilvl="0" w:tentative="0">
      <w:start w:val="6"/>
      <w:numFmt w:val="chineseCounting"/>
      <w:suff w:val="nothing"/>
      <w:lvlText w:val="（%1）"/>
      <w:lvlJc w:val="left"/>
      <w:rPr>
        <w:rFonts w:hint="eastAsia"/>
      </w:rPr>
    </w:lvl>
  </w:abstractNum>
  <w:abstractNum w:abstractNumId="1">
    <w:nsid w:val="32E50364"/>
    <w:multiLevelType w:val="singleLevel"/>
    <w:tmpl w:val="32E50364"/>
    <w:lvl w:ilvl="0" w:tentative="0">
      <w:start w:val="1"/>
      <w:numFmt w:val="chineseCounting"/>
      <w:suff w:val="nothing"/>
      <w:lvlText w:val="%1、"/>
      <w:lvlJc w:val="left"/>
      <w:rPr>
        <w:rFonts w:hint="eastAsia" w:ascii="黑体" w:hAnsi="黑体" w:eastAsia="黑体" w:cs="黑体"/>
      </w:rPr>
    </w:lvl>
  </w:abstractNum>
  <w:abstractNum w:abstractNumId="2">
    <w:nsid w:val="4D056FF7"/>
    <w:multiLevelType w:val="multilevel"/>
    <w:tmpl w:val="4D056FF7"/>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OTVlZjM1ZDhlODFiN2E3NGY5NzI5MzVhYTI5YmMifQ=="/>
  </w:docVars>
  <w:rsids>
    <w:rsidRoot w:val="00E075EE"/>
    <w:rsid w:val="000215FE"/>
    <w:rsid w:val="00025C6E"/>
    <w:rsid w:val="000263C5"/>
    <w:rsid w:val="0005645A"/>
    <w:rsid w:val="00056D9C"/>
    <w:rsid w:val="000667E5"/>
    <w:rsid w:val="00075A4A"/>
    <w:rsid w:val="00090AE5"/>
    <w:rsid w:val="000B1128"/>
    <w:rsid w:val="000B342E"/>
    <w:rsid w:val="000B4ECF"/>
    <w:rsid w:val="000B6DA8"/>
    <w:rsid w:val="000C4642"/>
    <w:rsid w:val="000C5C10"/>
    <w:rsid w:val="000F1F60"/>
    <w:rsid w:val="000F5278"/>
    <w:rsid w:val="00102B18"/>
    <w:rsid w:val="00120438"/>
    <w:rsid w:val="00124885"/>
    <w:rsid w:val="00132C77"/>
    <w:rsid w:val="00144C10"/>
    <w:rsid w:val="00162088"/>
    <w:rsid w:val="001726D1"/>
    <w:rsid w:val="001A62CA"/>
    <w:rsid w:val="001E5B6F"/>
    <w:rsid w:val="001E7339"/>
    <w:rsid w:val="001E7CAE"/>
    <w:rsid w:val="001F0A07"/>
    <w:rsid w:val="00230D02"/>
    <w:rsid w:val="00242C51"/>
    <w:rsid w:val="0024784D"/>
    <w:rsid w:val="00262A2B"/>
    <w:rsid w:val="00266FB0"/>
    <w:rsid w:val="00270534"/>
    <w:rsid w:val="00273873"/>
    <w:rsid w:val="002841E4"/>
    <w:rsid w:val="00287120"/>
    <w:rsid w:val="002A28D0"/>
    <w:rsid w:val="002B6954"/>
    <w:rsid w:val="002C46D5"/>
    <w:rsid w:val="002D4388"/>
    <w:rsid w:val="002D5D2A"/>
    <w:rsid w:val="002D609D"/>
    <w:rsid w:val="002E5225"/>
    <w:rsid w:val="002E7E17"/>
    <w:rsid w:val="002F752F"/>
    <w:rsid w:val="003228C9"/>
    <w:rsid w:val="00326A84"/>
    <w:rsid w:val="00331B20"/>
    <w:rsid w:val="0033678A"/>
    <w:rsid w:val="00391D3C"/>
    <w:rsid w:val="00393D29"/>
    <w:rsid w:val="00394D34"/>
    <w:rsid w:val="003A2E2F"/>
    <w:rsid w:val="003A7CD7"/>
    <w:rsid w:val="003B0640"/>
    <w:rsid w:val="003D0854"/>
    <w:rsid w:val="003D39F8"/>
    <w:rsid w:val="003F0960"/>
    <w:rsid w:val="003F0DE7"/>
    <w:rsid w:val="003F1E80"/>
    <w:rsid w:val="004054B7"/>
    <w:rsid w:val="00415CE1"/>
    <w:rsid w:val="004366A8"/>
    <w:rsid w:val="004464FB"/>
    <w:rsid w:val="004524D9"/>
    <w:rsid w:val="00485EE8"/>
    <w:rsid w:val="004A30F4"/>
    <w:rsid w:val="004A3608"/>
    <w:rsid w:val="004A5393"/>
    <w:rsid w:val="004B3D67"/>
    <w:rsid w:val="005305C5"/>
    <w:rsid w:val="00542D17"/>
    <w:rsid w:val="0056534C"/>
    <w:rsid w:val="00585794"/>
    <w:rsid w:val="00590B84"/>
    <w:rsid w:val="00594202"/>
    <w:rsid w:val="005A1EFD"/>
    <w:rsid w:val="005B6ABA"/>
    <w:rsid w:val="005C5046"/>
    <w:rsid w:val="005D29B7"/>
    <w:rsid w:val="005D6A7B"/>
    <w:rsid w:val="005E248E"/>
    <w:rsid w:val="005E3E92"/>
    <w:rsid w:val="006023D6"/>
    <w:rsid w:val="00602D2F"/>
    <w:rsid w:val="00615002"/>
    <w:rsid w:val="0061678A"/>
    <w:rsid w:val="00621716"/>
    <w:rsid w:val="006315DF"/>
    <w:rsid w:val="00661BE7"/>
    <w:rsid w:val="00666C0F"/>
    <w:rsid w:val="0067357E"/>
    <w:rsid w:val="006822A0"/>
    <w:rsid w:val="0068477B"/>
    <w:rsid w:val="006A3047"/>
    <w:rsid w:val="006A46FA"/>
    <w:rsid w:val="006B5498"/>
    <w:rsid w:val="006C4F65"/>
    <w:rsid w:val="006E1FDC"/>
    <w:rsid w:val="00704F4C"/>
    <w:rsid w:val="00736A32"/>
    <w:rsid w:val="00760B39"/>
    <w:rsid w:val="0077439D"/>
    <w:rsid w:val="0078079E"/>
    <w:rsid w:val="00792631"/>
    <w:rsid w:val="00794DC7"/>
    <w:rsid w:val="007A1333"/>
    <w:rsid w:val="007A4019"/>
    <w:rsid w:val="007B01EC"/>
    <w:rsid w:val="007C0814"/>
    <w:rsid w:val="007C29CF"/>
    <w:rsid w:val="007D7039"/>
    <w:rsid w:val="007E615A"/>
    <w:rsid w:val="007F7D96"/>
    <w:rsid w:val="008261AE"/>
    <w:rsid w:val="008413DD"/>
    <w:rsid w:val="00843406"/>
    <w:rsid w:val="00850577"/>
    <w:rsid w:val="008665D0"/>
    <w:rsid w:val="008703E5"/>
    <w:rsid w:val="00877402"/>
    <w:rsid w:val="0088077D"/>
    <w:rsid w:val="00883B45"/>
    <w:rsid w:val="00884141"/>
    <w:rsid w:val="00885B0E"/>
    <w:rsid w:val="00896AE0"/>
    <w:rsid w:val="00896EE2"/>
    <w:rsid w:val="008B1B5F"/>
    <w:rsid w:val="008B21FE"/>
    <w:rsid w:val="008B6102"/>
    <w:rsid w:val="008B7018"/>
    <w:rsid w:val="008C6619"/>
    <w:rsid w:val="008D42D8"/>
    <w:rsid w:val="0091523F"/>
    <w:rsid w:val="00915A5E"/>
    <w:rsid w:val="009243A6"/>
    <w:rsid w:val="00960EBC"/>
    <w:rsid w:val="009620DC"/>
    <w:rsid w:val="009949CB"/>
    <w:rsid w:val="009A083B"/>
    <w:rsid w:val="009A119D"/>
    <w:rsid w:val="009B11B0"/>
    <w:rsid w:val="009B2DA1"/>
    <w:rsid w:val="009B52FE"/>
    <w:rsid w:val="009D5EA4"/>
    <w:rsid w:val="00A019E7"/>
    <w:rsid w:val="00A15138"/>
    <w:rsid w:val="00A352D5"/>
    <w:rsid w:val="00A376A5"/>
    <w:rsid w:val="00A4414A"/>
    <w:rsid w:val="00A6106A"/>
    <w:rsid w:val="00A936A2"/>
    <w:rsid w:val="00AA38C5"/>
    <w:rsid w:val="00AD76B4"/>
    <w:rsid w:val="00AE13D1"/>
    <w:rsid w:val="00AF5C48"/>
    <w:rsid w:val="00B409C4"/>
    <w:rsid w:val="00B464B3"/>
    <w:rsid w:val="00B549A3"/>
    <w:rsid w:val="00B840A0"/>
    <w:rsid w:val="00BB37F7"/>
    <w:rsid w:val="00BD5F78"/>
    <w:rsid w:val="00BF288D"/>
    <w:rsid w:val="00C0093A"/>
    <w:rsid w:val="00C10CF2"/>
    <w:rsid w:val="00C1377D"/>
    <w:rsid w:val="00C30B6F"/>
    <w:rsid w:val="00C3696E"/>
    <w:rsid w:val="00C66D18"/>
    <w:rsid w:val="00C73EF3"/>
    <w:rsid w:val="00C76070"/>
    <w:rsid w:val="00D132F8"/>
    <w:rsid w:val="00D3021D"/>
    <w:rsid w:val="00D315F6"/>
    <w:rsid w:val="00D40FB8"/>
    <w:rsid w:val="00D44C57"/>
    <w:rsid w:val="00D44F2F"/>
    <w:rsid w:val="00D46092"/>
    <w:rsid w:val="00D55975"/>
    <w:rsid w:val="00D600BE"/>
    <w:rsid w:val="00D61A1A"/>
    <w:rsid w:val="00D7403D"/>
    <w:rsid w:val="00D92F96"/>
    <w:rsid w:val="00D93011"/>
    <w:rsid w:val="00DD11BE"/>
    <w:rsid w:val="00DD5234"/>
    <w:rsid w:val="00DE1035"/>
    <w:rsid w:val="00DE29A4"/>
    <w:rsid w:val="00DF3E5E"/>
    <w:rsid w:val="00E0678C"/>
    <w:rsid w:val="00E075EE"/>
    <w:rsid w:val="00E1085B"/>
    <w:rsid w:val="00E22E08"/>
    <w:rsid w:val="00E333B4"/>
    <w:rsid w:val="00E5114D"/>
    <w:rsid w:val="00E727DF"/>
    <w:rsid w:val="00E8097D"/>
    <w:rsid w:val="00E80E5E"/>
    <w:rsid w:val="00E821A4"/>
    <w:rsid w:val="00E933EB"/>
    <w:rsid w:val="00E935F2"/>
    <w:rsid w:val="00E9552E"/>
    <w:rsid w:val="00E96AD3"/>
    <w:rsid w:val="00ED2B2D"/>
    <w:rsid w:val="00ED2FFC"/>
    <w:rsid w:val="00ED48AB"/>
    <w:rsid w:val="00EE1A14"/>
    <w:rsid w:val="00EE1BD8"/>
    <w:rsid w:val="00F04AC1"/>
    <w:rsid w:val="00F07697"/>
    <w:rsid w:val="00F10C44"/>
    <w:rsid w:val="00F338B0"/>
    <w:rsid w:val="00F35B09"/>
    <w:rsid w:val="00F54320"/>
    <w:rsid w:val="00F6097F"/>
    <w:rsid w:val="00F670C2"/>
    <w:rsid w:val="00F80292"/>
    <w:rsid w:val="00F87167"/>
    <w:rsid w:val="00F92D5C"/>
    <w:rsid w:val="00FB093E"/>
    <w:rsid w:val="00FB13F9"/>
    <w:rsid w:val="00FB534D"/>
    <w:rsid w:val="00FF5244"/>
    <w:rsid w:val="01AD7DF1"/>
    <w:rsid w:val="05276220"/>
    <w:rsid w:val="1B5257EF"/>
    <w:rsid w:val="277976C4"/>
    <w:rsid w:val="31C74BC7"/>
    <w:rsid w:val="38431D54"/>
    <w:rsid w:val="3B6B0250"/>
    <w:rsid w:val="3B927C13"/>
    <w:rsid w:val="3CA37533"/>
    <w:rsid w:val="3DCC459A"/>
    <w:rsid w:val="41C64E79"/>
    <w:rsid w:val="42BF46CD"/>
    <w:rsid w:val="46E12E64"/>
    <w:rsid w:val="49203BEB"/>
    <w:rsid w:val="4B8951F8"/>
    <w:rsid w:val="4D493511"/>
    <w:rsid w:val="4ED96B17"/>
    <w:rsid w:val="597933D0"/>
    <w:rsid w:val="5992251B"/>
    <w:rsid w:val="5B410DB6"/>
    <w:rsid w:val="5D0D0867"/>
    <w:rsid w:val="6136051D"/>
    <w:rsid w:val="65F30C29"/>
    <w:rsid w:val="66F27015"/>
    <w:rsid w:val="693667C6"/>
    <w:rsid w:val="6E2039C3"/>
    <w:rsid w:val="7BA20B12"/>
    <w:rsid w:val="7FA55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4"/>
    <w:basedOn w:val="1"/>
    <w:next w:val="1"/>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99"/>
    <w:pPr>
      <w:ind w:firstLine="560" w:firstLineChars="200"/>
    </w:pPr>
    <w:rPr>
      <w:rFonts w:cs="仿宋"/>
      <w:szCs w:val="28"/>
    </w:rPr>
  </w:style>
  <w:style w:type="paragraph" w:styleId="6">
    <w:name w:val="Plain Text"/>
    <w:basedOn w:val="1"/>
    <w:qFormat/>
    <w:uiPriority w:val="0"/>
    <w:rPr>
      <w:szCs w:val="20"/>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bCs/>
    </w:rPr>
  </w:style>
  <w:style w:type="character" w:styleId="13">
    <w:name w:val="FollowedHyperlink"/>
    <w:basedOn w:val="11"/>
    <w:qFormat/>
    <w:uiPriority w:val="0"/>
    <w:rPr>
      <w:color w:val="007BFF"/>
      <w:u w:val="none"/>
    </w:rPr>
  </w:style>
  <w:style w:type="character" w:styleId="14">
    <w:name w:val="HTML Definition"/>
    <w:basedOn w:val="11"/>
    <w:qFormat/>
    <w:uiPriority w:val="0"/>
    <w:rPr>
      <w:i/>
      <w:iCs/>
    </w:rPr>
  </w:style>
  <w:style w:type="character" w:styleId="15">
    <w:name w:val="Hyperlink"/>
    <w:basedOn w:val="11"/>
    <w:qFormat/>
    <w:uiPriority w:val="0"/>
    <w:rPr>
      <w:color w:val="007BFF"/>
      <w:u w:val="none"/>
    </w:rPr>
  </w:style>
  <w:style w:type="character" w:styleId="16">
    <w:name w:val="HTML Code"/>
    <w:basedOn w:val="11"/>
    <w:qFormat/>
    <w:uiPriority w:val="0"/>
    <w:rPr>
      <w:rFonts w:ascii="Consolas" w:hAnsi="Consolas" w:eastAsia="Consolas" w:cs="Consolas"/>
      <w:color w:val="E83E8C"/>
      <w:sz w:val="21"/>
      <w:szCs w:val="21"/>
    </w:rPr>
  </w:style>
  <w:style w:type="character" w:styleId="17">
    <w:name w:val="HTML Keyboard"/>
    <w:basedOn w:val="11"/>
    <w:qFormat/>
    <w:uiPriority w:val="0"/>
    <w:rPr>
      <w:rFonts w:hint="default" w:ascii="Consolas" w:hAnsi="Consolas" w:eastAsia="Consolas" w:cs="Consolas"/>
      <w:color w:val="FFFFFF"/>
      <w:sz w:val="21"/>
      <w:szCs w:val="21"/>
      <w:shd w:val="clear" w:color="auto" w:fill="212529"/>
    </w:rPr>
  </w:style>
  <w:style w:type="character" w:styleId="18">
    <w:name w:val="HTML Sample"/>
    <w:basedOn w:val="11"/>
    <w:qFormat/>
    <w:uiPriority w:val="0"/>
    <w:rPr>
      <w:rFonts w:hint="default" w:ascii="Consolas" w:hAnsi="Consolas" w:eastAsia="Consolas" w:cs="Consolas"/>
      <w:sz w:val="21"/>
      <w:szCs w:val="21"/>
    </w:rPr>
  </w:style>
  <w:style w:type="paragraph" w:customStyle="1" w:styleId="19">
    <w:name w:val="1-1章"/>
    <w:basedOn w:val="1"/>
    <w:qFormat/>
    <w:uiPriority w:val="0"/>
    <w:pPr>
      <w:spacing w:line="480" w:lineRule="exact"/>
      <w:jc w:val="center"/>
      <w:outlineLvl w:val="0"/>
    </w:pPr>
    <w:rPr>
      <w:rFonts w:ascii="黑体" w:hAnsi="黑体" w:eastAsia="黑体"/>
      <w:b/>
      <w:bCs/>
      <w:sz w:val="36"/>
      <w:szCs w:val="36"/>
    </w:rPr>
  </w:style>
  <w:style w:type="paragraph" w:styleId="20">
    <w:name w:val="List Paragraph"/>
    <w:basedOn w:val="1"/>
    <w:qFormat/>
    <w:uiPriority w:val="0"/>
    <w:pPr>
      <w:ind w:firstLine="420" w:firstLineChars="200"/>
    </w:pPr>
  </w:style>
  <w:style w:type="character" w:customStyle="1" w:styleId="21">
    <w:name w:val="页眉 字符"/>
    <w:basedOn w:val="11"/>
    <w:link w:val="8"/>
    <w:qFormat/>
    <w:uiPriority w:val="0"/>
    <w:rPr>
      <w:rFonts w:ascii="Times New Roman" w:hAnsi="Times New Roman" w:eastAsia="宋体" w:cs="Times New Roman"/>
      <w:kern w:val="2"/>
      <w:sz w:val="18"/>
      <w:szCs w:val="18"/>
    </w:rPr>
  </w:style>
  <w:style w:type="character" w:customStyle="1" w:styleId="22">
    <w:name w:val="页脚 字符"/>
    <w:basedOn w:val="11"/>
    <w:link w:val="7"/>
    <w:qFormat/>
    <w:uiPriority w:val="99"/>
    <w:rPr>
      <w:rFonts w:ascii="Times New Roman" w:hAnsi="Times New Roman" w:eastAsia="宋体" w:cs="Times New Roman"/>
      <w:kern w:val="2"/>
      <w:sz w:val="18"/>
      <w:szCs w:val="18"/>
    </w:rPr>
  </w:style>
  <w:style w:type="character" w:customStyle="1" w:styleId="23">
    <w:name w:val="hover11"/>
    <w:basedOn w:val="11"/>
    <w:qFormat/>
    <w:uiPriority w:val="0"/>
  </w:style>
  <w:style w:type="character" w:customStyle="1" w:styleId="24">
    <w:name w:val="hover"/>
    <w:basedOn w:val="11"/>
    <w:qFormat/>
    <w:uiPriority w:val="0"/>
  </w:style>
  <w:style w:type="paragraph" w:customStyle="1" w:styleId="25">
    <w:name w:val="_Style 21"/>
    <w:basedOn w:val="1"/>
    <w:qFormat/>
    <w:uiPriority w:val="0"/>
    <w:pPr>
      <w:pBdr>
        <w:bottom w:val="single" w:color="auto" w:sz="6" w:space="1"/>
      </w:pBdr>
      <w:jc w:val="center"/>
    </w:pPr>
    <w:rPr>
      <w:rFonts w:ascii="Arial"/>
      <w:vanish/>
      <w:sz w:val="16"/>
    </w:rPr>
  </w:style>
  <w:style w:type="paragraph" w:customStyle="1" w:styleId="26">
    <w:name w:val="_Style 22"/>
    <w:basedOn w:val="1"/>
    <w:qFormat/>
    <w:uiPriority w:val="0"/>
    <w:pPr>
      <w:pBdr>
        <w:top w:val="single" w:color="auto" w:sz="6" w:space="1"/>
      </w:pBdr>
      <w:jc w:val="center"/>
    </w:pPr>
    <w:rPr>
      <w:rFonts w:ascii="Arial"/>
      <w:vanish/>
      <w:sz w:val="16"/>
    </w:rPr>
  </w:style>
  <w:style w:type="character" w:customStyle="1" w:styleId="27">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61A0C-6A5B-4189-8517-DBD438B2BD8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2557</Words>
  <Characters>2666</Characters>
  <Lines>12</Lines>
  <Paragraphs>3</Paragraphs>
  <TotalTime>3</TotalTime>
  <ScaleCrop>false</ScaleCrop>
  <LinksUpToDate>false</LinksUpToDate>
  <CharactersWithSpaces>2669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2023-03-14T03:12:00Z</dcterms:created>
  <dc:creator>可可麻麻</dc:creator>
  <cp:lastModifiedBy>八爷</cp:lastModifiedBy>
  <dcterms:modified xsi:type="dcterms:W3CDTF">2026-06-23T03:45:38Z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9792FE29BE2C4977817946443330BCB1_13</vt:lpwstr>
  </property>
  <property fmtid="{D5CDD505-2E9C-101B-9397-08002B2CF9AE}" pid="4" name="KSOTemplateDocerSaveRecord">
    <vt:lpwstr>eyJoZGlkIjoiMmRhODE5NzI1NjYyZjhlNzZhMjZmZWNhOTc5YWFkOGYiLCJ1c2VySWQiOiI1MzgzNzg2MzYifQ==</vt:lpwstr>
  </property>
</Properties>
</file>