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713CB">
      <w:pPr>
        <w:pStyle w:val="6"/>
        <w:ind w:firstLine="0" w:firstLineChars="0"/>
        <w:jc w:val="center"/>
        <w:rPr>
          <w:rFonts w:ascii="方正小标宋简体" w:hAnsi="Times New Roman" w:eastAsia="方正小标宋简体"/>
          <w:color w:val="000000"/>
          <w:sz w:val="36"/>
          <w:szCs w:val="30"/>
        </w:rPr>
      </w:pPr>
      <w:r>
        <w:rPr>
          <w:rFonts w:hint="eastAsia" w:ascii="方正小标宋简体" w:hAnsi="Times New Roman" w:eastAsia="方正小标宋简体"/>
          <w:color w:val="000000"/>
          <w:sz w:val="36"/>
          <w:szCs w:val="30"/>
          <w:lang w:val="en-US" w:eastAsia="zh-CN"/>
        </w:rPr>
        <w:t>采购</w:t>
      </w:r>
      <w:r>
        <w:rPr>
          <w:rFonts w:hint="eastAsia" w:ascii="方正小标宋简体" w:hAnsi="Times New Roman" w:eastAsia="方正小标宋简体"/>
          <w:color w:val="000000"/>
          <w:sz w:val="36"/>
          <w:szCs w:val="30"/>
        </w:rPr>
        <w:t>需求一览表</w:t>
      </w:r>
    </w:p>
    <w:tbl>
      <w:tblPr>
        <w:tblStyle w:val="3"/>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115"/>
        <w:gridCol w:w="879"/>
        <w:gridCol w:w="3691"/>
        <w:gridCol w:w="819"/>
        <w:gridCol w:w="758"/>
        <w:gridCol w:w="887"/>
      </w:tblGrid>
      <w:tr w14:paraId="1AB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123B2DB1">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项号</w:t>
            </w:r>
          </w:p>
        </w:tc>
        <w:tc>
          <w:tcPr>
            <w:tcW w:w="1115" w:type="dxa"/>
            <w:noWrap w:val="0"/>
            <w:vAlign w:val="center"/>
          </w:tcPr>
          <w:p w14:paraId="13D5CFE7">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货物</w:t>
            </w:r>
            <w:r>
              <w:rPr>
                <w:rFonts w:hint="eastAsia" w:ascii="宋体" w:hAnsi="宋体" w:cs="宋体"/>
                <w:b/>
                <w:bCs/>
                <w:color w:val="000000"/>
                <w:kern w:val="0"/>
                <w:szCs w:val="21"/>
                <w:lang w:val="en-US" w:eastAsia="zh-CN"/>
              </w:rPr>
              <w:t>/服务</w:t>
            </w:r>
            <w:r>
              <w:rPr>
                <w:rFonts w:hint="eastAsia" w:ascii="宋体" w:hAnsi="宋体" w:cs="宋体"/>
                <w:b/>
                <w:bCs/>
                <w:color w:val="000000"/>
                <w:kern w:val="0"/>
                <w:szCs w:val="21"/>
                <w:lang w:val="zh-CN"/>
              </w:rPr>
              <w:t>名称</w:t>
            </w:r>
          </w:p>
        </w:tc>
        <w:tc>
          <w:tcPr>
            <w:tcW w:w="879" w:type="dxa"/>
            <w:noWrap w:val="0"/>
            <w:vAlign w:val="center"/>
          </w:tcPr>
          <w:p w14:paraId="7CCCC917">
            <w:pPr>
              <w:autoSpaceDE w:val="0"/>
              <w:autoSpaceDN w:val="0"/>
              <w:adjustRightInd w:val="0"/>
              <w:spacing w:line="300" w:lineRule="atLeast"/>
              <w:jc w:val="center"/>
              <w:rPr>
                <w:rFonts w:hint="eastAsia" w:ascii="宋体" w:hAnsi="宋体" w:eastAsia="宋体" w:cs="宋体"/>
                <w:b/>
                <w:bCs/>
                <w:color w:val="auto"/>
                <w:kern w:val="0"/>
                <w:sz w:val="20"/>
                <w:szCs w:val="20"/>
                <w:lang w:val="zh-CN"/>
              </w:rPr>
            </w:pPr>
            <w:r>
              <w:rPr>
                <w:rFonts w:hint="eastAsia"/>
              </w:rPr>
              <w:t>推荐品牌</w:t>
            </w:r>
          </w:p>
        </w:tc>
        <w:tc>
          <w:tcPr>
            <w:tcW w:w="3691" w:type="dxa"/>
            <w:noWrap w:val="0"/>
            <w:vAlign w:val="center"/>
          </w:tcPr>
          <w:p w14:paraId="44916349">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主要技术参数（型号规格、技术参数、性能及配置）</w:t>
            </w:r>
          </w:p>
        </w:tc>
        <w:tc>
          <w:tcPr>
            <w:tcW w:w="819" w:type="dxa"/>
            <w:noWrap w:val="0"/>
            <w:vAlign w:val="center"/>
          </w:tcPr>
          <w:p w14:paraId="1DD76E23">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数量</w:t>
            </w:r>
          </w:p>
        </w:tc>
        <w:tc>
          <w:tcPr>
            <w:tcW w:w="758" w:type="dxa"/>
            <w:noWrap w:val="0"/>
            <w:vAlign w:val="center"/>
          </w:tcPr>
          <w:p w14:paraId="3F92CFD3">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参考单价（元）</w:t>
            </w:r>
          </w:p>
        </w:tc>
        <w:tc>
          <w:tcPr>
            <w:tcW w:w="887" w:type="dxa"/>
            <w:noWrap w:val="0"/>
            <w:vAlign w:val="center"/>
          </w:tcPr>
          <w:p w14:paraId="7F0CE609">
            <w:pPr>
              <w:autoSpaceDE w:val="0"/>
              <w:autoSpaceDN w:val="0"/>
              <w:adjustRightInd w:val="0"/>
              <w:spacing w:line="300" w:lineRule="atLeast"/>
              <w:jc w:val="center"/>
              <w:rPr>
                <w:rFonts w:hint="eastAsia" w:ascii="宋体" w:hAnsi="宋体" w:eastAsia="宋体" w:cs="宋体"/>
                <w:color w:val="auto"/>
                <w:kern w:val="0"/>
                <w:sz w:val="20"/>
                <w:szCs w:val="20"/>
                <w:lang w:val="zh-CN"/>
              </w:rPr>
            </w:pPr>
            <w:r>
              <w:rPr>
                <w:rFonts w:hint="eastAsia" w:ascii="宋体" w:hAnsi="宋体" w:cs="宋体"/>
                <w:b/>
                <w:bCs/>
                <w:color w:val="000000"/>
                <w:kern w:val="0"/>
                <w:szCs w:val="21"/>
                <w:lang w:val="zh-CN"/>
              </w:rPr>
              <w:t>总价</w:t>
            </w:r>
            <w:r>
              <w:rPr>
                <w:rFonts w:hint="eastAsia" w:ascii="宋体" w:hAnsi="宋体" w:cs="宋体"/>
                <w:b/>
                <w:bCs/>
                <w:color w:val="000000"/>
                <w:kern w:val="0"/>
                <w:szCs w:val="21"/>
                <w:lang w:val="zh-CN"/>
              </w:rPr>
              <w:br w:type="textWrapping"/>
            </w:r>
            <w:r>
              <w:rPr>
                <w:rFonts w:hint="eastAsia" w:ascii="宋体" w:hAnsi="宋体" w:cs="宋体"/>
                <w:b/>
                <w:bCs/>
                <w:color w:val="000000"/>
                <w:kern w:val="0"/>
                <w:szCs w:val="21"/>
                <w:lang w:val="zh-CN"/>
              </w:rPr>
              <w:t>（元）</w:t>
            </w:r>
          </w:p>
        </w:tc>
      </w:tr>
      <w:tr w14:paraId="679B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471" w:type="dxa"/>
            <w:noWrap w:val="0"/>
            <w:vAlign w:val="center"/>
          </w:tcPr>
          <w:p w14:paraId="5F0B3E2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p>
        </w:tc>
        <w:tc>
          <w:tcPr>
            <w:tcW w:w="1115" w:type="dxa"/>
            <w:noWrap w:val="0"/>
            <w:vAlign w:val="center"/>
          </w:tcPr>
          <w:p w14:paraId="65C0C6C9">
            <w:p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纯钢主架</w:t>
            </w:r>
          </w:p>
        </w:tc>
        <w:tc>
          <w:tcPr>
            <w:tcW w:w="879" w:type="dxa"/>
            <w:noWrap w:val="0"/>
            <w:vAlign w:val="center"/>
          </w:tcPr>
          <w:p w14:paraId="63C6B96C">
            <w:pPr>
              <w:bidi w:val="0"/>
              <w:rPr>
                <w:rFonts w:hint="eastAsia"/>
                <w:lang w:val="zh-CN" w:eastAsia="zh-CN"/>
              </w:rPr>
            </w:pPr>
            <w:r>
              <w:rPr>
                <w:rFonts w:hint="eastAsia"/>
              </w:rPr>
              <w:t>阳光行动</w:t>
            </w:r>
            <w:r>
              <w:rPr>
                <w:rFonts w:hint="eastAsia"/>
                <w:lang w:eastAsia="zh-CN"/>
              </w:rPr>
              <w:t>、华都、</w:t>
            </w:r>
            <w:r>
              <w:rPr>
                <w:rFonts w:hint="eastAsia"/>
              </w:rPr>
              <w:t>宏瑞文博</w:t>
            </w:r>
          </w:p>
        </w:tc>
        <w:tc>
          <w:tcPr>
            <w:tcW w:w="3691" w:type="dxa"/>
            <w:vMerge w:val="restart"/>
            <w:noWrap w:val="0"/>
            <w:vAlign w:val="center"/>
          </w:tcPr>
          <w:p w14:paraId="53F69B32">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规格：长宽高（单位mm）</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1000*500*2200。</w:t>
            </w:r>
          </w:p>
          <w:p w14:paraId="6DAC05CB">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、钢制部分用材</w:t>
            </w:r>
          </w:p>
          <w:p w14:paraId="3CD51C61">
            <w:pPr>
              <w:numPr>
                <w:ilvl w:val="0"/>
                <w:numId w:val="0"/>
              </w:numPr>
              <w:bidi w:val="0"/>
              <w:spacing w:line="24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（1） 底脚:</w:t>
            </w:r>
            <w:r>
              <w:rPr>
                <w:rFonts w:hint="eastAsia" w:ascii="宋体" w:hAnsi="宋体" w:eastAsia="宋体" w:cs="宋体"/>
                <w:color w:val="auto"/>
                <w:sz w:val="21"/>
                <w:szCs w:val="21"/>
                <w:lang w:val="en-US" w:eastAsia="zh-CN"/>
              </w:rPr>
              <w:t>采用</w:t>
            </w:r>
            <w:r>
              <w:rPr>
                <w:rFonts w:hint="eastAsia" w:ascii="宋体" w:hAnsi="宋体" w:eastAsia="宋体" w:cs="宋体"/>
                <w:b w:val="0"/>
                <w:bCs/>
                <w:color w:val="auto"/>
                <w:sz w:val="21"/>
                <w:szCs w:val="21"/>
              </w:rPr>
              <w:t>≥</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mm优质热轧钢板，</w:t>
            </w:r>
            <w:r>
              <w:rPr>
                <w:rFonts w:hint="eastAsia" w:ascii="宋体" w:hAnsi="宋体" w:eastAsia="宋体" w:cs="宋体"/>
                <w:b w:val="0"/>
                <w:bCs/>
                <w:color w:val="auto"/>
                <w:sz w:val="21"/>
                <w:szCs w:val="21"/>
              </w:rPr>
              <w:t>U型槽结构一次成型，高度≥</w:t>
            </w:r>
            <w:r>
              <w:rPr>
                <w:rFonts w:hint="eastAsia" w:ascii="宋体" w:hAnsi="宋体" w:eastAsia="宋体" w:cs="宋体"/>
                <w:b w:val="0"/>
                <w:bCs/>
                <w:color w:val="auto"/>
                <w:sz w:val="21"/>
                <w:szCs w:val="21"/>
                <w:lang w:val="en-US" w:eastAsia="zh-CN"/>
              </w:rPr>
              <w:t>10</w:t>
            </w:r>
            <w:r>
              <w:rPr>
                <w:rFonts w:hint="eastAsia" w:ascii="宋体" w:hAnsi="宋体" w:eastAsia="宋体" w:cs="宋体"/>
                <w:b w:val="0"/>
                <w:bCs/>
                <w:color w:val="auto"/>
                <w:sz w:val="21"/>
                <w:szCs w:val="21"/>
              </w:rPr>
              <w:t>0mm，上下双翻边加强</w:t>
            </w:r>
            <w:r>
              <w:rPr>
                <w:rFonts w:hint="eastAsia" w:ascii="宋体" w:hAnsi="宋体" w:eastAsia="宋体" w:cs="宋体"/>
                <w:color w:val="auto"/>
                <w:sz w:val="21"/>
                <w:szCs w:val="21"/>
                <w:lang w:val="en-US" w:eastAsia="zh-CN"/>
              </w:rPr>
              <w:t>。</w:t>
            </w:r>
          </w:p>
          <w:p w14:paraId="7D4EAED2">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（2）压筋立柱：</w:t>
            </w:r>
            <w:r>
              <w:rPr>
                <w:rFonts w:hint="eastAsia" w:ascii="宋体" w:hAnsi="宋体" w:eastAsia="宋体" w:cs="宋体"/>
                <w:b w:val="0"/>
                <w:bCs/>
                <w:color w:val="auto"/>
                <w:kern w:val="2"/>
                <w:sz w:val="21"/>
                <w:szCs w:val="21"/>
                <w:lang w:val="en-US" w:eastAsia="zh-CN" w:bidi="ar-SA"/>
              </w:rPr>
              <w:t>采用≥1.5mm优质冷轧钢板一次滚压成型，成型截面≥50mm*39mm，正面压有燕尾槽，槽外宽≥20mm，内宽≥17mm,槽高≥7mm；两侧面各压二根圆弧筋和冲挂扣调节孔调节孔</w:t>
            </w:r>
            <w:r>
              <w:rPr>
                <w:rFonts w:hint="eastAsia" w:cs="宋体"/>
                <w:b w:val="0"/>
                <w:bCs/>
                <w:color w:val="auto"/>
                <w:kern w:val="2"/>
                <w:sz w:val="21"/>
                <w:szCs w:val="21"/>
                <w:lang w:val="en-US" w:eastAsia="zh-CN" w:bidi="ar-SA"/>
              </w:rPr>
              <w:t>尺寸</w:t>
            </w:r>
            <w:r>
              <w:rPr>
                <w:rFonts w:hint="eastAsia" w:ascii="宋体" w:hAnsi="宋体" w:eastAsia="宋体" w:cs="宋体"/>
                <w:b w:val="0"/>
                <w:bCs/>
                <w:color w:val="auto"/>
                <w:kern w:val="2"/>
                <w:sz w:val="21"/>
                <w:szCs w:val="21"/>
                <w:lang w:val="en-US" w:eastAsia="zh-CN" w:bidi="ar-SA"/>
              </w:rPr>
              <w:t>≥4*30mm，孔中心距≥50mm，层数和间距可按需要调整。立柱背面通过≥R5圆弧挤压成U形结构；压筋立柱设计，承重能力强。</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提供一份完整具有CMA和CNAS资质的第三方检测机构出具的符合国家标准或行业标准要求的压筋立柱检验报告复印件，检验报告须有防伪二维码或查询网址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3C8057EC">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（4）压筋层（搁）板：</w:t>
            </w:r>
            <w:r>
              <w:rPr>
                <w:rFonts w:hint="eastAsia" w:ascii="宋体" w:hAnsi="宋体" w:eastAsia="宋体" w:cs="宋体"/>
                <w:color w:val="auto"/>
                <w:sz w:val="21"/>
                <w:szCs w:val="21"/>
                <w:lang w:val="en-US" w:eastAsia="zh-CN"/>
              </w:rPr>
              <w:t>采用≥1.</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mm优质冷轧钢板一次滚压成型，层（搁）板正面压二筋，两侧面各压一根通体标签槽。层（搁）板成型厚27.5mm，允许尺寸公差±1.0mm，圆筋尺寸为R4.5mm，允许尺寸公差±0.5mm，压筋深度3.5mm，允许尺寸公差±0.5mm，正面压筋中心到边尺寸为70mm，允许尺寸公差±1mm。两侧面通体标签槽宽17mm，槽深2mm，允许公差±1.0mm。便于贴电子标签，有效保护电子标签避免存取碰撞磨损，使用更方便。压双筋式标签槽层（搁）板外形美观，结构新颖，承重能力强，钢性足。</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提供一份完整具有CMA和CNAS资质的第三方检测机构出具的符合国家标准或行业标准要求的压筋搁板检验报告复印件，检验报告须有防伪二维码或查询网址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04F9346B">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（5）压筋挂板：</w:t>
            </w:r>
            <w:r>
              <w:rPr>
                <w:rStyle w:val="8"/>
                <w:rFonts w:hint="eastAsia" w:ascii="宋体" w:hAnsi="宋体" w:eastAsia="宋体" w:cs="宋体"/>
                <w:i w:val="0"/>
                <w:iCs w:val="0"/>
                <w:color w:val="auto"/>
                <w:sz w:val="21"/>
                <w:szCs w:val="21"/>
                <w:lang w:val="en-US" w:eastAsia="zh-CN" w:bidi="ar"/>
              </w:rPr>
              <w:t>采用≥1.2mm优质冷轧钢板，模具一体冲压成型，两端单排双挂钩结构设计；中间腰形拉伸翻边模成形两个台阶加强孔，孔上下位置设有四根圆筋，挂板上下端直角折弯，并冲有四个凸槽，使搁板嵌置于弯边凸肩上，组装后平整、牢固。承重性好，可防止搁板前后窜动，通用性互换性好。表面再采用酸洗磷化后进行喷塑处理，基本材质不会腐蚀，经久耐用。挂板与立柱之间连接方式采用四挂钩扣接，强度高，承重性能更优越，挂板与立柱对接处更牢固。</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提供一份完整具有CMA和CNAS资质的第三方检测机构出具的符合国家标准或行业标准要求的压筋挂板检验报告复印件，检验报告须有防伪二维码或查询网址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3A4621BC">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（5）顶板：</w:t>
            </w:r>
            <w:r>
              <w:rPr>
                <w:rFonts w:hint="eastAsia" w:ascii="宋体" w:hAnsi="宋体" w:eastAsia="宋体" w:cs="宋体"/>
                <w:color w:val="auto"/>
                <w:sz w:val="21"/>
                <w:szCs w:val="21"/>
                <w:lang w:val="en-US" w:eastAsia="zh-CN"/>
              </w:rPr>
              <w:t>采用≥1.0mm优质冷轧钢板一次成型，顶板正面通过 M6 螺栓紧固于立柱上端既能加强存储设备的整体刚性又能起到防尘的作用。</w:t>
            </w:r>
          </w:p>
          <w:p w14:paraId="10032E3C">
            <w:pPr>
              <w:numPr>
                <w:ilvl w:val="0"/>
                <w:numId w:val="0"/>
              </w:numPr>
              <w:bidi w:val="0"/>
              <w:spacing w:line="240" w:lineRule="auto"/>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（6）挡棒：</w:t>
            </w:r>
            <w:r>
              <w:rPr>
                <w:rFonts w:hint="eastAsia" w:ascii="宋体" w:hAnsi="宋体" w:eastAsia="宋体" w:cs="宋体"/>
                <w:b w:val="0"/>
                <w:bCs w:val="0"/>
                <w:color w:val="auto"/>
                <w:kern w:val="2"/>
                <w:sz w:val="21"/>
                <w:szCs w:val="21"/>
                <w:lang w:val="en-US" w:eastAsia="zh-CN" w:bidi="ar-SA"/>
              </w:rPr>
              <w:t>采用</w:t>
            </w:r>
            <w:r>
              <w:rPr>
                <w:rFonts w:hint="eastAsia" w:ascii="宋体" w:hAnsi="宋体" w:eastAsia="宋体" w:cs="宋体"/>
                <w:color w:val="auto"/>
                <w:sz w:val="21"/>
                <w:szCs w:val="21"/>
                <w:lang w:val="en-US" w:eastAsia="zh-CN"/>
              </w:rPr>
              <w:t>≥</w:t>
            </w:r>
            <w:r>
              <w:rPr>
                <w:rStyle w:val="8"/>
                <w:rFonts w:hint="eastAsia" w:ascii="宋体" w:hAnsi="宋体" w:eastAsia="宋体" w:cs="宋体"/>
                <w:i w:val="0"/>
                <w:iCs w:val="0"/>
                <w:color w:val="auto"/>
                <w:sz w:val="21"/>
                <w:szCs w:val="21"/>
                <w:lang w:val="en-US" w:eastAsia="zh-CN" w:bidi="ar"/>
              </w:rPr>
              <w:t>0.8</w:t>
            </w:r>
            <w:r>
              <w:rPr>
                <w:rFonts w:hint="eastAsia" w:ascii="宋体" w:hAnsi="宋体" w:eastAsia="宋体" w:cs="宋体"/>
                <w:b w:val="0"/>
                <w:bCs w:val="0"/>
                <w:color w:val="auto"/>
                <w:kern w:val="2"/>
                <w:sz w:val="21"/>
                <w:szCs w:val="21"/>
                <w:lang w:val="en-US" w:eastAsia="zh-CN" w:bidi="ar-SA"/>
              </w:rPr>
              <w:t>mm优质冷轧钢板下冲折一体成型，挡棒设计为挂扣式挡棒，当挡棒插入挂板方孔后，将挡棒上的异形孔挂扣在挂板方孔梯形上，使挡棒与挂板通过机械组合达到锁紧功能。</w:t>
            </w:r>
            <w:bookmarkStart w:id="0" w:name="_Toc23209"/>
            <w:bookmarkStart w:id="1" w:name="_Toc15838"/>
            <w:bookmarkStart w:id="2" w:name="_Toc26930"/>
            <w:bookmarkStart w:id="3" w:name="_Toc29956"/>
          </w:p>
          <w:p w14:paraId="6B66F68C">
            <w:pPr>
              <w:numPr>
                <w:ilvl w:val="0"/>
                <w:numId w:val="0"/>
              </w:numPr>
              <w:bidi w:val="0"/>
              <w:spacing w:line="240" w:lineRule="auto"/>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（7）侧板：</w:t>
            </w:r>
            <w:r>
              <w:rPr>
                <w:rFonts w:hint="eastAsia" w:ascii="宋体" w:hAnsi="宋体" w:eastAsia="宋体" w:cs="宋体"/>
                <w:b w:val="0"/>
                <w:bCs w:val="0"/>
                <w:color w:val="auto"/>
                <w:kern w:val="2"/>
                <w:sz w:val="21"/>
                <w:szCs w:val="21"/>
                <w:lang w:val="en-US" w:eastAsia="zh-CN" w:bidi="ar-SA"/>
              </w:rPr>
              <w:t>采用≥1.0mm优质冷轧钢板制成，整块侧板表面为凹凸造型，两边圆弧过渡，外表光滑平整，款式新颖，表面亚光喷塑。</w:t>
            </w:r>
          </w:p>
          <w:p w14:paraId="2F3D0B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kern w:val="2"/>
                <w:sz w:val="21"/>
                <w:szCs w:val="21"/>
                <w:lang w:val="en-US" w:eastAsia="zh-CN" w:bidi="ar-SA"/>
              </w:rPr>
              <w:t>（8）</w:t>
            </w:r>
            <w:r>
              <w:rPr>
                <w:rFonts w:hint="eastAsia" w:ascii="宋体" w:hAnsi="宋体" w:eastAsia="宋体" w:cs="宋体"/>
                <w:b/>
                <w:bCs/>
                <w:color w:val="auto"/>
                <w:sz w:val="21"/>
                <w:szCs w:val="21"/>
                <w:highlight w:val="none"/>
              </w:rPr>
              <w:t>防虫装置（</w:t>
            </w:r>
            <w:r>
              <w:rPr>
                <w:rFonts w:hint="eastAsia" w:ascii="宋体" w:hAnsi="宋体" w:cs="宋体"/>
                <w:b/>
                <w:bCs/>
                <w:color w:val="auto"/>
                <w:sz w:val="21"/>
                <w:szCs w:val="21"/>
                <w:highlight w:val="none"/>
                <w:lang w:val="en-US" w:eastAsia="zh-CN"/>
              </w:rPr>
              <w:t>每个库房5盒</w:t>
            </w:r>
            <w:r>
              <w:rPr>
                <w:rFonts w:hint="eastAsia" w:ascii="宋体" w:hAnsi="宋体" w:eastAsia="宋体" w:cs="宋体"/>
                <w:b/>
                <w:bCs/>
                <w:color w:val="auto"/>
                <w:sz w:val="21"/>
                <w:szCs w:val="21"/>
                <w:highlight w:val="none"/>
              </w:rPr>
              <w:t>）</w:t>
            </w:r>
          </w:p>
          <w:p w14:paraId="3E5177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①产品外盒材质 ABS 注塑。外形尺寸：长度约 400mm×宽度约 190mm×高度约 24mm 或体积≥1824 立方厘米，内置樟木球。</w:t>
            </w:r>
          </w:p>
          <w:p w14:paraId="1E0A44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②</w:t>
            </w:r>
            <w:r>
              <w:rPr>
                <w:rFonts w:hint="eastAsia" w:ascii="宋体" w:hAnsi="宋体" w:eastAsia="宋体" w:cs="宋体"/>
                <w:color w:val="auto"/>
                <w:sz w:val="21"/>
                <w:szCs w:val="21"/>
                <w:highlight w:val="none"/>
              </w:rPr>
              <w:t>为便于气体挥发，防虫装置须</w:t>
            </w:r>
            <w:r>
              <w:rPr>
                <w:rFonts w:hint="eastAsia" w:ascii="宋体" w:hAnsi="宋体" w:cs="宋体"/>
                <w:color w:val="auto"/>
                <w:sz w:val="21"/>
                <w:szCs w:val="21"/>
                <w:highlight w:val="none"/>
                <w:lang w:val="en-US" w:eastAsia="zh-CN"/>
              </w:rPr>
              <w:t>上下</w:t>
            </w:r>
            <w:r>
              <w:rPr>
                <w:rFonts w:hint="eastAsia" w:ascii="宋体" w:hAnsi="宋体" w:eastAsia="宋体" w:cs="宋体"/>
                <w:color w:val="auto"/>
                <w:sz w:val="21"/>
                <w:szCs w:val="21"/>
                <w:highlight w:val="none"/>
              </w:rPr>
              <w:t>留透气孔，透气孔直径应小于樟木球直径；整体为可拆装结构，便于定期更换樟木球，维持防虫效果。固定方式用螺钉或吸铁</w:t>
            </w:r>
            <w:r>
              <w:rPr>
                <w:rFonts w:hint="eastAsia" w:ascii="宋体" w:hAnsi="宋体" w:eastAsia="宋体" w:cs="宋体"/>
                <w:color w:val="auto"/>
                <w:sz w:val="21"/>
                <w:szCs w:val="21"/>
                <w:highlight w:val="none"/>
                <w:lang w:eastAsia="zh-CN"/>
              </w:rPr>
              <w:t>。</w:t>
            </w:r>
          </w:p>
          <w:p w14:paraId="3AC7A5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eastAsia="zh-CN"/>
              </w:rPr>
              <w:t>③</w:t>
            </w:r>
            <w:r>
              <w:rPr>
                <w:rFonts w:hint="eastAsia" w:ascii="宋体" w:hAnsi="宋体" w:eastAsia="宋体" w:cs="宋体"/>
                <w:color w:val="auto"/>
                <w:sz w:val="21"/>
                <w:szCs w:val="21"/>
                <w:highlight w:val="none"/>
              </w:rPr>
              <w:t>樟木球：规格直径≥15mm，每套防虫装置樟木球数量应不少于 130 个，保障防虫效果</w:t>
            </w:r>
            <w:r>
              <w:rPr>
                <w:rFonts w:hint="eastAsia" w:ascii="宋体" w:hAnsi="宋体" w:eastAsia="宋体" w:cs="宋体"/>
                <w:color w:val="auto"/>
                <w:sz w:val="21"/>
                <w:szCs w:val="21"/>
                <w:highlight w:val="none"/>
                <w:lang w:eastAsia="zh-CN"/>
              </w:rPr>
              <w:t>。</w:t>
            </w:r>
          </w:p>
          <w:p w14:paraId="5E973E2A">
            <w:pPr>
              <w:numPr>
                <w:ilvl w:val="0"/>
                <w:numId w:val="0"/>
              </w:numPr>
              <w:bidi w:val="0"/>
              <w:spacing w:line="240" w:lineRule="auto"/>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4、产品性能要求</w:t>
            </w:r>
            <w:bookmarkEnd w:id="0"/>
          </w:p>
          <w:p w14:paraId="51555FC3">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（1）每标准节组装后，外形尺寸的极限偏差为±2mm，立柱与地面的垂直度不大于2mm。侧面板和中腰带的对缝处的间隙不大于2mm，门缝间隙均匀并在1～2mm之间。</w:t>
            </w:r>
          </w:p>
          <w:p w14:paraId="712A5DB4">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（2）脚裙必须平直，直线度不大于0.5mm／m，全长不大于2mm。</w:t>
            </w:r>
          </w:p>
          <w:p w14:paraId="4772CCE7">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（3）架体安装垂直度偏差小于2mm，达到横平竖直。</w:t>
            </w:r>
          </w:p>
          <w:p w14:paraId="086B603D">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（4）各零件、组合件表面光滑、平整，不得有尖角、突起。</w:t>
            </w:r>
          </w:p>
          <w:p w14:paraId="3A2E9FDB">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（5）所有焊接件焊接牢固，焊痕打磨光滑平整。</w:t>
            </w:r>
          </w:p>
          <w:p w14:paraId="17742245">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（6）喷塑表面色泽一致，塑面均匀光滑，无划伤。</w:t>
            </w:r>
          </w:p>
          <w:p w14:paraId="4C263497">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（7）产品各零件、组合件之间应能具有互换性。</w:t>
            </w:r>
          </w:p>
          <w:p w14:paraId="1AD95BBA">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（8）搁板上均匀承重，放置24h最大挠度小于4mm，卸载后2h搁板不得有裂缝，残余变形量不大于0.3mm。</w:t>
            </w:r>
          </w:p>
          <w:p w14:paraId="17FE0B91">
            <w:pPr>
              <w:bidi w:val="0"/>
              <w:spacing w:line="240" w:lineRule="auto"/>
              <w:jc w:val="left"/>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（9）每标准节在全负载的情况下，各结构件和架体没有明显变形。</w:t>
            </w:r>
          </w:p>
          <w:p w14:paraId="4ACB764B">
            <w:pPr>
              <w:numPr>
                <w:ilvl w:val="0"/>
                <w:numId w:val="0"/>
              </w:numPr>
              <w:bidi w:val="0"/>
              <w:spacing w:line="240" w:lineRule="auto"/>
              <w:outlineLvl w:val="2"/>
              <w:rPr>
                <w:rFonts w:hint="eastAsia" w:ascii="宋体" w:hAnsi="宋体" w:eastAsia="宋体" w:cs="宋体"/>
                <w:color w:val="auto"/>
                <w:sz w:val="21"/>
                <w:szCs w:val="21"/>
                <w:lang w:val="en-US" w:eastAsia="zh-CN"/>
              </w:rPr>
            </w:pPr>
            <w:bookmarkStart w:id="4" w:name="_Toc6473"/>
            <w:bookmarkStart w:id="5" w:name="_Toc10656"/>
            <w:r>
              <w:rPr>
                <w:rFonts w:hint="eastAsia" w:ascii="宋体" w:hAnsi="宋体" w:eastAsia="宋体" w:cs="宋体"/>
                <w:b/>
                <w:bCs/>
                <w:color w:val="auto"/>
                <w:sz w:val="21"/>
                <w:szCs w:val="21"/>
                <w:lang w:val="en-US" w:eastAsia="zh-CN"/>
              </w:rPr>
              <w:t>5、钢制部分工艺要求</w:t>
            </w:r>
            <w:bookmarkEnd w:id="4"/>
            <w:bookmarkEnd w:id="5"/>
          </w:p>
          <w:p w14:paraId="468951A3">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（1）制定完整的产品出厂标准，建立完善的质量检验制度和管理体系。配备高精度剪板机、折弯机、全自动高压静电喷塑及其它多种金属加工机械设备，制造设备齐全。</w:t>
            </w:r>
          </w:p>
          <w:p w14:paraId="02614008">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（2）所有钣金件、机制加工件加工后均打磨毛刺，无裂痕及伤痕；所有焊接件均焊接牢固，外表光滑平整；每标准节组装后，质量完全符合国家标准和相关技术规范要求。</w:t>
            </w:r>
          </w:p>
          <w:p w14:paraId="0EF59980">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（3）使用先进的（除油、表面处理、喷涂）三位一体化全自动生产线对产品的全部钣金件进行表面处理。</w:t>
            </w:r>
          </w:p>
          <w:p w14:paraId="51DA16E1">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（4）表面前处理采用硅烷处理技术，具有无有害重金属离子、不含磷等特点，有效提高塑粉对基材表面的附着力。</w:t>
            </w:r>
          </w:p>
          <w:bookmarkEnd w:id="1"/>
          <w:bookmarkEnd w:id="2"/>
          <w:bookmarkEnd w:id="3"/>
          <w:p w14:paraId="08405516">
            <w:pPr>
              <w:numPr>
                <w:ilvl w:val="0"/>
                <w:numId w:val="0"/>
              </w:numPr>
              <w:bidi w:val="0"/>
              <w:spacing w:line="240" w:lineRule="auto"/>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（5）塑粉采用优质环保型高附着力的金属表面纳米抗菌热固性粉末，表面涂层高温固化而成，提高其防锈蚀和抗菌性能。</w:t>
            </w:r>
          </w:p>
        </w:tc>
        <w:tc>
          <w:tcPr>
            <w:tcW w:w="819" w:type="dxa"/>
            <w:noWrap w:val="0"/>
            <w:vAlign w:val="center"/>
          </w:tcPr>
          <w:p w14:paraId="5D80C372">
            <w:pPr>
              <w:spacing w:line="24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r>
              <w:rPr>
                <w:rFonts w:hint="eastAsia" w:ascii="宋体" w:hAnsi="宋体" w:cs="宋体"/>
                <w:color w:val="auto"/>
                <w:sz w:val="21"/>
                <w:szCs w:val="21"/>
                <w:lang w:val="en-US" w:eastAsia="zh-CN"/>
              </w:rPr>
              <w:t>组</w:t>
            </w:r>
          </w:p>
        </w:tc>
        <w:tc>
          <w:tcPr>
            <w:tcW w:w="758" w:type="dxa"/>
            <w:noWrap w:val="0"/>
            <w:vAlign w:val="center"/>
          </w:tcPr>
          <w:p w14:paraId="541CF277">
            <w:pPr>
              <w:spacing w:line="240" w:lineRule="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950</w:t>
            </w:r>
          </w:p>
        </w:tc>
        <w:tc>
          <w:tcPr>
            <w:tcW w:w="887" w:type="dxa"/>
            <w:noWrap w:val="0"/>
            <w:vAlign w:val="center"/>
          </w:tcPr>
          <w:p w14:paraId="633C3945">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17100</w:t>
            </w:r>
          </w:p>
        </w:tc>
      </w:tr>
      <w:tr w14:paraId="2031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42DA5A2C">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p>
        </w:tc>
        <w:tc>
          <w:tcPr>
            <w:tcW w:w="1115" w:type="dxa"/>
            <w:noWrap w:val="0"/>
            <w:vAlign w:val="center"/>
          </w:tcPr>
          <w:p w14:paraId="664A9D0B">
            <w:p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纯钢副架</w:t>
            </w:r>
          </w:p>
        </w:tc>
        <w:tc>
          <w:tcPr>
            <w:tcW w:w="879" w:type="dxa"/>
            <w:noWrap w:val="0"/>
            <w:vAlign w:val="center"/>
          </w:tcPr>
          <w:p w14:paraId="01A176FB">
            <w:pPr>
              <w:bidi w:val="0"/>
              <w:rPr>
                <w:rFonts w:hint="eastAsia" w:ascii="宋体" w:hAnsi="宋体" w:eastAsia="宋体" w:cs="宋体"/>
                <w:color w:val="auto"/>
                <w:sz w:val="21"/>
                <w:szCs w:val="21"/>
                <w:lang w:val="zh-CN" w:eastAsia="zh-CN"/>
              </w:rPr>
            </w:pPr>
            <w:r>
              <w:rPr>
                <w:rFonts w:hint="eastAsia"/>
              </w:rPr>
              <w:t>阳光行动</w:t>
            </w:r>
            <w:r>
              <w:rPr>
                <w:rFonts w:hint="eastAsia"/>
                <w:lang w:eastAsia="zh-CN"/>
              </w:rPr>
              <w:t>、华都、</w:t>
            </w:r>
            <w:r>
              <w:rPr>
                <w:rFonts w:hint="eastAsia"/>
              </w:rPr>
              <w:t>宏瑞文博</w:t>
            </w:r>
          </w:p>
        </w:tc>
        <w:tc>
          <w:tcPr>
            <w:tcW w:w="3691" w:type="dxa"/>
            <w:vMerge w:val="continue"/>
            <w:noWrap w:val="0"/>
            <w:vAlign w:val="center"/>
          </w:tcPr>
          <w:p w14:paraId="0FE34512">
            <w:pPr>
              <w:spacing w:line="240" w:lineRule="auto"/>
              <w:rPr>
                <w:rFonts w:hint="eastAsia" w:ascii="宋体" w:hAnsi="宋体" w:eastAsia="宋体" w:cs="宋体"/>
                <w:color w:val="auto"/>
                <w:sz w:val="21"/>
                <w:szCs w:val="21"/>
                <w:lang w:val="zh-CN"/>
              </w:rPr>
            </w:pPr>
          </w:p>
        </w:tc>
        <w:tc>
          <w:tcPr>
            <w:tcW w:w="819" w:type="dxa"/>
            <w:noWrap w:val="0"/>
            <w:vAlign w:val="center"/>
          </w:tcPr>
          <w:p w14:paraId="6591127C">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107</w:t>
            </w:r>
            <w:r>
              <w:rPr>
                <w:rFonts w:hint="eastAsia" w:ascii="宋体" w:hAnsi="宋体" w:cs="宋体"/>
                <w:color w:val="auto"/>
                <w:sz w:val="21"/>
                <w:szCs w:val="21"/>
                <w:lang w:val="en-US" w:eastAsia="zh-CN"/>
              </w:rPr>
              <w:t>组</w:t>
            </w:r>
          </w:p>
        </w:tc>
        <w:tc>
          <w:tcPr>
            <w:tcW w:w="758" w:type="dxa"/>
            <w:noWrap w:val="0"/>
            <w:vAlign w:val="center"/>
          </w:tcPr>
          <w:p w14:paraId="28C36D1A">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750</w:t>
            </w:r>
          </w:p>
        </w:tc>
        <w:tc>
          <w:tcPr>
            <w:tcW w:w="887" w:type="dxa"/>
            <w:noWrap w:val="0"/>
            <w:vAlign w:val="center"/>
          </w:tcPr>
          <w:p w14:paraId="61EA02EC">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80250</w:t>
            </w:r>
          </w:p>
        </w:tc>
      </w:tr>
      <w:tr w14:paraId="1E49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4F00FE79">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1115" w:type="dxa"/>
            <w:noWrap w:val="0"/>
            <w:vAlign w:val="center"/>
          </w:tcPr>
          <w:p w14:paraId="4B572BB6">
            <w:p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钢木主架</w:t>
            </w:r>
          </w:p>
        </w:tc>
        <w:tc>
          <w:tcPr>
            <w:tcW w:w="879" w:type="dxa"/>
            <w:noWrap w:val="0"/>
            <w:vAlign w:val="center"/>
          </w:tcPr>
          <w:p w14:paraId="1C8A20A6">
            <w:pPr>
              <w:bidi w:val="0"/>
              <w:rPr>
                <w:rFonts w:hint="eastAsia" w:ascii="宋体" w:hAnsi="宋体" w:eastAsia="宋体" w:cs="宋体"/>
                <w:color w:val="auto"/>
                <w:sz w:val="21"/>
                <w:szCs w:val="21"/>
                <w:lang w:val="zh-CN" w:eastAsia="zh-CN"/>
              </w:rPr>
            </w:pPr>
            <w:r>
              <w:rPr>
                <w:rFonts w:hint="eastAsia"/>
              </w:rPr>
              <w:t>阳光行动</w:t>
            </w:r>
            <w:r>
              <w:rPr>
                <w:rFonts w:hint="eastAsia"/>
                <w:lang w:eastAsia="zh-CN"/>
              </w:rPr>
              <w:t>、华都、</w:t>
            </w:r>
            <w:r>
              <w:rPr>
                <w:rFonts w:hint="eastAsia"/>
              </w:rPr>
              <w:t>宏瑞文博</w:t>
            </w:r>
          </w:p>
        </w:tc>
        <w:tc>
          <w:tcPr>
            <w:tcW w:w="3691" w:type="dxa"/>
            <w:vMerge w:val="restart"/>
            <w:noWrap w:val="0"/>
            <w:vAlign w:val="center"/>
          </w:tcPr>
          <w:p w14:paraId="7DE92EA8">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钢木主架、钢木副架规格：长宽高（单位mm）1000*500*2200。</w:t>
            </w:r>
          </w:p>
          <w:p w14:paraId="4D322CC2">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钢木副架加宽规格：长宽高（单位mm）1000*610*2200。</w:t>
            </w:r>
          </w:p>
          <w:p w14:paraId="7805CA72">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、钢制部分用材</w:t>
            </w:r>
          </w:p>
          <w:p w14:paraId="09D2F9E8">
            <w:pPr>
              <w:numPr>
                <w:ilvl w:val="0"/>
                <w:numId w:val="0"/>
              </w:numPr>
              <w:bidi w:val="0"/>
              <w:spacing w:line="24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（1） 底脚:</w:t>
            </w:r>
            <w:r>
              <w:rPr>
                <w:rFonts w:hint="eastAsia" w:ascii="宋体" w:hAnsi="宋体" w:eastAsia="宋体" w:cs="宋体"/>
                <w:color w:val="auto"/>
                <w:sz w:val="21"/>
                <w:szCs w:val="21"/>
                <w:lang w:val="en-US" w:eastAsia="zh-CN"/>
              </w:rPr>
              <w:t>采用</w:t>
            </w:r>
            <w:r>
              <w:rPr>
                <w:rFonts w:hint="eastAsia" w:ascii="宋体" w:hAnsi="宋体" w:eastAsia="宋体" w:cs="宋体"/>
                <w:b w:val="0"/>
                <w:bCs/>
                <w:color w:val="auto"/>
                <w:sz w:val="21"/>
                <w:szCs w:val="21"/>
              </w:rPr>
              <w:t>≥</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mm优质热轧钢板，</w:t>
            </w:r>
            <w:r>
              <w:rPr>
                <w:rFonts w:hint="eastAsia" w:ascii="宋体" w:hAnsi="宋体" w:eastAsia="宋体" w:cs="宋体"/>
                <w:b w:val="0"/>
                <w:bCs/>
                <w:color w:val="auto"/>
                <w:sz w:val="21"/>
                <w:szCs w:val="21"/>
              </w:rPr>
              <w:t>U型槽结构一次成型，高度≥</w:t>
            </w:r>
            <w:r>
              <w:rPr>
                <w:rFonts w:hint="eastAsia" w:ascii="宋体" w:hAnsi="宋体" w:eastAsia="宋体" w:cs="宋体"/>
                <w:b w:val="0"/>
                <w:bCs/>
                <w:color w:val="auto"/>
                <w:sz w:val="21"/>
                <w:szCs w:val="21"/>
                <w:lang w:val="en-US" w:eastAsia="zh-CN"/>
              </w:rPr>
              <w:t>10</w:t>
            </w:r>
            <w:r>
              <w:rPr>
                <w:rFonts w:hint="eastAsia" w:ascii="宋体" w:hAnsi="宋体" w:eastAsia="宋体" w:cs="宋体"/>
                <w:b w:val="0"/>
                <w:bCs/>
                <w:color w:val="auto"/>
                <w:sz w:val="21"/>
                <w:szCs w:val="21"/>
              </w:rPr>
              <w:t>0mm，上下双翻边加强</w:t>
            </w:r>
            <w:r>
              <w:rPr>
                <w:rFonts w:hint="eastAsia" w:ascii="宋体" w:hAnsi="宋体" w:eastAsia="宋体" w:cs="宋体"/>
                <w:color w:val="auto"/>
                <w:sz w:val="21"/>
                <w:szCs w:val="21"/>
                <w:lang w:val="en-US" w:eastAsia="zh-CN"/>
              </w:rPr>
              <w:t>。</w:t>
            </w:r>
          </w:p>
          <w:p w14:paraId="24AD761E">
            <w:pPr>
              <w:pStyle w:val="7"/>
              <w:numPr>
                <w:ilvl w:val="0"/>
                <w:numId w:val="0"/>
              </w:numPr>
              <w:spacing w:line="240" w:lineRule="auto"/>
              <w:ind w:leftChars="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（2）压筋立柱：</w:t>
            </w:r>
            <w:r>
              <w:rPr>
                <w:rFonts w:hint="eastAsia" w:ascii="宋体" w:hAnsi="宋体" w:eastAsia="宋体" w:cs="宋体"/>
                <w:color w:val="auto"/>
                <w:sz w:val="21"/>
                <w:szCs w:val="21"/>
                <w:lang w:val="en-US" w:eastAsia="zh-CN"/>
              </w:rPr>
              <w:t>采用≥1.5mm</w:t>
            </w:r>
            <w:r>
              <w:rPr>
                <w:rFonts w:hint="eastAsia" w:ascii="宋体" w:hAnsi="宋体" w:eastAsia="宋体" w:cs="宋体"/>
                <w:color w:val="auto"/>
                <w:kern w:val="2"/>
                <w:sz w:val="21"/>
                <w:szCs w:val="21"/>
                <w:lang w:val="en-US" w:eastAsia="zh-CN" w:bidi="ar-SA"/>
              </w:rPr>
              <w:t>优质冷轧钢板一次滚压成型，立柱正面及两侧面各压两根筋，两侧面各设有一排挂钩孔。立柱成型尺寸50x39mm，允许尺寸公差±0.5mm，圆筋尺寸为R1.5mm，允许尺寸公差±1mm，正面筋到筋尺寸为21mm，允许尺寸公差±1mm，侧面筋到筋尺寸为21mm，允许尺寸公差±1mm，排孔上下孔距50mm，允许尺寸公差±0.5mm，压多筋式大圆弧立柱设计更人性，外形美观，结构新颖，承重能力强，钢性足。立柱均匀冲孔，层数和间距可按需要调整。表面采用酸洗磷化后进行喷塑处理，外形美观，结构新颖，色泽鲜亮，使基材不会腐蚀。</w:t>
            </w:r>
          </w:p>
          <w:p w14:paraId="6244B4F6">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（4）压筋层（搁）板：</w:t>
            </w:r>
            <w:r>
              <w:rPr>
                <w:rFonts w:hint="eastAsia" w:ascii="宋体" w:hAnsi="宋体" w:eastAsia="宋体" w:cs="宋体"/>
                <w:color w:val="auto"/>
                <w:sz w:val="21"/>
                <w:szCs w:val="21"/>
                <w:lang w:val="en-US" w:eastAsia="zh-CN"/>
              </w:rPr>
              <w:t>采用≥1.</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mm</w:t>
            </w:r>
            <w:r>
              <w:rPr>
                <w:rFonts w:hint="eastAsia" w:ascii="宋体" w:hAnsi="宋体" w:eastAsia="宋体" w:cs="宋体"/>
                <w:b w:val="0"/>
                <w:bCs w:val="0"/>
                <w:color w:val="auto"/>
                <w:sz w:val="21"/>
                <w:szCs w:val="21"/>
                <w:highlight w:val="none"/>
                <w:lang w:val="en-US" w:eastAsia="zh-CN"/>
              </w:rPr>
              <w:t>优质冷轧钢板一次滚压成型，</w:t>
            </w:r>
            <w:r>
              <w:rPr>
                <w:rFonts w:hint="eastAsia" w:ascii="宋体" w:hAnsi="宋体" w:eastAsia="宋体" w:cs="宋体"/>
                <w:b w:val="0"/>
                <w:bCs w:val="0"/>
                <w:color w:val="auto"/>
                <w:sz w:val="21"/>
                <w:szCs w:val="21"/>
                <w:highlight w:val="none"/>
                <w:lang w:eastAsia="zh-CN"/>
              </w:rPr>
              <w:t>托板正面压二筋。托板成型厚23mm，允许尺寸公差±0.5mm，圆筋尺寸为R</w:t>
            </w:r>
            <w:r>
              <w:rPr>
                <w:rFonts w:hint="eastAsia" w:ascii="宋体" w:hAnsi="宋体" w:eastAsia="宋体" w:cs="宋体"/>
                <w:b w:val="0"/>
                <w:bCs w:val="0"/>
                <w:color w:val="auto"/>
                <w:sz w:val="21"/>
                <w:szCs w:val="21"/>
                <w:highlight w:val="none"/>
                <w:lang w:val="en-US" w:eastAsia="zh-CN"/>
              </w:rPr>
              <w:t>5.5</w:t>
            </w:r>
            <w:r>
              <w:rPr>
                <w:rFonts w:hint="eastAsia" w:ascii="宋体" w:hAnsi="宋体" w:eastAsia="宋体" w:cs="宋体"/>
                <w:b w:val="0"/>
                <w:bCs w:val="0"/>
                <w:color w:val="auto"/>
                <w:sz w:val="21"/>
                <w:szCs w:val="21"/>
                <w:highlight w:val="none"/>
                <w:lang w:eastAsia="zh-CN"/>
              </w:rPr>
              <w:t>mm，允许尺寸公差±0.5mm，压筋深度2mm，允许尺寸公差±0.5mm，正面压筋中心到边尺寸为68mm，允许尺寸公差±1mm，压双筋式托板外形美观，结构新颖，承重能力强，钢性足。表面采用酸洗磷化后进行喷塑处理，外形美观，结构新颖，色泽鲜亮，使基材不会腐蚀。</w:t>
            </w:r>
          </w:p>
          <w:p w14:paraId="439BA377">
            <w:pPr>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（5）压筋挂板：</w:t>
            </w:r>
            <w:r>
              <w:rPr>
                <w:rFonts w:hint="eastAsia" w:ascii="宋体" w:hAnsi="宋体" w:eastAsia="宋体" w:cs="宋体"/>
                <w:color w:val="auto"/>
                <w:sz w:val="21"/>
                <w:szCs w:val="21"/>
                <w:lang w:val="en-US" w:eastAsia="zh-CN"/>
              </w:rPr>
              <w:t>采用≥1.</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mm</w:t>
            </w:r>
            <w:r>
              <w:rPr>
                <w:rFonts w:hint="eastAsia" w:ascii="宋体" w:hAnsi="宋体"/>
                <w:b w:val="0"/>
                <w:bCs w:val="0"/>
                <w:color w:val="auto"/>
                <w:sz w:val="21"/>
                <w:szCs w:val="21"/>
                <w:highlight w:val="none"/>
                <w:lang w:val="en-US" w:eastAsia="zh-CN"/>
              </w:rPr>
              <w:t>优质冷轧钢板，</w:t>
            </w:r>
            <w:r>
              <w:rPr>
                <w:rFonts w:hint="eastAsia" w:ascii="宋体" w:hAnsi="宋体" w:eastAsia="宋体" w:cs="宋体"/>
                <w:b w:val="0"/>
                <w:bCs w:val="0"/>
                <w:color w:val="auto"/>
                <w:sz w:val="21"/>
                <w:szCs w:val="21"/>
                <w:highlight w:val="none"/>
              </w:rPr>
              <w:t>模具一体冲压成型，两端</w:t>
            </w:r>
            <w:r>
              <w:rPr>
                <w:rFonts w:hint="eastAsia" w:ascii="宋体" w:hAnsi="宋体" w:eastAsia="宋体" w:cs="宋体"/>
                <w:b w:val="0"/>
                <w:bCs w:val="0"/>
                <w:color w:val="auto"/>
                <w:sz w:val="21"/>
                <w:szCs w:val="21"/>
                <w:highlight w:val="none"/>
                <w:lang w:val="en-US" w:eastAsia="zh-CN"/>
              </w:rPr>
              <w:t>单</w:t>
            </w:r>
            <w:r>
              <w:rPr>
                <w:rFonts w:hint="eastAsia" w:ascii="宋体" w:hAnsi="宋体" w:eastAsia="宋体" w:cs="宋体"/>
                <w:b w:val="0"/>
                <w:bCs w:val="0"/>
                <w:color w:val="auto"/>
                <w:sz w:val="21"/>
                <w:szCs w:val="21"/>
                <w:highlight w:val="none"/>
              </w:rPr>
              <w:t>排</w:t>
            </w:r>
            <w:r>
              <w:rPr>
                <w:rFonts w:hint="eastAsia" w:ascii="宋体" w:hAnsi="宋体" w:eastAsia="宋体" w:cs="宋体"/>
                <w:b w:val="0"/>
                <w:bCs w:val="0"/>
                <w:color w:val="auto"/>
                <w:sz w:val="21"/>
                <w:szCs w:val="21"/>
                <w:highlight w:val="none"/>
                <w:lang w:val="en-US" w:eastAsia="zh-CN"/>
              </w:rPr>
              <w:t>双</w:t>
            </w:r>
            <w:r>
              <w:rPr>
                <w:rFonts w:hint="eastAsia" w:ascii="宋体" w:hAnsi="宋体" w:eastAsia="宋体" w:cs="宋体"/>
                <w:b w:val="0"/>
                <w:bCs w:val="0"/>
                <w:color w:val="auto"/>
                <w:sz w:val="21"/>
                <w:szCs w:val="21"/>
                <w:highlight w:val="none"/>
              </w:rPr>
              <w:t>挂钩结构设计，</w:t>
            </w:r>
            <w:r>
              <w:rPr>
                <w:rFonts w:hint="eastAsia" w:ascii="宋体" w:hAnsi="宋体" w:eastAsia="宋体" w:cs="宋体"/>
                <w:b w:val="0"/>
                <w:bCs w:val="0"/>
                <w:color w:val="auto"/>
                <w:sz w:val="21"/>
                <w:szCs w:val="21"/>
                <w:highlight w:val="none"/>
                <w:lang w:eastAsia="zh-CN"/>
              </w:rPr>
              <w:t>挂板中间档棒孔为方孔内梯形结构，档棒插入方孔后可挂扣在梯形上，可防止档棒两端滑落；</w:t>
            </w:r>
            <w:r>
              <w:rPr>
                <w:rFonts w:hint="eastAsia" w:ascii="宋体" w:hAnsi="宋体" w:eastAsia="宋体" w:cs="宋体"/>
                <w:b w:val="0"/>
                <w:bCs w:val="0"/>
                <w:color w:val="auto"/>
                <w:sz w:val="21"/>
                <w:szCs w:val="21"/>
                <w:highlight w:val="none"/>
              </w:rPr>
              <w:t>中间腰形拉伸翻边模成形两个台阶加强孔，孔上下位置设有四根圆筋，挂板上下端直角折弯，并冲有四个凸槽，使搁板嵌置于弯边凸肩上，组装后平整、牢固。承重性好，外观新颖，可防止搁板前后窜动，通用性互换性好。表面再采用酸洗磷化后进行喷塑处理，外形美观，色泽鲜亮，使基本材质不会腐蚀，经久耐用。挂板与立柱之间连接方式采用</w:t>
            </w:r>
            <w:r>
              <w:rPr>
                <w:rFonts w:hint="eastAsia" w:ascii="宋体" w:hAnsi="宋体" w:eastAsia="宋体" w:cs="宋体"/>
                <w:b w:val="0"/>
                <w:bCs w:val="0"/>
                <w:color w:val="auto"/>
                <w:sz w:val="21"/>
                <w:szCs w:val="21"/>
                <w:highlight w:val="none"/>
                <w:lang w:eastAsia="zh-CN"/>
              </w:rPr>
              <w:t>四</w:t>
            </w:r>
            <w:r>
              <w:rPr>
                <w:rFonts w:hint="eastAsia" w:ascii="宋体" w:hAnsi="宋体" w:eastAsia="宋体" w:cs="宋体"/>
                <w:b w:val="0"/>
                <w:bCs w:val="0"/>
                <w:color w:val="auto"/>
                <w:sz w:val="21"/>
                <w:szCs w:val="21"/>
                <w:highlight w:val="none"/>
              </w:rPr>
              <w:t>挂钩扣接，强度高，承重性能更优越，挂板与立柱对接处更牢固</w:t>
            </w:r>
            <w:r>
              <w:rPr>
                <w:rFonts w:hint="eastAsia" w:ascii="宋体" w:hAnsi="宋体" w:eastAsia="宋体" w:cs="宋体"/>
                <w:color w:val="auto"/>
                <w:sz w:val="21"/>
                <w:szCs w:val="21"/>
                <w:lang w:val="en-US" w:eastAsia="zh-CN"/>
              </w:rPr>
              <w:t>。</w:t>
            </w:r>
          </w:p>
          <w:p w14:paraId="7483D0A2">
            <w:pPr>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（5）顶板：</w:t>
            </w:r>
            <w:r>
              <w:rPr>
                <w:rFonts w:hint="eastAsia" w:ascii="宋体" w:hAnsi="宋体" w:eastAsia="宋体" w:cs="宋体"/>
                <w:color w:val="auto"/>
                <w:sz w:val="21"/>
                <w:szCs w:val="21"/>
                <w:lang w:val="en-US" w:eastAsia="zh-CN"/>
              </w:rPr>
              <w:t>采用≥1.0mm优质冷轧钢板一次成型，顶板正面通过 M6 螺栓紧固于立柱上端既能加强存储设备的整体刚性又能起到防尘的作用。</w:t>
            </w:r>
          </w:p>
          <w:p w14:paraId="6FC0661B">
            <w:pPr>
              <w:numPr>
                <w:ilvl w:val="0"/>
                <w:numId w:val="0"/>
              </w:numPr>
              <w:bidi w:val="0"/>
              <w:spacing w:line="240" w:lineRule="auto"/>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（6）挡棒：</w:t>
            </w:r>
            <w:r>
              <w:rPr>
                <w:rFonts w:hint="eastAsia" w:ascii="宋体" w:hAnsi="宋体" w:eastAsia="宋体" w:cs="宋体"/>
                <w:b w:val="0"/>
                <w:bCs w:val="0"/>
                <w:color w:val="auto"/>
                <w:sz w:val="21"/>
                <w:szCs w:val="21"/>
                <w:highlight w:val="none"/>
                <w:lang w:val="en-US" w:eastAsia="zh-CN"/>
              </w:rPr>
              <w:t>采用</w:t>
            </w:r>
            <w:r>
              <w:rPr>
                <w:rFonts w:hint="eastAsia" w:ascii="宋体" w:hAnsi="宋体" w:eastAsia="宋体" w:cs="宋体"/>
                <w:color w:val="auto"/>
                <w:sz w:val="21"/>
                <w:szCs w:val="21"/>
                <w:lang w:val="en-US" w:eastAsia="zh-CN"/>
              </w:rPr>
              <w:t>≥</w:t>
            </w:r>
            <w:r>
              <w:rPr>
                <w:rFonts w:hint="eastAsia" w:ascii="宋体" w:hAnsi="宋体" w:eastAsia="宋体" w:cs="宋体"/>
                <w:b w:val="0"/>
                <w:bCs w:val="0"/>
                <w:color w:val="auto"/>
                <w:sz w:val="21"/>
                <w:szCs w:val="21"/>
                <w:highlight w:val="none"/>
                <w:lang w:val="en-US" w:eastAsia="zh-CN"/>
              </w:rPr>
              <w:t>0.8优质冷轧钢板，冲折而成，</w:t>
            </w:r>
            <w:r>
              <w:rPr>
                <w:rFonts w:hint="eastAsia" w:ascii="宋体" w:hAnsi="宋体" w:eastAsia="宋体" w:cs="宋体"/>
                <w:color w:val="auto"/>
                <w:sz w:val="21"/>
                <w:szCs w:val="21"/>
                <w:highlight w:val="none"/>
              </w:rPr>
              <w:t>每二块搁板中间设有一块档板，便于分隔架体双面存放图书，材料选用1.0mm的优质冷轧钢板压制成槽型，设计为嵌入式压筋档板，碰击不脱落锁紧功能</w:t>
            </w:r>
            <w:r>
              <w:rPr>
                <w:rFonts w:hint="eastAsia" w:ascii="宋体" w:hAnsi="宋体" w:eastAsia="宋体" w:cs="宋体"/>
                <w:b w:val="0"/>
                <w:bCs w:val="0"/>
                <w:color w:val="auto"/>
                <w:kern w:val="2"/>
                <w:sz w:val="21"/>
                <w:szCs w:val="21"/>
                <w:lang w:val="en-US" w:eastAsia="zh-CN" w:bidi="ar-SA"/>
              </w:rPr>
              <w:t>。</w:t>
            </w:r>
          </w:p>
          <w:p w14:paraId="351D1C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kern w:val="2"/>
                <w:sz w:val="21"/>
                <w:szCs w:val="21"/>
                <w:lang w:val="en-US" w:eastAsia="zh-CN" w:bidi="ar-SA"/>
              </w:rPr>
              <w:t>（7）</w:t>
            </w:r>
            <w:r>
              <w:rPr>
                <w:rFonts w:hint="eastAsia" w:ascii="宋体" w:hAnsi="宋体" w:eastAsia="宋体" w:cs="宋体"/>
                <w:b/>
                <w:bCs/>
                <w:color w:val="auto"/>
                <w:sz w:val="21"/>
                <w:szCs w:val="21"/>
                <w:highlight w:val="none"/>
              </w:rPr>
              <w:t>防虫装置（</w:t>
            </w:r>
            <w:r>
              <w:rPr>
                <w:rFonts w:hint="eastAsia" w:ascii="宋体" w:hAnsi="宋体" w:cs="宋体"/>
                <w:b/>
                <w:bCs/>
                <w:color w:val="auto"/>
                <w:sz w:val="21"/>
                <w:szCs w:val="21"/>
                <w:highlight w:val="none"/>
                <w:lang w:val="en-US" w:eastAsia="zh-CN"/>
              </w:rPr>
              <w:t>每个库房5盒</w:t>
            </w:r>
            <w:r>
              <w:rPr>
                <w:rFonts w:hint="eastAsia" w:ascii="宋体" w:hAnsi="宋体" w:eastAsia="宋体" w:cs="宋体"/>
                <w:b/>
                <w:bCs/>
                <w:color w:val="auto"/>
                <w:sz w:val="21"/>
                <w:szCs w:val="21"/>
                <w:highlight w:val="none"/>
              </w:rPr>
              <w:t>）</w:t>
            </w:r>
          </w:p>
          <w:p w14:paraId="02D7D4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①产品外盒材质 ABS 注塑。外形尺寸：长度约 400mm×宽度约 190mm×高度约 24mm 或体积≥1824 立方厘米，内置樟木球。</w:t>
            </w:r>
          </w:p>
          <w:p w14:paraId="105948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②</w:t>
            </w:r>
            <w:r>
              <w:rPr>
                <w:rFonts w:hint="eastAsia" w:ascii="宋体" w:hAnsi="宋体" w:eastAsia="宋体" w:cs="宋体"/>
                <w:color w:val="auto"/>
                <w:sz w:val="21"/>
                <w:szCs w:val="21"/>
                <w:highlight w:val="none"/>
              </w:rPr>
              <w:t>为便于气体挥发，防虫装置须</w:t>
            </w:r>
            <w:r>
              <w:rPr>
                <w:rFonts w:hint="eastAsia" w:ascii="宋体" w:hAnsi="宋体" w:cs="宋体"/>
                <w:color w:val="auto"/>
                <w:sz w:val="21"/>
                <w:szCs w:val="21"/>
                <w:highlight w:val="none"/>
                <w:lang w:val="en-US" w:eastAsia="zh-CN"/>
              </w:rPr>
              <w:t>上下</w:t>
            </w:r>
            <w:r>
              <w:rPr>
                <w:rFonts w:hint="eastAsia" w:ascii="宋体" w:hAnsi="宋体" w:eastAsia="宋体" w:cs="宋体"/>
                <w:color w:val="auto"/>
                <w:sz w:val="21"/>
                <w:szCs w:val="21"/>
                <w:highlight w:val="none"/>
              </w:rPr>
              <w:t>留透气孔，透气孔直径应小于樟木球直径；整体为可拆装结构，便于定期更换樟木球，维持防虫效果。固定方式用螺钉或吸铁</w:t>
            </w:r>
            <w:r>
              <w:rPr>
                <w:rFonts w:hint="eastAsia" w:ascii="宋体" w:hAnsi="宋体" w:eastAsia="宋体" w:cs="宋体"/>
                <w:color w:val="auto"/>
                <w:sz w:val="21"/>
                <w:szCs w:val="21"/>
                <w:highlight w:val="none"/>
                <w:lang w:eastAsia="zh-CN"/>
              </w:rPr>
              <w:t>。</w:t>
            </w:r>
          </w:p>
          <w:p w14:paraId="1CD282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eastAsia="zh-CN"/>
              </w:rPr>
              <w:t>③</w:t>
            </w:r>
            <w:r>
              <w:rPr>
                <w:rFonts w:hint="eastAsia" w:ascii="宋体" w:hAnsi="宋体" w:eastAsia="宋体" w:cs="宋体"/>
                <w:color w:val="auto"/>
                <w:sz w:val="21"/>
                <w:szCs w:val="21"/>
                <w:highlight w:val="none"/>
              </w:rPr>
              <w:t>樟木球：规格直径≥15mm，每套防虫装置樟木球数量应不少于 130 个，保障防虫效果</w:t>
            </w:r>
            <w:r>
              <w:rPr>
                <w:rFonts w:hint="eastAsia" w:ascii="宋体" w:hAnsi="宋体" w:eastAsia="宋体" w:cs="宋体"/>
                <w:color w:val="auto"/>
                <w:sz w:val="21"/>
                <w:szCs w:val="21"/>
                <w:highlight w:val="none"/>
                <w:lang w:eastAsia="zh-CN"/>
              </w:rPr>
              <w:t>。</w:t>
            </w:r>
          </w:p>
          <w:p w14:paraId="63BCBF9C">
            <w:pPr>
              <w:numPr>
                <w:ilvl w:val="0"/>
                <w:numId w:val="0"/>
              </w:numPr>
              <w:bidi w:val="0"/>
              <w:spacing w:line="240" w:lineRule="auto"/>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4、产品性能要求</w:t>
            </w:r>
          </w:p>
          <w:p w14:paraId="37270BC3">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（1）每标准节组装后，外形尺寸的极限偏差为±2mm，立柱与地面的垂直度不大于2mm。侧面板和中腰带的对缝处的间隙不大于2mm，门缝间隙均匀并在1～2mm之间。</w:t>
            </w:r>
          </w:p>
          <w:p w14:paraId="0FBFDBBF">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（2）脚裙必须平直，直线度不大于0.5mm／m，全长不大于2mm。</w:t>
            </w:r>
          </w:p>
          <w:p w14:paraId="06206677">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（3）架体安装垂直度偏差小于2mm，达到横平竖直。</w:t>
            </w:r>
          </w:p>
          <w:p w14:paraId="0700437A">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（4）各零件、组合件表面光滑、平整，不得有尖角、突起。</w:t>
            </w:r>
          </w:p>
          <w:p w14:paraId="1094165E">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（5）所有焊接件焊接牢固，焊痕打磨光滑平整。</w:t>
            </w:r>
          </w:p>
          <w:p w14:paraId="37CA6BE8">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（6）喷塑表面色泽一致，塑面均匀光滑，无划伤。</w:t>
            </w:r>
          </w:p>
          <w:p w14:paraId="3E6E78BE">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（7）产品各零件、组合件之间应能具有互换性。</w:t>
            </w:r>
          </w:p>
          <w:p w14:paraId="719A3115">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（8）搁板上均匀承重，放置24h最大挠度小于4mm，卸载后2h搁板不得有裂缝，残余变形量不大于0.3mm。</w:t>
            </w:r>
          </w:p>
          <w:p w14:paraId="65514273">
            <w:pPr>
              <w:bidi w:val="0"/>
              <w:spacing w:line="240" w:lineRule="auto"/>
              <w:jc w:val="left"/>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（9）每标准节在全负载的情况下，各结构件和架体没有明显变形。</w:t>
            </w:r>
          </w:p>
          <w:p w14:paraId="2F21BCEE">
            <w:pPr>
              <w:numPr>
                <w:ilvl w:val="0"/>
                <w:numId w:val="0"/>
              </w:numPr>
              <w:bidi w:val="0"/>
              <w:spacing w:line="240" w:lineRule="auto"/>
              <w:outlineLvl w:val="2"/>
              <w:rPr>
                <w:rFonts w:hint="eastAsia" w:ascii="宋体" w:hAnsi="宋体" w:eastAsia="宋体" w:cs="宋体"/>
                <w:color w:val="auto"/>
                <w:sz w:val="21"/>
                <w:szCs w:val="21"/>
                <w:lang w:val="en-US" w:eastAsia="zh-CN"/>
              </w:rPr>
            </w:pPr>
            <w:bookmarkStart w:id="6" w:name="_Toc29704"/>
            <w:r>
              <w:rPr>
                <w:rFonts w:hint="eastAsia" w:ascii="宋体" w:hAnsi="宋体" w:eastAsia="宋体" w:cs="宋体"/>
                <w:b/>
                <w:bCs/>
                <w:color w:val="auto"/>
                <w:sz w:val="21"/>
                <w:szCs w:val="21"/>
                <w:lang w:val="en-US" w:eastAsia="zh-CN"/>
              </w:rPr>
              <w:t>5、钢制部分工艺要求</w:t>
            </w:r>
            <w:bookmarkEnd w:id="6"/>
          </w:p>
          <w:p w14:paraId="22394EEA">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（1）制定完整的产品出厂标准，建立完善的质量检验制度和管理体系。配备高精度剪板机、折弯机、全自动高压静电喷塑及其它多种金属加工机械设备，制造设备齐全。</w:t>
            </w:r>
          </w:p>
          <w:p w14:paraId="41E62F6E">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（2）所有钣金件、机制加工件加工后均打磨毛刺，无裂痕及伤痕；所有焊接件均焊接牢固，外表光滑平整；每标准节组装后，质量完全符合国家标准和相关技术规范要求。</w:t>
            </w:r>
          </w:p>
          <w:p w14:paraId="07B740A9">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（3）使用先进的（除油、表面处理、喷涂）三位一体化全自动生产线对产品的全部钣金件进行表面处理。</w:t>
            </w:r>
          </w:p>
          <w:p w14:paraId="14FBD8B3">
            <w:p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（4）表面前处理采用硅烷处理技术，具有无有害重金属离子、不含磷等特点，有效提高塑粉对基材表面的附着力。</w:t>
            </w:r>
          </w:p>
          <w:p w14:paraId="2C8D252F">
            <w:pPr>
              <w:numPr>
                <w:ilvl w:val="0"/>
                <w:numId w:val="0"/>
              </w:numPr>
              <w:bidi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（5）塑粉采用优质环保型高附着力的金属表面纳米抗菌热固性粉末，表面涂层高温固化而成，提高其防锈蚀和抗菌性能。</w:t>
            </w:r>
          </w:p>
          <w:p w14:paraId="75CE5FC5">
            <w:pPr>
              <w:numPr>
                <w:ilvl w:val="0"/>
                <w:numId w:val="1"/>
              </w:numPr>
              <w:bidi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木质部分各主要组成部分用材及</w:t>
            </w:r>
          </w:p>
          <w:p w14:paraId="4D477DE7">
            <w:pPr>
              <w:keepNext w:val="0"/>
              <w:keepLines w:val="0"/>
              <w:pageBreakBefore w:val="0"/>
              <w:widowControl w:val="0"/>
              <w:kinsoku/>
              <w:wordWrap/>
              <w:overflowPunct/>
              <w:topLinePunct w:val="0"/>
              <w:bidi w:val="0"/>
              <w:adjustRightInd w:val="0"/>
              <w:snapToGrid w:val="0"/>
              <w:spacing w:before="54" w:line="240" w:lineRule="auto"/>
              <w:ind w:right="38"/>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 、基材采用优质橡胶木指接板，仿古造型，板材厚 ≧ 15mm ，所用木材经防潮、防虫、防腐化学处理；木材纹理走向一致，色泽均匀，拼接过渡自然；选用优质高环保等级油漆，五底三面涂装工艺，在恒温、恒湿高度防尘的面漆房喷涂面漆和先进饱和漆工艺精心处理。底漆、面漆需符合GB18581-2020《室内装饰装修材料 溶剂型木器涂料中有害物质限量》标准。油漆表面平整光滑,手感舒适；具有较好的耐磨、耐高温性能、附着力强，油漆表面平整均衡。木护板采用榫卯结合工艺，顶边、底边装饰条与木护板结合严密、无空缝。面板框架厚 ≧28mm，框架式凹凸造型，边角需作倒棱修饰，底条高≧120mm，仿古式顶边盖帽条高 ≧40mm。每列其中一块侧护板的外侧距顶端 600mm 制作宽 280mm ，高 180mm 的标签框，其材质与护板一致，木护板成型尺寸:高 2165mm 宽 500mm 厚 78mm  (±1mm），立柱板成型尺寸:高 2055mm 宽 50mm 厚 14mm  (±1mm）。</w:t>
            </w:r>
          </w:p>
          <w:p w14:paraId="662A99BB">
            <w:pPr>
              <w:keepNext w:val="0"/>
              <w:keepLines w:val="0"/>
              <w:pageBreakBefore w:val="0"/>
              <w:widowControl w:val="0"/>
              <w:kinsoku/>
              <w:wordWrap/>
              <w:overflowPunct/>
              <w:topLinePunct w:val="0"/>
              <w:bidi w:val="0"/>
              <w:adjustRightInd w:val="0"/>
              <w:snapToGrid w:val="0"/>
              <w:spacing w:before="17" w:line="24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 、胶水：采用优质环保胶水，粘合力强，不开裂。</w:t>
            </w:r>
          </w:p>
          <w:p w14:paraId="1464D38C">
            <w:pPr>
              <w:keepNext w:val="0"/>
              <w:keepLines w:val="0"/>
              <w:pageBreakBefore w:val="0"/>
              <w:widowControl w:val="0"/>
              <w:kinsoku/>
              <w:wordWrap/>
              <w:overflowPunct/>
              <w:topLinePunct w:val="0"/>
              <w:bidi w:val="0"/>
              <w:adjustRightInd w:val="0"/>
              <w:snapToGrid w:val="0"/>
              <w:spacing w:before="66" w:line="240" w:lineRule="auto"/>
              <w:ind w:right="38"/>
              <w:jc w:val="both"/>
              <w:rPr>
                <w:rFonts w:hint="eastAsia" w:ascii="宋体" w:hAnsi="宋体" w:eastAsia="宋体" w:cs="宋体"/>
                <w:color w:val="auto"/>
                <w:sz w:val="21"/>
                <w:szCs w:val="21"/>
                <w:lang w:val="zh-CN"/>
              </w:rPr>
            </w:pPr>
            <w:r>
              <w:rPr>
                <w:rFonts w:hint="eastAsia" w:ascii="宋体" w:hAnsi="宋体" w:eastAsia="宋体" w:cs="宋体"/>
                <w:color w:val="auto"/>
                <w:kern w:val="2"/>
                <w:sz w:val="21"/>
                <w:szCs w:val="21"/>
                <w:lang w:val="en-US" w:eastAsia="zh-CN" w:bidi="ar-SA"/>
              </w:rPr>
              <w:t>3 、五金配件：采用优质五金配件，所有五金件作防锈、防腐处理，经久耐用，安装坚固。</w:t>
            </w:r>
          </w:p>
        </w:tc>
        <w:tc>
          <w:tcPr>
            <w:tcW w:w="819" w:type="dxa"/>
            <w:noWrap w:val="0"/>
            <w:vAlign w:val="center"/>
          </w:tcPr>
          <w:p w14:paraId="23C6A40A">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w:t>
            </w:r>
            <w:r>
              <w:rPr>
                <w:rFonts w:hint="eastAsia" w:ascii="宋体" w:hAnsi="宋体" w:cs="宋体"/>
                <w:color w:val="auto"/>
                <w:sz w:val="21"/>
                <w:szCs w:val="21"/>
                <w:lang w:val="en-US" w:eastAsia="zh-CN"/>
              </w:rPr>
              <w:t>组</w:t>
            </w:r>
          </w:p>
        </w:tc>
        <w:tc>
          <w:tcPr>
            <w:tcW w:w="758" w:type="dxa"/>
            <w:noWrap w:val="0"/>
            <w:vAlign w:val="center"/>
          </w:tcPr>
          <w:p w14:paraId="730B3BDF">
            <w:pPr>
              <w:spacing w:line="240" w:lineRule="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2610</w:t>
            </w:r>
          </w:p>
        </w:tc>
        <w:tc>
          <w:tcPr>
            <w:tcW w:w="887" w:type="dxa"/>
            <w:noWrap w:val="0"/>
            <w:vAlign w:val="center"/>
          </w:tcPr>
          <w:p w14:paraId="20E29FA5">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62640</w:t>
            </w:r>
          </w:p>
        </w:tc>
      </w:tr>
      <w:tr w14:paraId="64B7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0BD3D93C">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p>
        </w:tc>
        <w:tc>
          <w:tcPr>
            <w:tcW w:w="1115" w:type="dxa"/>
            <w:noWrap w:val="0"/>
            <w:vAlign w:val="center"/>
          </w:tcPr>
          <w:p w14:paraId="7838B844">
            <w:p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钢木副架</w:t>
            </w:r>
          </w:p>
        </w:tc>
        <w:tc>
          <w:tcPr>
            <w:tcW w:w="879" w:type="dxa"/>
            <w:noWrap w:val="0"/>
            <w:vAlign w:val="center"/>
          </w:tcPr>
          <w:p w14:paraId="0D04E24C">
            <w:pPr>
              <w:bidi w:val="0"/>
              <w:rPr>
                <w:rFonts w:hint="eastAsia" w:ascii="宋体" w:hAnsi="宋体" w:eastAsia="宋体" w:cs="宋体"/>
                <w:color w:val="auto"/>
                <w:sz w:val="21"/>
                <w:szCs w:val="21"/>
                <w:lang w:val="zh-CN"/>
              </w:rPr>
            </w:pPr>
            <w:r>
              <w:rPr>
                <w:rFonts w:hint="eastAsia"/>
              </w:rPr>
              <w:t>阳光行动</w:t>
            </w:r>
            <w:r>
              <w:rPr>
                <w:rFonts w:hint="eastAsia"/>
                <w:lang w:eastAsia="zh-CN"/>
              </w:rPr>
              <w:t>、华都、</w:t>
            </w:r>
            <w:r>
              <w:rPr>
                <w:rFonts w:hint="eastAsia"/>
              </w:rPr>
              <w:t>宏瑞文博</w:t>
            </w:r>
          </w:p>
        </w:tc>
        <w:tc>
          <w:tcPr>
            <w:tcW w:w="3691" w:type="dxa"/>
            <w:vMerge w:val="continue"/>
            <w:noWrap w:val="0"/>
            <w:vAlign w:val="center"/>
          </w:tcPr>
          <w:p w14:paraId="16C5A9CB">
            <w:pPr>
              <w:spacing w:line="240" w:lineRule="auto"/>
              <w:rPr>
                <w:rFonts w:hint="eastAsia" w:ascii="宋体" w:hAnsi="宋体" w:eastAsia="宋体" w:cs="宋体"/>
                <w:color w:val="auto"/>
                <w:sz w:val="21"/>
                <w:szCs w:val="21"/>
                <w:lang w:val="zh-CN"/>
              </w:rPr>
            </w:pPr>
          </w:p>
        </w:tc>
        <w:tc>
          <w:tcPr>
            <w:tcW w:w="819" w:type="dxa"/>
            <w:noWrap w:val="0"/>
            <w:vAlign w:val="center"/>
          </w:tcPr>
          <w:p w14:paraId="4F64B714">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228</w:t>
            </w:r>
            <w:r>
              <w:rPr>
                <w:rFonts w:hint="eastAsia" w:ascii="宋体" w:hAnsi="宋体" w:cs="宋体"/>
                <w:color w:val="auto"/>
                <w:sz w:val="21"/>
                <w:szCs w:val="21"/>
                <w:lang w:val="en-US" w:eastAsia="zh-CN"/>
              </w:rPr>
              <w:t>组</w:t>
            </w:r>
          </w:p>
        </w:tc>
        <w:tc>
          <w:tcPr>
            <w:tcW w:w="758" w:type="dxa"/>
            <w:noWrap w:val="0"/>
            <w:vAlign w:val="center"/>
          </w:tcPr>
          <w:p w14:paraId="431030F0">
            <w:pPr>
              <w:spacing w:line="240" w:lineRule="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1250</w:t>
            </w:r>
          </w:p>
        </w:tc>
        <w:tc>
          <w:tcPr>
            <w:tcW w:w="887" w:type="dxa"/>
            <w:noWrap w:val="0"/>
            <w:vAlign w:val="center"/>
          </w:tcPr>
          <w:p w14:paraId="2F67A8F2">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285000</w:t>
            </w:r>
          </w:p>
        </w:tc>
      </w:tr>
      <w:tr w14:paraId="2586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727616D3">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115" w:type="dxa"/>
            <w:noWrap w:val="0"/>
            <w:vAlign w:val="center"/>
          </w:tcPr>
          <w:p w14:paraId="439789D1">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钢木副架（加宽）</w:t>
            </w:r>
          </w:p>
        </w:tc>
        <w:tc>
          <w:tcPr>
            <w:tcW w:w="879" w:type="dxa"/>
            <w:noWrap w:val="0"/>
            <w:vAlign w:val="center"/>
          </w:tcPr>
          <w:p w14:paraId="7F0498DE">
            <w:pPr>
              <w:bidi w:val="0"/>
              <w:rPr>
                <w:rFonts w:hint="eastAsia" w:ascii="宋体" w:hAnsi="宋体" w:eastAsia="宋体" w:cs="宋体"/>
                <w:color w:val="auto"/>
                <w:sz w:val="21"/>
                <w:szCs w:val="21"/>
              </w:rPr>
            </w:pPr>
            <w:r>
              <w:rPr>
                <w:rFonts w:hint="eastAsia"/>
              </w:rPr>
              <w:t>阳光行动</w:t>
            </w:r>
            <w:r>
              <w:rPr>
                <w:rFonts w:hint="eastAsia"/>
                <w:lang w:eastAsia="zh-CN"/>
              </w:rPr>
              <w:t>、华都、</w:t>
            </w:r>
            <w:r>
              <w:rPr>
                <w:rFonts w:hint="eastAsia"/>
              </w:rPr>
              <w:t>宏瑞文博</w:t>
            </w:r>
          </w:p>
        </w:tc>
        <w:tc>
          <w:tcPr>
            <w:tcW w:w="3691" w:type="dxa"/>
            <w:vMerge w:val="continue"/>
            <w:noWrap w:val="0"/>
            <w:vAlign w:val="center"/>
          </w:tcPr>
          <w:p w14:paraId="3EFAD5B0">
            <w:pPr>
              <w:spacing w:line="240" w:lineRule="auto"/>
              <w:rPr>
                <w:rFonts w:hint="eastAsia" w:ascii="宋体" w:hAnsi="宋体" w:eastAsia="宋体" w:cs="宋体"/>
                <w:color w:val="auto"/>
                <w:sz w:val="21"/>
                <w:szCs w:val="21"/>
              </w:rPr>
            </w:pPr>
          </w:p>
        </w:tc>
        <w:tc>
          <w:tcPr>
            <w:tcW w:w="819" w:type="dxa"/>
            <w:noWrap w:val="0"/>
            <w:vAlign w:val="center"/>
          </w:tcPr>
          <w:p w14:paraId="17DE9D7C">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cs="宋体"/>
                <w:color w:val="auto"/>
                <w:sz w:val="21"/>
                <w:szCs w:val="21"/>
                <w:lang w:val="en-US" w:eastAsia="zh-CN"/>
              </w:rPr>
              <w:t>组</w:t>
            </w:r>
          </w:p>
        </w:tc>
        <w:tc>
          <w:tcPr>
            <w:tcW w:w="758" w:type="dxa"/>
            <w:noWrap w:val="0"/>
            <w:vAlign w:val="center"/>
          </w:tcPr>
          <w:p w14:paraId="704336D1">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1250</w:t>
            </w:r>
          </w:p>
        </w:tc>
        <w:tc>
          <w:tcPr>
            <w:tcW w:w="887" w:type="dxa"/>
            <w:noWrap w:val="0"/>
            <w:vAlign w:val="center"/>
          </w:tcPr>
          <w:p w14:paraId="36166C43">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5000</w:t>
            </w:r>
          </w:p>
        </w:tc>
      </w:tr>
      <w:tr w14:paraId="29AE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353F65F5">
            <w:pPr>
              <w:pStyle w:val="6"/>
              <w:ind w:firstLine="0" w:firstLineChars="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1115" w:type="dxa"/>
            <w:noWrap w:val="0"/>
            <w:vAlign w:val="center"/>
          </w:tcPr>
          <w:p w14:paraId="48F4E5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固定列档案柜</w:t>
            </w:r>
          </w:p>
          <w:p w14:paraId="3F8D0BC0">
            <w:pPr>
              <w:pStyle w:val="6"/>
              <w:ind w:firstLine="0" w:firstLineChars="0"/>
              <w:jc w:val="center"/>
              <w:rPr>
                <w:rFonts w:hint="eastAsia" w:ascii="宋体" w:hAnsi="宋体" w:eastAsia="宋体" w:cs="宋体"/>
                <w:color w:val="auto"/>
                <w:sz w:val="21"/>
                <w:szCs w:val="21"/>
                <w:lang w:val="en-US" w:eastAsia="zh-CN"/>
              </w:rPr>
            </w:pPr>
          </w:p>
        </w:tc>
        <w:tc>
          <w:tcPr>
            <w:tcW w:w="879" w:type="dxa"/>
            <w:noWrap w:val="0"/>
            <w:vAlign w:val="center"/>
          </w:tcPr>
          <w:p w14:paraId="69966163">
            <w:pPr>
              <w:bidi w:val="0"/>
              <w:rPr>
                <w:rFonts w:hint="eastAsia"/>
              </w:rPr>
            </w:pPr>
            <w:r>
              <w:rPr>
                <w:rFonts w:hint="eastAsia"/>
              </w:rPr>
              <w:t>阳光行动</w:t>
            </w:r>
            <w:r>
              <w:rPr>
                <w:rFonts w:hint="eastAsia"/>
                <w:lang w:eastAsia="zh-CN"/>
              </w:rPr>
              <w:t>、华都、</w:t>
            </w:r>
            <w:r>
              <w:rPr>
                <w:rFonts w:hint="eastAsia"/>
              </w:rPr>
              <w:t>宏瑞文博</w:t>
            </w:r>
          </w:p>
        </w:tc>
        <w:tc>
          <w:tcPr>
            <w:tcW w:w="3691" w:type="dxa"/>
            <w:noWrap w:val="0"/>
            <w:vAlign w:val="top"/>
          </w:tcPr>
          <w:p w14:paraId="7EA335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cs="宋体"/>
                <w:b/>
                <w:bCs/>
                <w:spacing w:val="7"/>
                <w:sz w:val="21"/>
                <w:szCs w:val="21"/>
                <w:lang w:val="en-US" w:eastAsia="zh-CN"/>
              </w:rPr>
              <w:t>规格：</w:t>
            </w:r>
            <w:r>
              <w:rPr>
                <w:rFonts w:hint="eastAsia" w:ascii="宋体" w:hAnsi="宋体" w:cs="宋体"/>
                <w:b/>
                <w:bCs/>
                <w:spacing w:val="7"/>
                <w:sz w:val="21"/>
                <w:szCs w:val="21"/>
                <w:lang w:val="en-US" w:eastAsia="zh-CN"/>
              </w:rPr>
              <w:br w:type="textWrapping"/>
            </w:r>
            <w:r>
              <w:rPr>
                <w:rFonts w:hint="eastAsia" w:ascii="宋体" w:hAnsi="宋体" w:cs="宋体"/>
                <w:b w:val="0"/>
                <w:bCs w:val="0"/>
                <w:spacing w:val="7"/>
                <w:sz w:val="21"/>
                <w:szCs w:val="21"/>
                <w:lang w:val="en-US" w:eastAsia="zh-CN"/>
              </w:rPr>
              <w:t>长宽高</w:t>
            </w:r>
            <w:r>
              <w:rPr>
                <w:rFonts w:hint="eastAsia" w:ascii="宋体" w:hAnsi="宋体" w:eastAsia="宋体" w:cs="宋体"/>
                <w:sz w:val="21"/>
                <w:szCs w:val="21"/>
                <w:lang w:val="en-US" w:eastAsia="zh-CN"/>
              </w:rPr>
              <w:t>W2900*D</w:t>
            </w:r>
            <w:r>
              <w:rPr>
                <w:rFonts w:hint="eastAsia" w:ascii="宋体" w:hAnsi="宋体" w:cs="宋体"/>
                <w:sz w:val="21"/>
                <w:szCs w:val="21"/>
                <w:lang w:val="en-US" w:eastAsia="zh-CN"/>
              </w:rPr>
              <w:t>130</w:t>
            </w:r>
            <w:r>
              <w:rPr>
                <w:rFonts w:hint="eastAsia" w:ascii="宋体" w:hAnsi="宋体" w:eastAsia="宋体" w:cs="宋体"/>
                <w:sz w:val="21"/>
                <w:szCs w:val="21"/>
                <w:lang w:val="en-US" w:eastAsia="zh-CN"/>
              </w:rPr>
              <w:t>0*H300</w:t>
            </w:r>
            <w:r>
              <w:rPr>
                <w:rFonts w:hint="eastAsia" w:ascii="宋体" w:hAnsi="宋体" w:eastAsia="宋体" w:cs="宋体"/>
                <w:b w:val="0"/>
                <w:bCs w:val="0"/>
                <w:sz w:val="21"/>
                <w:szCs w:val="21"/>
                <w:lang w:val="en-US" w:eastAsia="zh-CN"/>
              </w:rPr>
              <w:t>0</w:t>
            </w:r>
            <w:r>
              <w:rPr>
                <w:rFonts w:hint="eastAsia" w:ascii="宋体" w:hAnsi="宋体" w:cs="宋体"/>
                <w:b w:val="0"/>
                <w:bCs w:val="0"/>
                <w:spacing w:val="7"/>
                <w:sz w:val="21"/>
                <w:szCs w:val="21"/>
                <w:lang w:val="en-US" w:eastAsia="zh-CN"/>
              </w:rPr>
              <w:t>mm</w:t>
            </w:r>
            <w:r>
              <w:rPr>
                <w:rFonts w:hint="eastAsia" w:ascii="宋体" w:hAnsi="宋体" w:eastAsia="宋体" w:cs="宋体"/>
                <w:sz w:val="21"/>
                <w:szCs w:val="21"/>
                <w:lang w:val="en-US" w:eastAsia="zh-CN"/>
              </w:rPr>
              <w:t>/组，需按3组/排组合，共需3排合计9组柜子，约33.93m³。</w:t>
            </w:r>
          </w:p>
          <w:p w14:paraId="5337E9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1.结构要求</w:t>
            </w:r>
          </w:p>
          <w:p w14:paraId="43010D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（1）架体为三柱式双面带门7层结构，每层四块挂板四块层（搁）板。</w:t>
            </w:r>
          </w:p>
          <w:p w14:paraId="2ACEB8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（2）柜体主要由底脚、立柱、中间立柱、层（搁）板、挂板、顶板、门板及侧板等零部件组成。</w:t>
            </w:r>
          </w:p>
          <w:p w14:paraId="662C60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2.柜体技术参数</w:t>
            </w:r>
          </w:p>
          <w:p w14:paraId="0E1A5F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（1）底座</w:t>
            </w:r>
            <w:r>
              <w:rPr>
                <w:rFonts w:hint="eastAsia" w:ascii="宋体" w:hAnsi="宋体" w:eastAsia="宋体" w:cs="宋体"/>
                <w:sz w:val="22"/>
                <w:szCs w:val="22"/>
                <w:lang w:val="en-US" w:eastAsia="zh-CN"/>
              </w:rPr>
              <w:t>：采用≥1.5mm 优质热轧钢板，U型槽结构一次成型，高度≥100mm，上下双翻边加强。</w:t>
            </w:r>
          </w:p>
          <w:p w14:paraId="58678E83">
            <w:pPr>
              <w:bidi w:val="0"/>
              <w:spacing w:line="240" w:lineRule="auto"/>
              <w:rPr>
                <w:rFonts w:hint="eastAsia" w:ascii="宋体" w:hAnsi="宋体" w:eastAsia="宋体" w:cs="宋体"/>
                <w:color w:val="auto"/>
                <w:sz w:val="22"/>
                <w:szCs w:val="22"/>
                <w:highlight w:val="none"/>
              </w:rPr>
            </w:pPr>
            <w:r>
              <w:rPr>
                <w:rFonts w:hint="eastAsia" w:ascii="宋体" w:hAnsi="宋体" w:eastAsia="宋体" w:cs="宋体"/>
                <w:b/>
                <w:bCs/>
                <w:sz w:val="22"/>
                <w:szCs w:val="22"/>
                <w:lang w:val="en-US" w:eastAsia="zh-CN"/>
              </w:rPr>
              <w:t>（2）立柱</w:t>
            </w:r>
            <w:r>
              <w:rPr>
                <w:rFonts w:hint="eastAsia" w:ascii="宋体" w:hAnsi="宋体" w:eastAsia="宋体" w:cs="宋体"/>
                <w:sz w:val="22"/>
                <w:szCs w:val="22"/>
                <w:lang w:val="en-US" w:eastAsia="zh-CN"/>
              </w:rPr>
              <w:t>：采用≥1.5mm优质冷轧钢板一次滚压成型，成型截面≥50mm*39mm，正面压有燕尾槽，槽外宽≥20mm，内宽≥17mm,槽高≥7mm；两侧面各压</w:t>
            </w:r>
            <w:r>
              <w:rPr>
                <w:rFonts w:hint="eastAsia" w:ascii="宋体" w:hAnsi="宋体" w:cs="宋体"/>
                <w:sz w:val="22"/>
                <w:szCs w:val="22"/>
                <w:lang w:val="en-US" w:eastAsia="zh-CN"/>
              </w:rPr>
              <w:t>两根</w:t>
            </w:r>
            <w:r>
              <w:rPr>
                <w:rFonts w:hint="eastAsia" w:ascii="宋体" w:hAnsi="宋体" w:eastAsia="宋体" w:cs="宋体"/>
                <w:sz w:val="22"/>
                <w:szCs w:val="22"/>
                <w:lang w:val="en-US" w:eastAsia="zh-CN"/>
              </w:rPr>
              <w:t>圆弧筋和冲挂扣调节孔</w:t>
            </w:r>
            <w:r>
              <w:rPr>
                <w:rFonts w:hint="eastAsia" w:ascii="宋体" w:hAnsi="宋体" w:cs="宋体"/>
                <w:sz w:val="22"/>
                <w:szCs w:val="22"/>
                <w:lang w:val="en-US" w:eastAsia="zh-CN"/>
              </w:rPr>
              <w:t>,调节孔尺寸</w:t>
            </w:r>
            <w:r>
              <w:rPr>
                <w:rFonts w:hint="eastAsia" w:ascii="宋体" w:hAnsi="宋体" w:eastAsia="宋体" w:cs="宋体"/>
                <w:sz w:val="22"/>
                <w:szCs w:val="22"/>
                <w:lang w:val="en-US" w:eastAsia="zh-CN"/>
              </w:rPr>
              <w:t>≥4*30mm，孔中心距≥50mm，层数和间距可按需要调整。立柱背面通过≥R5圆弧挤压成U形结构；压筋立柱设计，承重能力强。</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提供一份完整具有CMA和CNAS资质的第三方检测机构出具的符合国家标准或行业标准要求的立柱检验报告复印件，检验报告须有防伪二维码或查询网址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67B2FFAA">
            <w:pPr>
              <w:pStyle w:val="7"/>
              <w:numPr>
                <w:ilvl w:val="0"/>
                <w:numId w:val="0"/>
              </w:numPr>
              <w:ind w:leftChars="0"/>
              <w:rPr>
                <w:rFonts w:hint="eastAsia" w:ascii="宋体" w:hAnsi="宋体" w:eastAsia="宋体" w:cs="宋体"/>
                <w:color w:val="auto"/>
                <w:sz w:val="22"/>
                <w:szCs w:val="22"/>
                <w:highlight w:val="none"/>
              </w:rPr>
            </w:pPr>
            <w:r>
              <w:rPr>
                <w:rFonts w:hint="eastAsia" w:ascii="宋体" w:hAnsi="宋体" w:eastAsia="宋体" w:cs="宋体"/>
                <w:b/>
                <w:bCs/>
                <w:kern w:val="2"/>
                <w:sz w:val="22"/>
                <w:szCs w:val="22"/>
                <w:lang w:val="en-US" w:eastAsia="zh-CN" w:bidi="ar-SA"/>
              </w:rPr>
              <w:t>（3）中间立柱</w:t>
            </w:r>
            <w:r>
              <w:rPr>
                <w:rFonts w:hint="eastAsia" w:ascii="宋体" w:hAnsi="宋体" w:eastAsia="宋体" w:cs="宋体"/>
                <w:kern w:val="2"/>
                <w:sz w:val="22"/>
                <w:szCs w:val="22"/>
                <w:lang w:val="en-US" w:eastAsia="zh-CN" w:bidi="ar-SA"/>
              </w:rPr>
              <w:t>：采用≥1.5mm优质冷轧钢板一次滚压成型，成型截面≥50mm*70mm，两侧面冲双排挂扣调节孔，</w:t>
            </w:r>
            <w:r>
              <w:rPr>
                <w:rFonts w:hint="eastAsia" w:cs="宋体"/>
                <w:kern w:val="2"/>
                <w:sz w:val="22"/>
                <w:szCs w:val="22"/>
                <w:lang w:val="en-US" w:eastAsia="zh-CN" w:bidi="ar-SA"/>
              </w:rPr>
              <w:t>调节孔尺寸</w:t>
            </w:r>
            <w:r>
              <w:rPr>
                <w:rFonts w:hint="eastAsia" w:ascii="宋体" w:hAnsi="宋体" w:eastAsia="宋体" w:cs="宋体"/>
                <w:kern w:val="2"/>
                <w:sz w:val="22"/>
                <w:szCs w:val="22"/>
                <w:lang w:val="en-US" w:eastAsia="zh-CN" w:bidi="ar-SA"/>
              </w:rPr>
              <w:t>≥4*30mm，孔中心距≥50mm，层数和间距可按需要调整；压筋立柱设计</w:t>
            </w:r>
            <w:r>
              <w:rPr>
                <w:rFonts w:hint="eastAsia" w:ascii="宋体" w:hAnsi="宋体" w:eastAsia="宋体" w:cs="宋体"/>
                <w:color w:val="auto"/>
                <w:sz w:val="22"/>
                <w:szCs w:val="22"/>
                <w:highlight w:val="none"/>
              </w:rPr>
              <w:t>，</w:t>
            </w:r>
            <w:r>
              <w:rPr>
                <w:rFonts w:hint="eastAsia" w:ascii="宋体" w:hAnsi="宋体" w:eastAsia="宋体" w:cs="宋体"/>
                <w:kern w:val="2"/>
                <w:sz w:val="22"/>
                <w:szCs w:val="22"/>
                <w:lang w:val="en-US" w:eastAsia="zh-CN" w:bidi="ar-SA"/>
              </w:rPr>
              <w:t>承</w:t>
            </w:r>
            <w:r>
              <w:rPr>
                <w:rFonts w:hint="eastAsia" w:ascii="宋体" w:hAnsi="宋体" w:eastAsia="宋体" w:cs="宋体"/>
                <w:color w:val="auto"/>
                <w:sz w:val="22"/>
                <w:szCs w:val="22"/>
                <w:highlight w:val="none"/>
              </w:rPr>
              <w:t>重能力强。</w:t>
            </w:r>
          </w:p>
          <w:p w14:paraId="4D3A1BA3">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（4）层（搁）板</w:t>
            </w:r>
            <w:r>
              <w:rPr>
                <w:rFonts w:hint="eastAsia" w:ascii="宋体" w:hAnsi="宋体" w:eastAsia="宋体" w:cs="宋体"/>
                <w:sz w:val="22"/>
                <w:szCs w:val="22"/>
                <w:lang w:val="en-US" w:eastAsia="zh-CN"/>
              </w:rPr>
              <w:t>：采用≥1.2mm优质冷轧钢板一次滚压成型，层（搁）板正面压</w:t>
            </w:r>
            <w:r>
              <w:rPr>
                <w:rFonts w:hint="eastAsia" w:ascii="宋体" w:hAnsi="宋体" w:cs="宋体"/>
                <w:sz w:val="22"/>
                <w:szCs w:val="22"/>
                <w:lang w:val="en-US" w:eastAsia="zh-CN"/>
              </w:rPr>
              <w:t>两筋</w:t>
            </w:r>
            <w:r>
              <w:rPr>
                <w:rFonts w:hint="eastAsia" w:ascii="宋体" w:hAnsi="宋体" w:eastAsia="宋体" w:cs="宋体"/>
                <w:sz w:val="22"/>
                <w:szCs w:val="22"/>
                <w:lang w:val="en-US" w:eastAsia="zh-CN"/>
              </w:rPr>
              <w:t>，两侧面各压一根通体标签槽。层（搁）板成型厚27.5mm，圆筋尺寸为R4.5mm，压筋深度3.5mm，正面压筋中心到边尺寸为70mm。两侧面通体标签槽宽17mm，槽深2mm。</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提供一份完整具有CMA和CNAS资质的第三方检测机构出具的符合国家标准或行业标准要求的搁板检验报告复印件，检验报告须有防伪二维码或查询网址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5444F018">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（5）挂板</w:t>
            </w:r>
            <w:r>
              <w:rPr>
                <w:rFonts w:hint="eastAsia" w:ascii="宋体" w:hAnsi="宋体" w:eastAsia="宋体" w:cs="宋体"/>
                <w:sz w:val="22"/>
                <w:szCs w:val="22"/>
                <w:lang w:val="en-US" w:eastAsia="zh-CN"/>
              </w:rPr>
              <w:t>：采用≥1.2mm优质冷轧钢板，模具一体冲压成型，两端单排双挂钩结构设计；中间腰形拉伸翻边模成形两个台阶加强孔，孔上下位置设有四根圆筋，挂板上下端直角折弯，并冲有四个凸槽，使搁板嵌置于弯边凸肩上，组装后平整、牢固。承重性好，可防止搁板前后窜动，通用性互换性好。表面再采用酸洗磷化后进行喷塑处理，基本材质不会腐蚀，经久耐用。挂板与立柱之间连接方式采用四挂钩扣接，强度高，承重性能更优越，挂板与立柱对接处更牢固。</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供应商</w:t>
            </w:r>
            <w:r>
              <w:rPr>
                <w:rFonts w:hint="eastAsia" w:ascii="宋体" w:hAnsi="宋体" w:cs="宋体"/>
                <w:color w:val="auto"/>
                <w:sz w:val="21"/>
                <w:szCs w:val="21"/>
                <w:lang w:eastAsia="zh-CN"/>
              </w:rPr>
              <w:t>在响应</w:t>
            </w:r>
            <w:r>
              <w:rPr>
                <w:rFonts w:hint="eastAsia" w:cs="宋体"/>
                <w:color w:val="auto"/>
                <w:sz w:val="21"/>
                <w:szCs w:val="21"/>
                <w:lang w:eastAsia="zh-CN"/>
              </w:rPr>
              <w:t>文件中必须</w:t>
            </w:r>
            <w:r>
              <w:rPr>
                <w:rFonts w:hint="eastAsia" w:ascii="宋体" w:hAnsi="宋体" w:eastAsia="宋体" w:cs="宋体"/>
                <w:color w:val="auto"/>
                <w:sz w:val="21"/>
                <w:szCs w:val="21"/>
                <w:lang w:val="en-US" w:eastAsia="zh-CN"/>
              </w:rPr>
              <w:t>提供一份完整具有CMA和CNAS资质的第三方检测机构出具的符合国家标准或行业标准要求的挂板检验报告复印件，检验报告须有防伪二维码或查询网址</w:t>
            </w:r>
            <w:r>
              <w:rPr>
                <w:rFonts w:hint="eastAsia" w:ascii="宋体" w:hAnsi="宋体" w:cs="宋体"/>
                <w:color w:val="auto"/>
                <w:sz w:val="21"/>
                <w:szCs w:val="21"/>
                <w:lang w:val="en-US" w:eastAsia="zh-CN"/>
              </w:rPr>
              <w:t>，否则响应文件无效。</w:t>
            </w:r>
            <w:r>
              <w:rPr>
                <w:rFonts w:hint="eastAsia" w:ascii="宋体" w:hAnsi="宋体" w:eastAsia="宋体" w:cs="宋体"/>
                <w:color w:val="auto"/>
                <w:sz w:val="21"/>
                <w:szCs w:val="21"/>
                <w:lang w:val="en-US" w:eastAsia="zh-CN"/>
              </w:rPr>
              <w:t>抽样基数≥1500件，检验内容包含不限于：</w:t>
            </w:r>
            <w:r>
              <w:rPr>
                <w:rStyle w:val="8"/>
                <w:rFonts w:hint="eastAsia" w:ascii="宋体" w:hAnsi="宋体" w:eastAsia="宋体" w:cs="宋体"/>
                <w:i w:val="0"/>
                <w:iCs w:val="0"/>
                <w:color w:val="auto"/>
                <w:sz w:val="21"/>
                <w:szCs w:val="21"/>
                <w:lang w:val="en-US" w:eastAsia="zh-CN" w:bidi="ar"/>
              </w:rPr>
              <w:t>1、外观:①喷涂件涂层无漏喷、锈蚀；②喷涂件涂层光滑均匀，色泽一致，无流挂、疙瘩、皱皮、飞漆等缺陷；2、理化性能:金属喷涂层厚度60~120μm；3、硬度≥6H，无塑性变形和内聚破坏；4、冲击高度≥900mm，无剥落、裂纹、皱纹；5、理化性能要求：金属喷漆（塑）涂层附着力达0级；6、耐盐浴≥1300h试验，无鼓泡、锈蚀、剥落和起皱；7、金相显微组织基本为铁素体并符合要求；8、邻苯二甲酸酯增塑剂未检出；9、力学性能：①抗拉强度270~410MPa；②屈服强度≤280MPa；③断后伸长率≥28%；10、化学成分符合要求；11、巴克霍尔兹压痕试验＞</w:t>
            </w:r>
            <w:r>
              <w:rPr>
                <w:rStyle w:val="8"/>
                <w:rFonts w:hint="eastAsia" w:ascii="宋体" w:hAnsi="宋体" w:cs="宋体"/>
                <w:i w:val="0"/>
                <w:iCs w:val="0"/>
                <w:color w:val="auto"/>
                <w:sz w:val="21"/>
                <w:szCs w:val="21"/>
                <w:lang w:val="en-US" w:eastAsia="zh-CN" w:bidi="ar"/>
              </w:rPr>
              <w:t>80</w:t>
            </w:r>
            <w:r>
              <w:rPr>
                <w:rStyle w:val="8"/>
                <w:rFonts w:hint="eastAsia" w:ascii="宋体" w:hAnsi="宋体" w:eastAsia="宋体" w:cs="宋体"/>
                <w:i w:val="0"/>
                <w:iCs w:val="0"/>
                <w:color w:val="auto"/>
                <w:sz w:val="21"/>
                <w:szCs w:val="21"/>
                <w:lang w:val="en-US" w:eastAsia="zh-CN" w:bidi="ar"/>
              </w:rPr>
              <w:t>；检测结果必须符合QB/T 4767-2014、GB/T 6739-2022、GB/T 1732-2020、GB/T 3325-2024、QB/T 1950-2024、GB/T 13298-2015、GB/T 40906-2021、GB/T 228.1-2021、GB/T 4336-2016、GB/T5213-2019、GB/T 9275-2008标准</w:t>
            </w:r>
            <w:r>
              <w:rPr>
                <w:rFonts w:hint="eastAsia" w:ascii="宋体" w:hAnsi="宋体" w:eastAsia="宋体" w:cs="宋体"/>
                <w:color w:val="auto"/>
                <w:sz w:val="21"/>
                <w:szCs w:val="21"/>
                <w:lang w:val="en-US" w:eastAsia="zh-CN"/>
              </w:rPr>
              <w:t>。</w:t>
            </w:r>
          </w:p>
          <w:p w14:paraId="78C545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b/>
                <w:bCs/>
                <w:sz w:val="22"/>
                <w:szCs w:val="22"/>
                <w:lang w:val="en-US" w:eastAsia="zh-CN"/>
              </w:rPr>
              <w:t>（6）侧板</w:t>
            </w:r>
            <w:r>
              <w:rPr>
                <w:rFonts w:hint="eastAsia" w:ascii="宋体" w:hAnsi="宋体" w:eastAsia="宋体" w:cs="宋体"/>
                <w:sz w:val="22"/>
                <w:szCs w:val="22"/>
                <w:lang w:val="en-US" w:eastAsia="zh-CN"/>
              </w:rPr>
              <w:t>：</w:t>
            </w:r>
            <w:r>
              <w:rPr>
                <w:rFonts w:hint="eastAsia" w:ascii="宋体" w:hAnsi="宋体" w:eastAsia="宋体" w:cs="宋体"/>
                <w:b w:val="0"/>
                <w:bCs w:val="0"/>
                <w:color w:val="auto"/>
                <w:kern w:val="2"/>
                <w:sz w:val="22"/>
                <w:szCs w:val="22"/>
                <w:highlight w:val="none"/>
                <w:lang w:val="en-US" w:eastAsia="zh-CN" w:bidi="ar-SA"/>
              </w:rPr>
              <w:t>采用</w:t>
            </w:r>
            <w:r>
              <w:rPr>
                <w:rFonts w:hint="eastAsia" w:ascii="宋体" w:hAnsi="宋体" w:eastAsia="宋体" w:cs="宋体"/>
                <w:sz w:val="22"/>
                <w:szCs w:val="22"/>
                <w:lang w:val="en-US" w:eastAsia="zh-CN"/>
              </w:rPr>
              <w:t>≥</w:t>
            </w:r>
            <w:r>
              <w:rPr>
                <w:rFonts w:hint="eastAsia" w:ascii="宋体" w:hAnsi="宋体" w:eastAsia="宋体" w:cs="宋体"/>
                <w:b w:val="0"/>
                <w:bCs w:val="0"/>
                <w:color w:val="auto"/>
                <w:kern w:val="2"/>
                <w:sz w:val="22"/>
                <w:szCs w:val="22"/>
                <w:highlight w:val="none"/>
                <w:lang w:val="en-US" w:eastAsia="zh-CN" w:bidi="ar-SA"/>
              </w:rPr>
              <w:t>1.0mm</w:t>
            </w:r>
            <w:r>
              <w:rPr>
                <w:rFonts w:hint="eastAsia" w:ascii="宋体" w:hAnsi="宋体" w:eastAsia="宋体" w:cs="宋体"/>
                <w:sz w:val="21"/>
                <w:szCs w:val="21"/>
                <w:lang w:val="en-US" w:eastAsia="zh-CN"/>
              </w:rPr>
              <w:t>冷轧钢板，侧板采用上、中、下三节套色，中节侧板冲金字塔包，强度高，正面按压不变形。</w:t>
            </w:r>
          </w:p>
          <w:p w14:paraId="20599B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（7）顶板</w:t>
            </w:r>
            <w:r>
              <w:rPr>
                <w:rFonts w:hint="eastAsia" w:ascii="宋体" w:hAnsi="宋体" w:eastAsia="宋体" w:cs="宋体"/>
                <w:sz w:val="22"/>
                <w:szCs w:val="22"/>
                <w:lang w:val="en-US" w:eastAsia="zh-CN"/>
              </w:rPr>
              <w:t>：采用≥1.0mm优质冷轧钢板一次成型，顶板正面通过≥M6螺栓紧固于立柱上端既能加强存储设备的整体刚性又能起到防尘的作用。</w:t>
            </w:r>
          </w:p>
          <w:p w14:paraId="3249B5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（8）门板</w:t>
            </w:r>
            <w:r>
              <w:rPr>
                <w:rFonts w:hint="eastAsia" w:ascii="宋体" w:hAnsi="宋体" w:eastAsia="宋体" w:cs="宋体"/>
                <w:sz w:val="22"/>
                <w:szCs w:val="22"/>
                <w:lang w:val="en-US" w:eastAsia="zh-CN"/>
              </w:rPr>
              <w:t>：采用≥1.0mm优质冷轧钢板，装密集架专用豪华锁。</w:t>
            </w:r>
          </w:p>
          <w:p w14:paraId="7ADF449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kern w:val="2"/>
                <w:sz w:val="22"/>
                <w:szCs w:val="22"/>
                <w:lang w:val="en-US" w:eastAsia="zh-CN" w:bidi="ar-SA"/>
              </w:rPr>
              <w:t>（9）</w:t>
            </w:r>
            <w:r>
              <w:rPr>
                <w:rFonts w:hint="eastAsia" w:ascii="宋体" w:hAnsi="宋体" w:eastAsia="宋体" w:cs="宋体"/>
                <w:b/>
                <w:bCs/>
                <w:color w:val="auto"/>
                <w:sz w:val="22"/>
                <w:szCs w:val="22"/>
                <w:highlight w:val="none"/>
              </w:rPr>
              <w:t>防虫装置（</w:t>
            </w:r>
            <w:r>
              <w:rPr>
                <w:rFonts w:hint="eastAsia" w:ascii="宋体" w:hAnsi="宋体" w:eastAsia="宋体" w:cs="宋体"/>
                <w:b/>
                <w:bCs/>
                <w:color w:val="auto"/>
                <w:sz w:val="22"/>
                <w:szCs w:val="22"/>
                <w:highlight w:val="none"/>
                <w:lang w:val="en-US" w:eastAsia="zh-CN"/>
              </w:rPr>
              <w:t>每组1盒</w:t>
            </w:r>
            <w:r>
              <w:rPr>
                <w:rFonts w:hint="eastAsia" w:ascii="宋体" w:hAnsi="宋体" w:eastAsia="宋体" w:cs="宋体"/>
                <w:b/>
                <w:bCs/>
                <w:color w:val="auto"/>
                <w:sz w:val="22"/>
                <w:szCs w:val="22"/>
                <w:highlight w:val="none"/>
              </w:rPr>
              <w:t>）</w:t>
            </w:r>
          </w:p>
          <w:p w14:paraId="3F1501A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①产品外盒材质 ABS 注塑。外形尺寸：长度约 400mm×宽度约 190mm×高度约 24mm 或体积≥1824 立方厘米，内置樟木球。</w:t>
            </w:r>
          </w:p>
          <w:p w14:paraId="1C50B8C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②</w:t>
            </w:r>
            <w:r>
              <w:rPr>
                <w:rFonts w:hint="eastAsia" w:ascii="宋体" w:hAnsi="宋体" w:eastAsia="宋体" w:cs="宋体"/>
                <w:color w:val="auto"/>
                <w:sz w:val="22"/>
                <w:szCs w:val="22"/>
                <w:highlight w:val="none"/>
              </w:rPr>
              <w:t>为便于气体挥发，防虫装置须</w:t>
            </w:r>
            <w:r>
              <w:rPr>
                <w:rFonts w:hint="eastAsia" w:ascii="宋体" w:hAnsi="宋体" w:eastAsia="宋体" w:cs="宋体"/>
                <w:color w:val="auto"/>
                <w:sz w:val="22"/>
                <w:szCs w:val="22"/>
                <w:highlight w:val="none"/>
                <w:lang w:val="en-US" w:eastAsia="zh-CN"/>
              </w:rPr>
              <w:t>上下</w:t>
            </w:r>
            <w:r>
              <w:rPr>
                <w:rFonts w:hint="eastAsia" w:ascii="宋体" w:hAnsi="宋体" w:eastAsia="宋体" w:cs="宋体"/>
                <w:color w:val="auto"/>
                <w:sz w:val="22"/>
                <w:szCs w:val="22"/>
                <w:highlight w:val="none"/>
              </w:rPr>
              <w:t>留透气孔，透气孔直径应小于樟木球直径；整体为可拆装结构，便于定期更换樟木球，维持防虫效果。固定方式用螺钉或吸铁</w:t>
            </w:r>
            <w:r>
              <w:rPr>
                <w:rFonts w:hint="eastAsia" w:ascii="宋体" w:hAnsi="宋体" w:eastAsia="宋体" w:cs="宋体"/>
                <w:color w:val="auto"/>
                <w:sz w:val="22"/>
                <w:szCs w:val="22"/>
                <w:highlight w:val="none"/>
                <w:lang w:eastAsia="zh-CN"/>
              </w:rPr>
              <w:t>。</w:t>
            </w:r>
          </w:p>
          <w:p w14:paraId="5B2FBB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2"/>
                <w:szCs w:val="22"/>
                <w:lang w:val="en-US" w:eastAsia="zh-CN"/>
              </w:rPr>
            </w:pPr>
            <w:r>
              <w:rPr>
                <w:rFonts w:hint="eastAsia" w:ascii="宋体" w:hAnsi="宋体" w:eastAsia="宋体" w:cs="宋体"/>
                <w:color w:val="auto"/>
                <w:sz w:val="22"/>
                <w:szCs w:val="22"/>
                <w:highlight w:val="none"/>
                <w:lang w:eastAsia="zh-CN"/>
              </w:rPr>
              <w:t>③</w:t>
            </w:r>
            <w:r>
              <w:rPr>
                <w:rFonts w:hint="eastAsia" w:ascii="宋体" w:hAnsi="宋体" w:eastAsia="宋体" w:cs="宋体"/>
                <w:color w:val="auto"/>
                <w:sz w:val="22"/>
                <w:szCs w:val="22"/>
                <w:highlight w:val="none"/>
              </w:rPr>
              <w:t>樟木球：规格直径≥15mm，每套防虫装置樟木球数量应不少于 130 个，保障防虫效果</w:t>
            </w:r>
            <w:r>
              <w:rPr>
                <w:rFonts w:hint="eastAsia" w:ascii="宋体" w:hAnsi="宋体" w:eastAsia="宋体" w:cs="宋体"/>
                <w:color w:val="auto"/>
                <w:sz w:val="22"/>
                <w:szCs w:val="22"/>
                <w:highlight w:val="none"/>
                <w:lang w:eastAsia="zh-CN"/>
              </w:rPr>
              <w:t>。</w:t>
            </w:r>
          </w:p>
          <w:p w14:paraId="679A0A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3.产品性能要求</w:t>
            </w:r>
          </w:p>
          <w:p w14:paraId="082D0A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（1）每标准节组装后，外形尺寸的极限偏差为±2mm，立柱与地面的垂直度不大于2mm。侧面板和中腰带的对缝处的间隙不大于2mm，门缝间隙均匀并在1～2mm之间。</w:t>
            </w:r>
          </w:p>
          <w:p w14:paraId="1EB905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（2）脚裙必须平直，直线度不大于0.5mm／m，全长不大于2mm。</w:t>
            </w:r>
          </w:p>
          <w:p w14:paraId="09C7AA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（3）架体安装垂直度偏差小于2mm，达到横平竖直。</w:t>
            </w:r>
          </w:p>
          <w:p w14:paraId="4CE2FD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（4）各零件、组合件表面光滑、平整，不得有尖角、</w:t>
            </w:r>
            <w:r>
              <w:rPr>
                <w:rFonts w:hint="eastAsia" w:ascii="宋体" w:hAnsi="宋体" w:cs="宋体"/>
                <w:sz w:val="22"/>
                <w:szCs w:val="22"/>
                <w:lang w:val="en-US" w:eastAsia="zh-CN"/>
              </w:rPr>
              <w:t>凸起</w:t>
            </w:r>
            <w:r>
              <w:rPr>
                <w:rFonts w:hint="eastAsia" w:ascii="宋体" w:hAnsi="宋体" w:eastAsia="宋体" w:cs="宋体"/>
                <w:sz w:val="22"/>
                <w:szCs w:val="22"/>
                <w:lang w:val="en-US" w:eastAsia="zh-CN"/>
              </w:rPr>
              <w:t>。</w:t>
            </w:r>
          </w:p>
          <w:p w14:paraId="58AB27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（5）所有焊接件焊接牢固，焊痕打磨光滑平整。</w:t>
            </w:r>
          </w:p>
          <w:p w14:paraId="504304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（6）喷塑表面色泽一致，塑面均匀光滑，无划伤。</w:t>
            </w:r>
          </w:p>
          <w:p w14:paraId="472E8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（7）产品各零件、组合件之间应能具有互换性。</w:t>
            </w:r>
          </w:p>
          <w:p w14:paraId="36254B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（8）搁板上均匀承重，放置24h最大挠度小于4mm，卸载后2h搁板不得有裂缝，残余变形量不大于0.3mm。</w:t>
            </w:r>
          </w:p>
          <w:p w14:paraId="62D6D6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（9）每标准节在全负载的情况下，各结构件和架体没有明显变形。</w:t>
            </w:r>
          </w:p>
          <w:p w14:paraId="45A9FC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4.工艺要求</w:t>
            </w:r>
          </w:p>
          <w:p w14:paraId="662D00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（1）制定完整的产品出厂标准，建立完善的质量检验制度和管理体系。配备高精度剪板机、折弯机、全自动高压静电喷塑及其它多种金属加工机械设备，制造设备齐全。</w:t>
            </w:r>
          </w:p>
          <w:p w14:paraId="581AAC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（2）所有钣金件、机制加工件加工后均打磨毛刺，无裂痕及伤痕；所有焊接件均焊接牢固，外表光滑平整；每标准节组装后，质量完全符合国家标准和相关技术规范要求。</w:t>
            </w:r>
          </w:p>
          <w:p w14:paraId="6511FB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（3）使用先进的（除油、表面处理、喷涂）三位一体化全自动生产线对产品的全部钣金件进行表面处理。</w:t>
            </w:r>
          </w:p>
          <w:p w14:paraId="3E4014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（4）表面前处理采用硅烷处理技术，具有无有害重金属离子、不含磷等特点，有效提高塑粉对基材表面的附着力。</w:t>
            </w:r>
          </w:p>
          <w:p w14:paraId="27703A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（5）塑粉采用优质环保型高附着力的金属表面纳米抗菌热固性粉末，表面涂层高温固化而成，提高其防锈蚀和抗菌性能。</w:t>
            </w:r>
          </w:p>
          <w:p w14:paraId="5B52D4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5.其他</w:t>
            </w:r>
          </w:p>
          <w:p w14:paraId="1807F3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rPr>
            </w:pPr>
            <w:r>
              <w:rPr>
                <w:rFonts w:hint="eastAsia" w:ascii="宋体" w:hAnsi="宋体" w:cs="宋体"/>
                <w:sz w:val="21"/>
                <w:szCs w:val="21"/>
                <w:lang w:val="en-US" w:eastAsia="zh-CN"/>
              </w:rPr>
              <w:t>包含</w:t>
            </w:r>
            <w:r>
              <w:rPr>
                <w:rFonts w:hint="eastAsia" w:ascii="宋体" w:hAnsi="宋体" w:eastAsia="宋体" w:cs="宋体"/>
                <w:sz w:val="21"/>
                <w:szCs w:val="21"/>
                <w:lang w:val="en-US" w:eastAsia="zh-CN"/>
              </w:rPr>
              <w:t>库房原有4组木制组合柜</w:t>
            </w:r>
            <w:r>
              <w:rPr>
                <w:rFonts w:hint="eastAsia" w:ascii="宋体" w:hAnsi="宋体" w:cs="宋体"/>
                <w:sz w:val="21"/>
                <w:szCs w:val="21"/>
                <w:lang w:val="en-US" w:eastAsia="zh-CN"/>
              </w:rPr>
              <w:t>的拆除及搬至其他场地安装，施工费与所需辅材等一切费用不另收费。</w:t>
            </w:r>
          </w:p>
        </w:tc>
        <w:tc>
          <w:tcPr>
            <w:tcW w:w="819" w:type="dxa"/>
            <w:noWrap w:val="0"/>
            <w:vAlign w:val="center"/>
          </w:tcPr>
          <w:p w14:paraId="7E4E9B03">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sz w:val="22"/>
                <w:szCs w:val="22"/>
                <w:lang w:val="en-US" w:eastAsia="zh-CN"/>
              </w:rPr>
              <w:t>33.93</w:t>
            </w:r>
            <w:r>
              <w:rPr>
                <w:rFonts w:hint="eastAsia" w:ascii="宋体" w:hAnsi="宋体" w:eastAsia="宋体" w:cs="宋体"/>
                <w:sz w:val="22"/>
                <w:szCs w:val="22"/>
                <w:lang w:val="en-US" w:eastAsia="zh-CN"/>
              </w:rPr>
              <w:br w:type="textWrapping"/>
            </w:r>
            <w:r>
              <w:rPr>
                <w:rFonts w:hint="eastAsia" w:ascii="宋体" w:hAnsi="宋体" w:eastAsia="宋体" w:cs="宋体"/>
                <w:sz w:val="22"/>
                <w:szCs w:val="22"/>
                <w:lang w:val="en-US" w:eastAsia="zh-CN"/>
              </w:rPr>
              <w:t>m³</w:t>
            </w:r>
          </w:p>
        </w:tc>
        <w:tc>
          <w:tcPr>
            <w:tcW w:w="758" w:type="dxa"/>
            <w:noWrap w:val="0"/>
            <w:vAlign w:val="center"/>
          </w:tcPr>
          <w:p w14:paraId="74052F53">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sz w:val="22"/>
                <w:szCs w:val="22"/>
                <w:lang w:val="en-US" w:eastAsia="zh-CN"/>
              </w:rPr>
              <w:t>1300</w:t>
            </w:r>
          </w:p>
        </w:tc>
        <w:tc>
          <w:tcPr>
            <w:tcW w:w="887" w:type="dxa"/>
            <w:noWrap w:val="0"/>
            <w:vAlign w:val="center"/>
          </w:tcPr>
          <w:p w14:paraId="25295098">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sz w:val="22"/>
                <w:szCs w:val="22"/>
                <w:lang w:val="en-US" w:eastAsia="zh-CN"/>
              </w:rPr>
              <w:t>44109</w:t>
            </w:r>
          </w:p>
        </w:tc>
      </w:tr>
      <w:tr w14:paraId="3FF3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023056F5">
            <w:pPr>
              <w:pStyle w:val="6"/>
              <w:ind w:firstLine="0" w:firstLineChars="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p>
        </w:tc>
        <w:tc>
          <w:tcPr>
            <w:tcW w:w="1115" w:type="dxa"/>
            <w:noWrap w:val="0"/>
            <w:vAlign w:val="center"/>
          </w:tcPr>
          <w:p w14:paraId="27D1550D">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kern w:val="2"/>
                <w:sz w:val="22"/>
                <w:szCs w:val="22"/>
                <w:lang w:val="en-US" w:eastAsia="zh-CN" w:bidi="ar-SA"/>
              </w:rPr>
              <w:t>单面双柱档案架</w:t>
            </w:r>
          </w:p>
        </w:tc>
        <w:tc>
          <w:tcPr>
            <w:tcW w:w="879" w:type="dxa"/>
            <w:noWrap w:val="0"/>
            <w:vAlign w:val="center"/>
          </w:tcPr>
          <w:p w14:paraId="18E5FFEC">
            <w:pPr>
              <w:bidi w:val="0"/>
              <w:rPr>
                <w:rFonts w:hint="eastAsia"/>
              </w:rPr>
            </w:pPr>
            <w:r>
              <w:rPr>
                <w:rFonts w:hint="eastAsia"/>
              </w:rPr>
              <w:t>阳光行动</w:t>
            </w:r>
            <w:r>
              <w:rPr>
                <w:rFonts w:hint="eastAsia"/>
                <w:lang w:eastAsia="zh-CN"/>
              </w:rPr>
              <w:t>、华都、</w:t>
            </w:r>
            <w:r>
              <w:rPr>
                <w:rFonts w:hint="eastAsia"/>
              </w:rPr>
              <w:t>宏瑞文博</w:t>
            </w:r>
          </w:p>
        </w:tc>
        <w:tc>
          <w:tcPr>
            <w:tcW w:w="3691" w:type="dxa"/>
            <w:noWrap w:val="0"/>
            <w:vAlign w:val="top"/>
          </w:tcPr>
          <w:p w14:paraId="287E2D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
                <w:bCs/>
                <w:spacing w:val="7"/>
                <w:sz w:val="21"/>
                <w:szCs w:val="21"/>
                <w:lang w:val="en-US" w:eastAsia="zh-CN"/>
              </w:rPr>
            </w:pPr>
            <w:r>
              <w:rPr>
                <w:rFonts w:hint="eastAsia" w:ascii="宋体" w:hAnsi="宋体" w:cs="宋体"/>
                <w:b/>
                <w:bCs/>
                <w:spacing w:val="7"/>
                <w:sz w:val="21"/>
                <w:szCs w:val="21"/>
                <w:lang w:val="en-US" w:eastAsia="zh-CN"/>
              </w:rPr>
              <w:t>规格：</w:t>
            </w:r>
          </w:p>
          <w:p w14:paraId="51CFB6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长宽高W2000*D300*H2000mm/列</w:t>
            </w:r>
            <w:r>
              <w:rPr>
                <w:rFonts w:hint="eastAsia" w:ascii="宋体" w:hAnsi="宋体" w:cs="宋体"/>
                <w:b/>
                <w:bCs/>
                <w:spacing w:val="7"/>
                <w:sz w:val="21"/>
                <w:szCs w:val="21"/>
                <w:lang w:val="en-US" w:eastAsia="zh-CN"/>
              </w:rPr>
              <w:br w:type="textWrapping"/>
            </w:r>
            <w:r>
              <w:rPr>
                <w:rFonts w:hint="eastAsia" w:ascii="宋体" w:hAnsi="宋体" w:cs="宋体"/>
                <w:sz w:val="21"/>
                <w:szCs w:val="21"/>
                <w:lang w:val="en-US" w:eastAsia="zh-CN"/>
              </w:rPr>
              <w:t>（在长1000</w:t>
            </w:r>
            <w:r>
              <w:rPr>
                <w:rFonts w:hint="eastAsia" w:ascii="宋体" w:hAnsi="宋体" w:eastAsia="宋体" w:cs="宋体"/>
                <w:sz w:val="21"/>
                <w:szCs w:val="21"/>
                <w:lang w:val="en-US" w:eastAsia="zh-CN"/>
              </w:rPr>
              <w:t>mm</w:t>
            </w:r>
            <w:r>
              <w:rPr>
                <w:rFonts w:hint="eastAsia" w:ascii="宋体" w:hAnsi="宋体" w:cs="宋体"/>
                <w:sz w:val="21"/>
                <w:szCs w:val="21"/>
                <w:lang w:val="en-US" w:eastAsia="zh-CN"/>
              </w:rPr>
              <w:t>处用立柱分隔）。</w:t>
            </w:r>
          </w:p>
          <w:p w14:paraId="7AC41C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1.结构要求</w:t>
            </w:r>
          </w:p>
          <w:p w14:paraId="7058AA3C">
            <w:pPr>
              <w:numPr>
                <w:ilvl w:val="0"/>
                <w:numId w:val="0"/>
              </w:numPr>
              <w:bidi w:val="0"/>
              <w:spacing w:line="240" w:lineRule="auto"/>
              <w:rPr>
                <w:rFonts w:hint="eastAsia" w:ascii="宋体" w:hAnsi="宋体" w:eastAsia="宋体" w:cs="宋体"/>
                <w:color w:val="auto"/>
                <w:sz w:val="22"/>
                <w:szCs w:val="22"/>
                <w:lang w:val="en-US" w:eastAsia="zh-CN"/>
              </w:rPr>
            </w:pPr>
            <w:r>
              <w:rPr>
                <w:rFonts w:hint="eastAsia" w:ascii="宋体" w:hAnsi="宋体" w:eastAsia="宋体" w:cs="宋体"/>
                <w:sz w:val="22"/>
                <w:szCs w:val="22"/>
                <w:lang w:val="en-US" w:eastAsia="zh-CN"/>
              </w:rPr>
              <w:t>（1）架体为双柱式单面5层结</w:t>
            </w:r>
            <w:r>
              <w:rPr>
                <w:rFonts w:hint="eastAsia" w:ascii="宋体" w:hAnsi="宋体" w:eastAsia="宋体" w:cs="宋体"/>
                <w:color w:val="auto"/>
                <w:sz w:val="22"/>
                <w:szCs w:val="22"/>
                <w:lang w:val="en-US" w:eastAsia="zh-CN"/>
              </w:rPr>
              <w:t>构，除顶板和底板外，中间可调节层带四层层（搁）板。</w:t>
            </w:r>
          </w:p>
          <w:p w14:paraId="327F801F">
            <w:pPr>
              <w:numPr>
                <w:ilvl w:val="0"/>
                <w:numId w:val="0"/>
              </w:numPr>
              <w:bidi w:val="0"/>
              <w:spacing w:line="240" w:lineRule="auto"/>
              <w:rPr>
                <w:rFonts w:hint="eastAsia" w:ascii="宋体" w:hAnsi="宋体" w:eastAsia="宋体" w:cs="宋体"/>
                <w:sz w:val="22"/>
                <w:szCs w:val="22"/>
                <w:lang w:val="en-US" w:eastAsia="zh-CN"/>
              </w:rPr>
            </w:pPr>
            <w:r>
              <w:rPr>
                <w:rFonts w:hint="eastAsia" w:ascii="宋体" w:hAnsi="宋体" w:eastAsia="宋体" w:cs="宋体"/>
                <w:color w:val="auto"/>
                <w:sz w:val="22"/>
                <w:szCs w:val="22"/>
                <w:lang w:val="en-US" w:eastAsia="zh-CN"/>
              </w:rPr>
              <w:t>（2）架体主要由立柱、挂板</w:t>
            </w:r>
            <w:r>
              <w:rPr>
                <w:rFonts w:hint="eastAsia" w:ascii="宋体" w:hAnsi="宋体" w:eastAsia="宋体" w:cs="宋体"/>
                <w:sz w:val="22"/>
                <w:szCs w:val="22"/>
                <w:lang w:val="en-US" w:eastAsia="zh-CN"/>
              </w:rPr>
              <w:t>、层板、顶板、底脚等零部件组成。</w:t>
            </w:r>
          </w:p>
          <w:p w14:paraId="41331A2E">
            <w:pPr>
              <w:spacing w:line="240" w:lineRule="auto"/>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2.架体技术参数</w:t>
            </w:r>
          </w:p>
          <w:p w14:paraId="28C77838">
            <w:pPr>
              <w:numPr>
                <w:ilvl w:val="0"/>
                <w:numId w:val="0"/>
              </w:numPr>
              <w:bidi w:val="0"/>
              <w:spacing w:line="240" w:lineRule="auto"/>
              <w:rPr>
                <w:rFonts w:hint="eastAsia" w:ascii="宋体" w:hAnsi="宋体" w:eastAsia="宋体" w:cs="宋体"/>
                <w:b w:val="0"/>
                <w:bCs w:val="0"/>
                <w:sz w:val="22"/>
                <w:szCs w:val="22"/>
                <w:lang w:val="en-US" w:eastAsia="zh-CN"/>
              </w:rPr>
            </w:pPr>
            <w:r>
              <w:rPr>
                <w:rFonts w:hint="eastAsia" w:ascii="宋体" w:hAnsi="宋体" w:eastAsia="宋体" w:cs="宋体"/>
                <w:b/>
                <w:bCs/>
                <w:sz w:val="22"/>
                <w:szCs w:val="22"/>
                <w:lang w:val="en-US" w:eastAsia="zh-CN"/>
              </w:rPr>
              <w:t>（1） 底脚:</w:t>
            </w:r>
            <w:r>
              <w:rPr>
                <w:rFonts w:hint="eastAsia" w:ascii="宋体" w:hAnsi="宋体" w:eastAsia="宋体" w:cs="宋体"/>
                <w:color w:val="auto"/>
                <w:sz w:val="22"/>
                <w:szCs w:val="22"/>
                <w:lang w:val="en-US" w:eastAsia="zh-CN"/>
              </w:rPr>
              <w:t>采用≥2.0mm优质热轧钢板</w:t>
            </w:r>
            <w:r>
              <w:rPr>
                <w:rFonts w:hint="eastAsia" w:ascii="宋体" w:hAnsi="宋体" w:eastAsia="宋体" w:cs="宋体"/>
                <w:sz w:val="22"/>
                <w:szCs w:val="22"/>
                <w:lang w:val="en-US" w:eastAsia="zh-CN"/>
              </w:rPr>
              <w:t>，</w:t>
            </w:r>
            <w:r>
              <w:rPr>
                <w:rFonts w:hint="eastAsia" w:ascii="宋体" w:hAnsi="宋体" w:eastAsia="宋体" w:cs="宋体"/>
                <w:b w:val="0"/>
                <w:bCs/>
                <w:sz w:val="22"/>
                <w:szCs w:val="22"/>
              </w:rPr>
              <w:t>U型槽结构一次成型，高度≥</w:t>
            </w:r>
            <w:r>
              <w:rPr>
                <w:rFonts w:hint="eastAsia" w:ascii="宋体" w:hAnsi="宋体" w:eastAsia="宋体" w:cs="宋体"/>
                <w:b w:val="0"/>
                <w:bCs/>
                <w:sz w:val="22"/>
                <w:szCs w:val="22"/>
                <w:lang w:val="en-US" w:eastAsia="zh-CN"/>
              </w:rPr>
              <w:t>10</w:t>
            </w:r>
            <w:r>
              <w:rPr>
                <w:rFonts w:hint="eastAsia" w:ascii="宋体" w:hAnsi="宋体" w:eastAsia="宋体" w:cs="宋体"/>
                <w:b w:val="0"/>
                <w:bCs/>
                <w:sz w:val="22"/>
                <w:szCs w:val="22"/>
              </w:rPr>
              <w:t>0mm，上下双翻边加强</w:t>
            </w:r>
            <w:r>
              <w:rPr>
                <w:rFonts w:hint="eastAsia" w:ascii="宋体" w:hAnsi="宋体" w:eastAsia="宋体" w:cs="宋体"/>
                <w:sz w:val="22"/>
                <w:szCs w:val="22"/>
                <w:lang w:val="en-US" w:eastAsia="zh-CN"/>
              </w:rPr>
              <w:t>。</w:t>
            </w:r>
          </w:p>
          <w:p w14:paraId="542BEA5F">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（2）压筋立柱：</w:t>
            </w:r>
            <w:r>
              <w:rPr>
                <w:rFonts w:hint="eastAsia" w:ascii="宋体" w:hAnsi="宋体" w:eastAsia="宋体" w:cs="宋体"/>
                <w:sz w:val="22"/>
                <w:szCs w:val="22"/>
                <w:lang w:val="en-US" w:eastAsia="zh-CN"/>
              </w:rPr>
              <w:t>采用≥1.5mm优质冷轧钢板一次滚压成型，立柱正面50mm，两截面39.7mm。正面压有燕尾槽，槽外宽21.3mm，内宽18mm,槽高8mm; 两侧面各压</w:t>
            </w:r>
            <w:r>
              <w:rPr>
                <w:rFonts w:hint="eastAsia" w:ascii="宋体" w:hAnsi="宋体" w:cs="宋体"/>
                <w:sz w:val="22"/>
                <w:szCs w:val="22"/>
                <w:lang w:val="en-US" w:eastAsia="zh-CN"/>
              </w:rPr>
              <w:t>两根</w:t>
            </w:r>
            <w:r>
              <w:rPr>
                <w:rFonts w:hint="eastAsia" w:ascii="宋体" w:hAnsi="宋体" w:eastAsia="宋体" w:cs="宋体"/>
                <w:sz w:val="22"/>
                <w:szCs w:val="22"/>
                <w:lang w:val="en-US" w:eastAsia="zh-CN"/>
              </w:rPr>
              <w:t>圆弧筋和冲挂扣调节孔</w:t>
            </w:r>
            <w:r>
              <w:rPr>
                <w:rFonts w:hint="eastAsia" w:ascii="宋体" w:hAnsi="宋体" w:cs="宋体"/>
                <w:sz w:val="22"/>
                <w:szCs w:val="22"/>
                <w:lang w:val="en-US" w:eastAsia="zh-CN"/>
              </w:rPr>
              <w:t>，调节孔尺寸</w:t>
            </w:r>
            <w:r>
              <w:rPr>
                <w:rFonts w:hint="eastAsia" w:ascii="宋体" w:hAnsi="宋体" w:eastAsia="宋体" w:cs="宋体"/>
                <w:sz w:val="22"/>
                <w:szCs w:val="22"/>
                <w:lang w:val="en-US" w:eastAsia="zh-CN"/>
              </w:rPr>
              <w:t>4*30mm，孔中心距50mm。立柱背面通过R5圆弧挤压成U形结构。立柱均匀冲孔，层数和间距可按需要调整。</w:t>
            </w:r>
          </w:p>
          <w:p w14:paraId="561808C6">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（3）压筋层（搁）板：</w:t>
            </w:r>
            <w:r>
              <w:rPr>
                <w:rFonts w:hint="eastAsia" w:ascii="宋体" w:hAnsi="宋体" w:eastAsia="宋体" w:cs="宋体"/>
                <w:sz w:val="22"/>
                <w:szCs w:val="22"/>
                <w:lang w:val="en-US" w:eastAsia="zh-CN"/>
              </w:rPr>
              <w:t>采用≥1.2mm优质冷轧钢板一次滚压成型，层（搁）板正面压</w:t>
            </w:r>
            <w:r>
              <w:rPr>
                <w:rFonts w:hint="eastAsia" w:ascii="宋体" w:hAnsi="宋体" w:cs="宋体"/>
                <w:sz w:val="22"/>
                <w:szCs w:val="22"/>
                <w:lang w:val="en-US" w:eastAsia="zh-CN"/>
              </w:rPr>
              <w:t>两筋</w:t>
            </w:r>
            <w:r>
              <w:rPr>
                <w:rFonts w:hint="eastAsia" w:ascii="宋体" w:hAnsi="宋体" w:eastAsia="宋体" w:cs="宋体"/>
                <w:sz w:val="22"/>
                <w:szCs w:val="22"/>
                <w:lang w:val="en-US" w:eastAsia="zh-CN"/>
              </w:rPr>
              <w:t>，两侧面各压一根通体标签槽。层（搁）板成型厚27.5mm，圆筋尺寸为R4.5mm，压筋深度3.5mm，正面压筋中心到边尺寸为70mm。两侧面通体标签槽宽17mm，槽深2mm。</w:t>
            </w:r>
          </w:p>
          <w:p w14:paraId="4EB99C3F">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（4）压筋挂板</w:t>
            </w:r>
            <w:r>
              <w:rPr>
                <w:rFonts w:hint="eastAsia" w:ascii="宋体" w:hAnsi="宋体" w:eastAsia="宋体" w:cs="宋体"/>
                <w:sz w:val="22"/>
                <w:szCs w:val="22"/>
                <w:lang w:val="en-US" w:eastAsia="zh-CN"/>
              </w:rPr>
              <w:t>：采用≥1.2mm优质冷轧钢板，模具一体冲压成型，两端单排双挂钩结构设计；中间腰形拉伸翻边模成形两个台阶加强孔，孔上下位置设有四根圆筋，挂板上下端直角折弯，并冲有四个凸槽，使搁板嵌置于弯边凸肩上，组装后平整、牢固。可防止搁板前后窜动，通用性互换性好。表面再采用酸洗磷化后进行喷塑处理，使基本材质不会腐蚀，经久耐用。挂板与立柱之间连接方式采用四挂钩扣接，强度高，挂板与立柱对接处更牢固。</w:t>
            </w:r>
          </w:p>
          <w:p w14:paraId="726FEA15">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（5）顶板：</w:t>
            </w:r>
            <w:r>
              <w:rPr>
                <w:rFonts w:hint="eastAsia" w:ascii="宋体" w:hAnsi="宋体" w:eastAsia="宋体" w:cs="宋体"/>
                <w:sz w:val="22"/>
                <w:szCs w:val="22"/>
                <w:lang w:val="en-US" w:eastAsia="zh-CN"/>
              </w:rPr>
              <w:t>采用≥1.0mm优质冷轧钢板一次成型，顶板正面通过≥M6螺栓紧固于立柱上端起到加固和防尘的作用。</w:t>
            </w:r>
          </w:p>
          <w:p w14:paraId="2BA7A5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（6）侧板：</w:t>
            </w:r>
            <w:r>
              <w:rPr>
                <w:rFonts w:hint="eastAsia" w:ascii="宋体" w:hAnsi="宋体" w:eastAsia="宋体" w:cs="宋体"/>
                <w:sz w:val="22"/>
                <w:szCs w:val="22"/>
                <w:lang w:val="en-US" w:eastAsia="zh-CN"/>
              </w:rPr>
              <w:t>采用≥1.0mm优质冷轧钢板</w:t>
            </w:r>
            <w:r>
              <w:rPr>
                <w:rFonts w:hint="eastAsia" w:ascii="宋体" w:hAnsi="宋体" w:cs="宋体"/>
                <w:sz w:val="22"/>
                <w:szCs w:val="22"/>
                <w:lang w:val="en-US" w:eastAsia="zh-CN"/>
              </w:rPr>
              <w:t>制作成型，</w:t>
            </w:r>
            <w:r>
              <w:rPr>
                <w:rFonts w:hint="eastAsia" w:asciiTheme="minorEastAsia" w:hAnsiTheme="minorEastAsia" w:eastAsiaTheme="minorEastAsia" w:cstheme="minorEastAsia"/>
                <w:color w:val="auto"/>
                <w:sz w:val="22"/>
                <w:szCs w:val="22"/>
                <w:highlight w:val="none"/>
              </w:rPr>
              <w:t>整块侧板表面为凹凸造型，两边圆弧过渡</w:t>
            </w:r>
            <w:r>
              <w:rPr>
                <w:rFonts w:hint="eastAsia" w:asciiTheme="minorEastAsia" w:hAnsiTheme="minorEastAsia" w:eastAsiaTheme="minorEastAsia" w:cstheme="minorEastAsia"/>
                <w:color w:val="auto"/>
                <w:sz w:val="22"/>
                <w:szCs w:val="22"/>
                <w:highlight w:val="none"/>
                <w:lang w:val="en-US" w:eastAsia="zh-CN"/>
              </w:rPr>
              <w:t>，</w:t>
            </w:r>
            <w:r>
              <w:rPr>
                <w:rFonts w:hint="eastAsia" w:asciiTheme="majorEastAsia" w:hAnsiTheme="majorEastAsia" w:eastAsiaTheme="majorEastAsia" w:cstheme="majorEastAsia"/>
                <w:color w:val="auto"/>
                <w:kern w:val="2"/>
                <w:sz w:val="22"/>
                <w:szCs w:val="22"/>
                <w:highlight w:val="none"/>
                <w:lang w:val="en-US" w:eastAsia="zh-CN" w:bidi="ar-SA"/>
              </w:rPr>
              <w:t>外表光滑平整</w:t>
            </w:r>
            <w:r>
              <w:rPr>
                <w:rFonts w:hint="eastAsia" w:asciiTheme="minorEastAsia" w:hAnsiTheme="minorEastAsia" w:eastAsiaTheme="minorEastAsia" w:cstheme="minorEastAsia"/>
                <w:color w:val="auto"/>
                <w:sz w:val="22"/>
                <w:szCs w:val="22"/>
                <w:highlight w:val="none"/>
                <w:lang w:val="en-US" w:eastAsia="zh-CN"/>
              </w:rPr>
              <w:t>，</w:t>
            </w:r>
            <w:r>
              <w:rPr>
                <w:rFonts w:hint="eastAsia" w:ascii="宋体" w:hAnsi="宋体"/>
                <w:color w:val="auto"/>
                <w:sz w:val="22"/>
                <w:szCs w:val="22"/>
                <w:highlight w:val="none"/>
              </w:rPr>
              <w:t>款式新颖，表面亚光喷塑</w:t>
            </w:r>
            <w:r>
              <w:rPr>
                <w:rFonts w:hint="eastAsia" w:ascii="宋体" w:hAnsi="宋体" w:eastAsia="宋体" w:cs="宋体"/>
                <w:sz w:val="22"/>
                <w:szCs w:val="22"/>
                <w:lang w:val="en-US" w:eastAsia="zh-CN"/>
              </w:rPr>
              <w:t>。</w:t>
            </w:r>
          </w:p>
          <w:p w14:paraId="4745EB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kern w:val="2"/>
                <w:sz w:val="22"/>
                <w:szCs w:val="22"/>
                <w:lang w:val="en-US" w:eastAsia="zh-CN" w:bidi="ar-SA"/>
              </w:rPr>
              <w:t>（7）</w:t>
            </w:r>
            <w:r>
              <w:rPr>
                <w:rFonts w:hint="eastAsia" w:ascii="宋体" w:hAnsi="宋体" w:eastAsia="宋体" w:cs="宋体"/>
                <w:b/>
                <w:bCs/>
                <w:color w:val="auto"/>
                <w:sz w:val="22"/>
                <w:szCs w:val="22"/>
                <w:highlight w:val="none"/>
              </w:rPr>
              <w:t>防虫装置（</w:t>
            </w:r>
            <w:r>
              <w:rPr>
                <w:rFonts w:hint="eastAsia" w:ascii="宋体" w:hAnsi="宋体" w:eastAsia="宋体" w:cs="宋体"/>
                <w:b/>
                <w:bCs/>
                <w:color w:val="auto"/>
                <w:sz w:val="22"/>
                <w:szCs w:val="22"/>
                <w:highlight w:val="none"/>
                <w:lang w:val="en-US" w:eastAsia="zh-CN"/>
              </w:rPr>
              <w:t>每列1盒</w:t>
            </w:r>
            <w:r>
              <w:rPr>
                <w:rFonts w:hint="eastAsia" w:ascii="宋体" w:hAnsi="宋体" w:eastAsia="宋体" w:cs="宋体"/>
                <w:b/>
                <w:bCs/>
                <w:color w:val="auto"/>
                <w:sz w:val="22"/>
                <w:szCs w:val="22"/>
                <w:highlight w:val="none"/>
              </w:rPr>
              <w:t>）</w:t>
            </w:r>
          </w:p>
          <w:p w14:paraId="5CB5BEF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①产品外盒材质 ABS 注塑。外形尺寸：长度约 400mm×宽度约 190mm×高度约 24mm 或体积≥1824 立方厘米，内置樟木球。</w:t>
            </w:r>
          </w:p>
          <w:p w14:paraId="49846AD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②</w:t>
            </w:r>
            <w:r>
              <w:rPr>
                <w:rFonts w:hint="eastAsia" w:ascii="宋体" w:hAnsi="宋体" w:eastAsia="宋体" w:cs="宋体"/>
                <w:color w:val="auto"/>
                <w:sz w:val="22"/>
                <w:szCs w:val="22"/>
                <w:highlight w:val="none"/>
              </w:rPr>
              <w:t>为便于气体挥发，防虫装置须</w:t>
            </w:r>
            <w:r>
              <w:rPr>
                <w:rFonts w:hint="eastAsia" w:ascii="宋体" w:hAnsi="宋体" w:eastAsia="宋体" w:cs="宋体"/>
                <w:color w:val="auto"/>
                <w:sz w:val="22"/>
                <w:szCs w:val="22"/>
                <w:highlight w:val="none"/>
                <w:lang w:val="en-US" w:eastAsia="zh-CN"/>
              </w:rPr>
              <w:t>上下</w:t>
            </w:r>
            <w:r>
              <w:rPr>
                <w:rFonts w:hint="eastAsia" w:ascii="宋体" w:hAnsi="宋体" w:eastAsia="宋体" w:cs="宋体"/>
                <w:color w:val="auto"/>
                <w:sz w:val="22"/>
                <w:szCs w:val="22"/>
                <w:highlight w:val="none"/>
              </w:rPr>
              <w:t>留透气孔，透气孔直径应小于樟木球直径；整体为可拆装结构，便于定期更换樟木球，维持防虫效果。固定方式用螺钉或吸铁</w:t>
            </w:r>
            <w:r>
              <w:rPr>
                <w:rFonts w:hint="eastAsia" w:ascii="宋体" w:hAnsi="宋体" w:eastAsia="宋体" w:cs="宋体"/>
                <w:color w:val="auto"/>
                <w:sz w:val="22"/>
                <w:szCs w:val="22"/>
                <w:highlight w:val="none"/>
                <w:lang w:eastAsia="zh-CN"/>
              </w:rPr>
              <w:t>。</w:t>
            </w:r>
          </w:p>
          <w:p w14:paraId="24C5D93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eastAsia="zh-CN"/>
              </w:rPr>
              <w:t>③</w:t>
            </w:r>
            <w:r>
              <w:rPr>
                <w:rFonts w:hint="eastAsia" w:ascii="宋体" w:hAnsi="宋体" w:eastAsia="宋体" w:cs="宋体"/>
                <w:color w:val="auto"/>
                <w:sz w:val="22"/>
                <w:szCs w:val="22"/>
                <w:highlight w:val="none"/>
              </w:rPr>
              <w:t>樟木球：规格直径≥15mm，每套防虫装置樟木球数量应不少于 130 个，保障防虫效果</w:t>
            </w:r>
            <w:r>
              <w:rPr>
                <w:rFonts w:hint="eastAsia" w:ascii="宋体" w:hAnsi="宋体" w:eastAsia="宋体" w:cs="宋体"/>
                <w:color w:val="auto"/>
                <w:sz w:val="22"/>
                <w:szCs w:val="22"/>
                <w:highlight w:val="none"/>
                <w:lang w:eastAsia="zh-CN"/>
              </w:rPr>
              <w:t>。</w:t>
            </w:r>
          </w:p>
          <w:p w14:paraId="0D3113E0">
            <w:pPr>
              <w:numPr>
                <w:ilvl w:val="0"/>
                <w:numId w:val="0"/>
              </w:numPr>
              <w:bidi w:val="0"/>
              <w:spacing w:line="240" w:lineRule="auto"/>
              <w:jc w:val="left"/>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3.产品性能要求</w:t>
            </w:r>
          </w:p>
          <w:p w14:paraId="1D08D28D">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（1）每标准节组装后，外形尺寸的极限偏差为±2mm，立柱与地面的垂直度不大于2mm。侧面板和中腰带的对缝处的间隙不大于2mm，门缝间隙均匀并在1～2mm之间。</w:t>
            </w:r>
          </w:p>
          <w:p w14:paraId="2D709C10">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（2）脚裙必须平直，直线度不大于0.5mm／m，全长不大于2mm。</w:t>
            </w:r>
          </w:p>
          <w:p w14:paraId="54C99EE8">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（3）架体安装垂直度偏差小于2mm，达到横平竖直。</w:t>
            </w:r>
          </w:p>
          <w:p w14:paraId="5980774E">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（4）各零件、组合件表面光滑、平整，不得有尖角、</w:t>
            </w:r>
            <w:r>
              <w:rPr>
                <w:rFonts w:hint="eastAsia" w:ascii="宋体" w:hAnsi="宋体" w:cs="宋体"/>
                <w:sz w:val="22"/>
                <w:szCs w:val="22"/>
                <w:lang w:val="en-US" w:eastAsia="zh-CN"/>
              </w:rPr>
              <w:t>凸起</w:t>
            </w:r>
            <w:r>
              <w:rPr>
                <w:rFonts w:hint="eastAsia" w:ascii="宋体" w:hAnsi="宋体" w:eastAsia="宋体" w:cs="宋体"/>
                <w:sz w:val="22"/>
                <w:szCs w:val="22"/>
                <w:lang w:val="en-US" w:eastAsia="zh-CN"/>
              </w:rPr>
              <w:t>。</w:t>
            </w:r>
          </w:p>
          <w:p w14:paraId="4ED7B1EB">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（5）所有焊接件焊接牢固，焊痕打磨光滑平整。</w:t>
            </w:r>
          </w:p>
          <w:p w14:paraId="4BFF15F5">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（6）喷塑表面色泽一致，塑面均匀光滑，无划伤。</w:t>
            </w:r>
          </w:p>
          <w:p w14:paraId="243929E9">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（7）产品各零件、组合件之间应能具有互换性。</w:t>
            </w:r>
          </w:p>
          <w:p w14:paraId="0AE76A15">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（8）搁板上均匀承重，放置24h最大挠度小于4mm，卸载后2h搁板不得有裂缝，残余变形量不大于0.3mm。</w:t>
            </w:r>
          </w:p>
          <w:p w14:paraId="7FC7FB09">
            <w:pPr>
              <w:bidi w:val="0"/>
              <w:spacing w:line="240" w:lineRule="auto"/>
              <w:jc w:val="left"/>
              <w:rPr>
                <w:rFonts w:hint="eastAsia" w:ascii="宋体" w:hAnsi="宋体" w:eastAsia="宋体" w:cs="宋体"/>
                <w:b/>
                <w:bCs/>
                <w:sz w:val="22"/>
                <w:szCs w:val="22"/>
                <w:lang w:val="en-US" w:eastAsia="zh-CN"/>
              </w:rPr>
            </w:pPr>
            <w:r>
              <w:rPr>
                <w:rFonts w:hint="eastAsia" w:ascii="宋体" w:hAnsi="宋体" w:eastAsia="宋体" w:cs="宋体"/>
                <w:sz w:val="22"/>
                <w:szCs w:val="22"/>
                <w:lang w:val="en-US" w:eastAsia="zh-CN"/>
              </w:rPr>
              <w:t>（9）每标准节在全负载的情况下，各结构件和架体没有明显变形。</w:t>
            </w:r>
          </w:p>
          <w:p w14:paraId="23165208">
            <w:pPr>
              <w:numPr>
                <w:ilvl w:val="0"/>
                <w:numId w:val="0"/>
              </w:numPr>
              <w:bidi w:val="0"/>
              <w:spacing w:line="240" w:lineRule="auto"/>
              <w:outlineLvl w:val="2"/>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4.钢制部分工艺要求</w:t>
            </w:r>
          </w:p>
          <w:p w14:paraId="4E7D58A9">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（1）制定完整的产品出厂标准，建立完善的质量检验制度和管理体系。配备高精度剪板机、折弯机、全自动高压静电喷塑及其它多种金属加工机械设备，制造设备齐全。</w:t>
            </w:r>
          </w:p>
          <w:p w14:paraId="2217AABB">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（2）所有钣金件、机制加工件加工后均打磨毛刺，无裂痕及伤痕；所有焊接件均焊接牢固，外表光滑平整；每标准节组装后，质量完全符合国家标准和相关技术规范要求。</w:t>
            </w:r>
          </w:p>
          <w:p w14:paraId="64F469EE">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（3）使用先进的（除油、表面处理、喷涂）三位一体化全自动生产线对产品的全部钣金件进行表面处理。</w:t>
            </w:r>
          </w:p>
          <w:p w14:paraId="094B74BD">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（4）表面前处理采用硅烷处理技术，具有无有害重金属离子、不含磷等特点，有效提高塑粉对基材表面的附着力。</w:t>
            </w:r>
          </w:p>
          <w:p w14:paraId="4305D74D">
            <w:pPr>
              <w:numPr>
                <w:ilvl w:val="0"/>
                <w:numId w:val="0"/>
              </w:numPr>
              <w:bidi w:val="0"/>
              <w:spacing w:line="240" w:lineRule="auto"/>
              <w:ind w:left="0" w:leftChars="0" w:firstLine="0" w:firstLineChars="0"/>
              <w:jc w:val="left"/>
              <w:rPr>
                <w:rFonts w:hint="eastAsia" w:ascii="宋体" w:hAnsi="宋体" w:eastAsia="宋体" w:cs="宋体"/>
                <w:color w:val="auto"/>
                <w:sz w:val="21"/>
                <w:szCs w:val="21"/>
              </w:rPr>
            </w:pPr>
            <w:r>
              <w:rPr>
                <w:rFonts w:hint="eastAsia" w:ascii="宋体" w:hAnsi="宋体" w:eastAsia="宋体" w:cs="宋体"/>
                <w:sz w:val="22"/>
                <w:szCs w:val="22"/>
                <w:lang w:val="en-US" w:eastAsia="zh-CN"/>
              </w:rPr>
              <w:t>（5）塑粉采用优质环保型高附着力的金属表面纳米抗菌热固性粉末，表面涂层高温固化而成，提高其防锈蚀和抗菌性能。</w:t>
            </w:r>
          </w:p>
        </w:tc>
        <w:tc>
          <w:tcPr>
            <w:tcW w:w="819" w:type="dxa"/>
            <w:noWrap w:val="0"/>
            <w:vAlign w:val="center"/>
          </w:tcPr>
          <w:p w14:paraId="64063077">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2列</w:t>
            </w:r>
          </w:p>
        </w:tc>
        <w:tc>
          <w:tcPr>
            <w:tcW w:w="758" w:type="dxa"/>
            <w:noWrap w:val="0"/>
            <w:vAlign w:val="center"/>
          </w:tcPr>
          <w:p w14:paraId="66F87328">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1400</w:t>
            </w:r>
          </w:p>
        </w:tc>
        <w:tc>
          <w:tcPr>
            <w:tcW w:w="887" w:type="dxa"/>
            <w:noWrap w:val="0"/>
            <w:vAlign w:val="center"/>
          </w:tcPr>
          <w:p w14:paraId="531893BD">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2800</w:t>
            </w:r>
          </w:p>
        </w:tc>
      </w:tr>
      <w:tr w14:paraId="2079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01A14E34">
            <w:pPr>
              <w:pStyle w:val="6"/>
              <w:ind w:firstLine="0" w:firstLineChars="0"/>
              <w:jc w:val="center"/>
              <w:rPr>
                <w:rFonts w:hint="eastAsia" w:ascii="宋体" w:hAnsi="宋体" w:eastAsia="宋体" w:cs="宋体"/>
                <w:color w:val="auto"/>
                <w:sz w:val="21"/>
                <w:szCs w:val="21"/>
                <w:lang w:eastAsia="zh-CN"/>
              </w:rPr>
            </w:pPr>
            <w:r>
              <w:rPr>
                <w:rFonts w:hint="eastAsia" w:ascii="宋体" w:hAnsi="宋体" w:cs="宋体"/>
                <w:color w:val="000000"/>
                <w:sz w:val="22"/>
                <w:szCs w:val="22"/>
                <w:lang w:val="en-US" w:eastAsia="zh-CN"/>
              </w:rPr>
              <w:t>8</w:t>
            </w:r>
          </w:p>
        </w:tc>
        <w:tc>
          <w:tcPr>
            <w:tcW w:w="1115" w:type="dxa"/>
            <w:noWrap w:val="0"/>
            <w:vAlign w:val="center"/>
          </w:tcPr>
          <w:p w14:paraId="654FB31C">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双面双柱档案架</w:t>
            </w:r>
          </w:p>
        </w:tc>
        <w:tc>
          <w:tcPr>
            <w:tcW w:w="879" w:type="dxa"/>
            <w:noWrap w:val="0"/>
            <w:vAlign w:val="center"/>
          </w:tcPr>
          <w:p w14:paraId="6A2E2EE2">
            <w:pPr>
              <w:bidi w:val="0"/>
              <w:rPr>
                <w:rFonts w:hint="eastAsia"/>
              </w:rPr>
            </w:pPr>
            <w:r>
              <w:rPr>
                <w:rFonts w:hint="eastAsia"/>
              </w:rPr>
              <w:t>阳光行动</w:t>
            </w:r>
            <w:r>
              <w:rPr>
                <w:rFonts w:hint="eastAsia"/>
                <w:lang w:eastAsia="zh-CN"/>
              </w:rPr>
              <w:t>、华都、</w:t>
            </w:r>
            <w:r>
              <w:rPr>
                <w:rFonts w:hint="eastAsia"/>
              </w:rPr>
              <w:t>宏瑞文博</w:t>
            </w:r>
          </w:p>
        </w:tc>
        <w:tc>
          <w:tcPr>
            <w:tcW w:w="3691" w:type="dxa"/>
            <w:noWrap w:val="0"/>
            <w:vAlign w:val="top"/>
          </w:tcPr>
          <w:p w14:paraId="2A3A0D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
                <w:bCs/>
                <w:spacing w:val="7"/>
                <w:sz w:val="21"/>
                <w:szCs w:val="21"/>
                <w:lang w:val="en-US" w:eastAsia="zh-CN"/>
              </w:rPr>
            </w:pPr>
            <w:r>
              <w:rPr>
                <w:rFonts w:hint="eastAsia" w:ascii="宋体" w:hAnsi="宋体" w:cs="宋体"/>
                <w:b/>
                <w:bCs/>
                <w:spacing w:val="7"/>
                <w:sz w:val="21"/>
                <w:szCs w:val="21"/>
                <w:lang w:val="en-US" w:eastAsia="zh-CN"/>
              </w:rPr>
              <w:t>规格：</w:t>
            </w:r>
          </w:p>
          <w:p w14:paraId="055709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长宽高W2000*D</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00*H2000mm/列</w:t>
            </w:r>
            <w:r>
              <w:rPr>
                <w:rFonts w:hint="eastAsia" w:ascii="宋体" w:hAnsi="宋体" w:cs="宋体"/>
                <w:b/>
                <w:bCs/>
                <w:spacing w:val="7"/>
                <w:sz w:val="21"/>
                <w:szCs w:val="21"/>
                <w:lang w:val="en-US" w:eastAsia="zh-CN"/>
              </w:rPr>
              <w:br w:type="textWrapping"/>
            </w:r>
            <w:r>
              <w:rPr>
                <w:rFonts w:hint="eastAsia" w:ascii="宋体" w:hAnsi="宋体" w:cs="宋体"/>
                <w:sz w:val="21"/>
                <w:szCs w:val="21"/>
                <w:lang w:val="en-US" w:eastAsia="zh-CN"/>
              </w:rPr>
              <w:t>（在长1000</w:t>
            </w:r>
            <w:r>
              <w:rPr>
                <w:rFonts w:hint="eastAsia" w:ascii="宋体" w:hAnsi="宋体" w:eastAsia="宋体" w:cs="宋体"/>
                <w:sz w:val="21"/>
                <w:szCs w:val="21"/>
                <w:lang w:val="en-US" w:eastAsia="zh-CN"/>
              </w:rPr>
              <w:t>mm</w:t>
            </w:r>
            <w:r>
              <w:rPr>
                <w:rFonts w:hint="eastAsia" w:ascii="宋体" w:hAnsi="宋体" w:cs="宋体"/>
                <w:sz w:val="21"/>
                <w:szCs w:val="21"/>
                <w:lang w:val="en-US" w:eastAsia="zh-CN"/>
              </w:rPr>
              <w:t>处用立柱分隔）</w:t>
            </w:r>
          </w:p>
          <w:p w14:paraId="4103FA5F">
            <w:pPr>
              <w:numPr>
                <w:ilvl w:val="0"/>
                <w:numId w:val="0"/>
              </w:numPr>
              <w:bidi w:val="0"/>
              <w:spacing w:line="240" w:lineRule="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1.结构要求：</w:t>
            </w:r>
          </w:p>
          <w:p w14:paraId="081345C7">
            <w:pPr>
              <w:numPr>
                <w:ilvl w:val="0"/>
                <w:numId w:val="0"/>
              </w:numPr>
              <w:bidi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（1）架体为双柱式双面五层结</w:t>
            </w:r>
            <w:r>
              <w:rPr>
                <w:rFonts w:hint="eastAsia" w:ascii="宋体" w:hAnsi="宋体" w:eastAsia="宋体" w:cs="宋体"/>
                <w:color w:val="auto"/>
                <w:sz w:val="22"/>
                <w:szCs w:val="22"/>
                <w:lang w:val="en-US" w:eastAsia="zh-CN"/>
              </w:rPr>
              <w:t>构，除顶板和底板外，中间可调节层带四层层（搁）板。</w:t>
            </w:r>
          </w:p>
          <w:p w14:paraId="4DAEF408">
            <w:pPr>
              <w:numPr>
                <w:ilvl w:val="0"/>
                <w:numId w:val="0"/>
              </w:numPr>
              <w:bidi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（2）架体主要由底脚、立柱、层（搁）板、挂板、顶板、挡棒、侧板等零部件组成。</w:t>
            </w:r>
          </w:p>
          <w:p w14:paraId="529C36B4">
            <w:pPr>
              <w:spacing w:line="240" w:lineRule="auto"/>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2.架体技术参数</w:t>
            </w:r>
          </w:p>
          <w:p w14:paraId="6202A9DC">
            <w:pPr>
              <w:numPr>
                <w:ilvl w:val="0"/>
                <w:numId w:val="0"/>
              </w:numPr>
              <w:bidi w:val="0"/>
              <w:spacing w:line="240" w:lineRule="auto"/>
              <w:rPr>
                <w:rFonts w:hint="eastAsia" w:ascii="宋体" w:hAnsi="宋体" w:eastAsia="宋体" w:cs="宋体"/>
                <w:b w:val="0"/>
                <w:bCs w:val="0"/>
                <w:sz w:val="22"/>
                <w:szCs w:val="22"/>
                <w:lang w:val="en-US" w:eastAsia="zh-CN"/>
              </w:rPr>
            </w:pPr>
            <w:r>
              <w:rPr>
                <w:rFonts w:hint="eastAsia" w:ascii="宋体" w:hAnsi="宋体" w:eastAsia="宋体" w:cs="宋体"/>
                <w:b/>
                <w:bCs/>
                <w:sz w:val="22"/>
                <w:szCs w:val="22"/>
                <w:lang w:val="en-US" w:eastAsia="zh-CN"/>
              </w:rPr>
              <w:t>（1） 底脚:</w:t>
            </w:r>
            <w:r>
              <w:rPr>
                <w:rFonts w:hint="eastAsia" w:ascii="宋体" w:hAnsi="宋体" w:eastAsia="宋体" w:cs="宋体"/>
                <w:color w:val="auto"/>
                <w:sz w:val="22"/>
                <w:szCs w:val="22"/>
                <w:lang w:val="en-US" w:eastAsia="zh-CN"/>
              </w:rPr>
              <w:t>采用</w:t>
            </w:r>
            <w:r>
              <w:rPr>
                <w:rFonts w:hint="eastAsia" w:ascii="宋体" w:hAnsi="宋体" w:eastAsia="宋体" w:cs="宋体"/>
                <w:b w:val="0"/>
                <w:bCs/>
                <w:sz w:val="22"/>
                <w:szCs w:val="22"/>
              </w:rPr>
              <w:t>≥</w:t>
            </w:r>
            <w:r>
              <w:rPr>
                <w:rFonts w:hint="eastAsia" w:ascii="宋体" w:hAnsi="宋体" w:eastAsia="宋体" w:cs="宋体"/>
                <w:color w:val="auto"/>
                <w:sz w:val="22"/>
                <w:szCs w:val="22"/>
                <w:lang w:val="en-US" w:eastAsia="zh-CN"/>
              </w:rPr>
              <w:t>2.0mm优质热轧钢板</w:t>
            </w:r>
            <w:r>
              <w:rPr>
                <w:rFonts w:hint="eastAsia" w:ascii="宋体" w:hAnsi="宋体" w:eastAsia="宋体" w:cs="宋体"/>
                <w:sz w:val="22"/>
                <w:szCs w:val="22"/>
                <w:lang w:val="en-US" w:eastAsia="zh-CN"/>
              </w:rPr>
              <w:t>，</w:t>
            </w:r>
            <w:r>
              <w:rPr>
                <w:rFonts w:hint="eastAsia" w:ascii="宋体" w:hAnsi="宋体" w:eastAsia="宋体" w:cs="宋体"/>
                <w:b w:val="0"/>
                <w:bCs/>
                <w:sz w:val="22"/>
                <w:szCs w:val="22"/>
              </w:rPr>
              <w:t>U型槽结构一次成型，高度≥</w:t>
            </w:r>
            <w:r>
              <w:rPr>
                <w:rFonts w:hint="eastAsia" w:ascii="宋体" w:hAnsi="宋体" w:eastAsia="宋体" w:cs="宋体"/>
                <w:b w:val="0"/>
                <w:bCs/>
                <w:sz w:val="22"/>
                <w:szCs w:val="22"/>
                <w:lang w:val="en-US" w:eastAsia="zh-CN"/>
              </w:rPr>
              <w:t>10</w:t>
            </w:r>
            <w:r>
              <w:rPr>
                <w:rFonts w:hint="eastAsia" w:ascii="宋体" w:hAnsi="宋体" w:eastAsia="宋体" w:cs="宋体"/>
                <w:b w:val="0"/>
                <w:bCs/>
                <w:sz w:val="22"/>
                <w:szCs w:val="22"/>
              </w:rPr>
              <w:t>0mm，上下双翻边加强</w:t>
            </w:r>
            <w:r>
              <w:rPr>
                <w:rFonts w:hint="eastAsia" w:ascii="宋体" w:hAnsi="宋体" w:eastAsia="宋体" w:cs="宋体"/>
                <w:sz w:val="22"/>
                <w:szCs w:val="22"/>
                <w:lang w:val="en-US" w:eastAsia="zh-CN"/>
              </w:rPr>
              <w:t>。</w:t>
            </w:r>
          </w:p>
          <w:p w14:paraId="6A71C17E">
            <w:pPr>
              <w:pStyle w:val="7"/>
              <w:numPr>
                <w:ilvl w:val="0"/>
                <w:numId w:val="0"/>
              </w:numPr>
              <w:spacing w:line="240" w:lineRule="auto"/>
              <w:ind w:leftChars="0"/>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（2）</w:t>
            </w:r>
            <w:r>
              <w:rPr>
                <w:rFonts w:hint="eastAsia" w:ascii="宋体" w:hAnsi="宋体" w:eastAsia="宋体" w:cs="宋体"/>
                <w:b/>
                <w:bCs/>
                <w:color w:val="auto"/>
                <w:sz w:val="22"/>
                <w:szCs w:val="22"/>
                <w:lang w:val="en-US" w:eastAsia="zh-CN"/>
              </w:rPr>
              <w:t>压筋</w:t>
            </w:r>
            <w:r>
              <w:rPr>
                <w:rFonts w:hint="eastAsia" w:ascii="宋体" w:hAnsi="宋体" w:eastAsia="宋体" w:cs="宋体"/>
                <w:b/>
                <w:bCs/>
                <w:sz w:val="22"/>
                <w:szCs w:val="22"/>
                <w:lang w:val="en-US" w:eastAsia="zh-CN"/>
              </w:rPr>
              <w:t>立柱：</w:t>
            </w:r>
            <w:r>
              <w:rPr>
                <w:rFonts w:hint="eastAsia" w:ascii="宋体" w:hAnsi="宋体" w:eastAsia="宋体" w:cs="宋体"/>
                <w:sz w:val="22"/>
                <w:szCs w:val="22"/>
                <w:lang w:val="en-US" w:eastAsia="zh-CN"/>
              </w:rPr>
              <w:t>采用≥1.5mm优质冷轧钢板一次滚压成型，立柱正面50mm，两截面39.7mm。正面压有燕尾槽，槽外宽21.3mm，内宽18mm,槽高8mm; 两侧面各压</w:t>
            </w:r>
            <w:r>
              <w:rPr>
                <w:rFonts w:hint="eastAsia" w:cs="宋体"/>
                <w:sz w:val="22"/>
                <w:szCs w:val="22"/>
                <w:lang w:val="en-US" w:eastAsia="zh-CN"/>
              </w:rPr>
              <w:t>两根</w:t>
            </w:r>
            <w:r>
              <w:rPr>
                <w:rFonts w:hint="eastAsia" w:ascii="宋体" w:hAnsi="宋体" w:eastAsia="宋体" w:cs="宋体"/>
                <w:sz w:val="22"/>
                <w:szCs w:val="22"/>
                <w:lang w:val="en-US" w:eastAsia="zh-CN"/>
              </w:rPr>
              <w:t>圆弧筋和冲挂扣调节孔</w:t>
            </w:r>
            <w:r>
              <w:rPr>
                <w:rFonts w:hint="eastAsia" w:cs="宋体"/>
                <w:sz w:val="22"/>
                <w:szCs w:val="22"/>
                <w:lang w:val="en-US" w:eastAsia="zh-CN"/>
              </w:rPr>
              <w:t>调节孔尺寸</w:t>
            </w:r>
            <w:r>
              <w:rPr>
                <w:rFonts w:hint="eastAsia" w:ascii="宋体" w:hAnsi="宋体" w:eastAsia="宋体" w:cs="宋体"/>
                <w:sz w:val="22"/>
                <w:szCs w:val="22"/>
                <w:lang w:val="en-US" w:eastAsia="zh-CN"/>
              </w:rPr>
              <w:t>4*30mm，孔中心距50mm。立柱背面通过R5圆弧挤压成U形结构。立柱均匀冲孔，层数和间距可按需要调整</w:t>
            </w:r>
            <w:r>
              <w:rPr>
                <w:rStyle w:val="8"/>
                <w:rFonts w:hint="eastAsia" w:ascii="宋体" w:hAnsi="宋体" w:eastAsia="宋体" w:cs="宋体"/>
                <w:i w:val="0"/>
                <w:iCs w:val="0"/>
                <w:color w:val="auto"/>
                <w:sz w:val="22"/>
                <w:szCs w:val="22"/>
                <w:lang w:val="en-US" w:eastAsia="zh-CN" w:bidi="ar"/>
              </w:rPr>
              <w:t>。</w:t>
            </w:r>
          </w:p>
          <w:p w14:paraId="0B3656D0">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（4）压筋层（搁）板：</w:t>
            </w:r>
            <w:r>
              <w:rPr>
                <w:rFonts w:hint="eastAsia" w:ascii="宋体" w:hAnsi="宋体" w:eastAsia="宋体" w:cs="宋体"/>
                <w:sz w:val="22"/>
                <w:szCs w:val="22"/>
                <w:lang w:val="en-US" w:eastAsia="zh-CN"/>
              </w:rPr>
              <w:t>采用≥1.2mm优质冷轧钢板一次滚压成型，层（搁）板正面压</w:t>
            </w:r>
            <w:r>
              <w:rPr>
                <w:rFonts w:hint="eastAsia" w:ascii="宋体" w:hAnsi="宋体" w:cs="宋体"/>
                <w:sz w:val="22"/>
                <w:szCs w:val="22"/>
                <w:lang w:val="en-US" w:eastAsia="zh-CN"/>
              </w:rPr>
              <w:t>两筋</w:t>
            </w:r>
            <w:r>
              <w:rPr>
                <w:rFonts w:hint="eastAsia" w:ascii="宋体" w:hAnsi="宋体" w:eastAsia="宋体" w:cs="宋体"/>
                <w:sz w:val="22"/>
                <w:szCs w:val="22"/>
                <w:lang w:val="en-US" w:eastAsia="zh-CN"/>
              </w:rPr>
              <w:t>，两侧面各压一根通体标签槽。层（搁）板成型厚27.5mm，圆筋尺寸为R4.5mm，压筋深度3.5mm，正面压筋中心到边尺寸为70mm。两侧面通体标签槽宽17mm，槽深2mm。</w:t>
            </w:r>
          </w:p>
          <w:p w14:paraId="3CDF1C1D">
            <w:pPr>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（5）压筋挂板：</w:t>
            </w:r>
            <w:r>
              <w:rPr>
                <w:rFonts w:hint="eastAsia" w:ascii="宋体" w:hAnsi="宋体" w:eastAsia="宋体" w:cs="宋体"/>
                <w:sz w:val="22"/>
                <w:szCs w:val="22"/>
                <w:lang w:val="en-US" w:eastAsia="zh-CN"/>
              </w:rPr>
              <w:t>采用≥1.2mm优质钢板一体成型工艺，两端单排双挂钩结构设计，挂板中间档棒孔为方孔内梯形结构，档棒插入方孔后可挂扣在梯形上，可防止档棒两端滑落；中间腰形拉伸翻边模成形两个台阶加强孔，孔上下位置设有四根圆筋，挂板上下端直角折弯，并冲有四个凸槽，使搁板嵌置于弯边凸肩上，防止搁板前后窜动。挂板与立柱之间连接方式采用四挂钩扣接，强度高，挂板与立柱对接处更牢固。</w:t>
            </w:r>
          </w:p>
          <w:p w14:paraId="292EB9B7">
            <w:pPr>
              <w:bidi w:val="0"/>
              <w:spacing w:line="240" w:lineRule="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（6）顶板：</w:t>
            </w:r>
            <w:r>
              <w:rPr>
                <w:rFonts w:hint="eastAsia" w:ascii="宋体" w:hAnsi="宋体" w:eastAsia="宋体" w:cs="宋体"/>
                <w:sz w:val="22"/>
                <w:szCs w:val="22"/>
                <w:lang w:val="en-US" w:eastAsia="zh-CN"/>
              </w:rPr>
              <w:t>采用≥1.0mm优质冷轧钢板一次成型，顶板正面通过 M6 螺栓紧固于立柱上端。</w:t>
            </w:r>
          </w:p>
          <w:p w14:paraId="23BC2500">
            <w:pPr>
              <w:numPr>
                <w:ilvl w:val="0"/>
                <w:numId w:val="0"/>
              </w:numPr>
              <w:bidi w:val="0"/>
              <w:spacing w:line="240" w:lineRule="auto"/>
              <w:jc w:val="left"/>
              <w:rPr>
                <w:rFonts w:hint="eastAsia" w:ascii="宋体" w:hAnsi="宋体" w:eastAsia="宋体" w:cs="宋体"/>
                <w:b w:val="0"/>
                <w:bCs w:val="0"/>
                <w:kern w:val="2"/>
                <w:sz w:val="22"/>
                <w:szCs w:val="22"/>
                <w:lang w:val="en-US" w:eastAsia="zh-CN" w:bidi="ar-SA"/>
              </w:rPr>
            </w:pPr>
            <w:r>
              <w:rPr>
                <w:rFonts w:hint="eastAsia" w:ascii="宋体" w:hAnsi="宋体" w:eastAsia="宋体" w:cs="宋体"/>
                <w:b/>
                <w:bCs/>
                <w:kern w:val="2"/>
                <w:sz w:val="22"/>
                <w:szCs w:val="22"/>
                <w:lang w:val="en-US" w:eastAsia="zh-CN" w:bidi="ar-SA"/>
              </w:rPr>
              <w:t>（7）挡棒：</w:t>
            </w:r>
            <w:r>
              <w:rPr>
                <w:rFonts w:hint="eastAsia" w:ascii="宋体" w:hAnsi="宋体" w:eastAsia="宋体" w:cs="宋体"/>
                <w:b w:val="0"/>
                <w:bCs w:val="0"/>
                <w:kern w:val="2"/>
                <w:sz w:val="22"/>
                <w:szCs w:val="22"/>
                <w:lang w:val="en-US" w:eastAsia="zh-CN" w:bidi="ar-SA"/>
              </w:rPr>
              <w:t>采用</w:t>
            </w:r>
            <w:r>
              <w:rPr>
                <w:rFonts w:hint="eastAsia" w:ascii="宋体" w:hAnsi="宋体" w:eastAsia="宋体" w:cs="宋体"/>
                <w:sz w:val="22"/>
                <w:szCs w:val="22"/>
                <w:lang w:val="en-US" w:eastAsia="zh-CN"/>
              </w:rPr>
              <w:t>≥</w:t>
            </w:r>
            <w:r>
              <w:rPr>
                <w:rStyle w:val="8"/>
                <w:rFonts w:hint="eastAsia" w:ascii="宋体" w:hAnsi="宋体" w:eastAsia="宋体" w:cs="宋体"/>
                <w:i w:val="0"/>
                <w:iCs w:val="0"/>
                <w:color w:val="auto"/>
                <w:sz w:val="22"/>
                <w:szCs w:val="22"/>
                <w:lang w:val="en-US" w:eastAsia="zh-CN" w:bidi="ar"/>
              </w:rPr>
              <w:t>0.8</w:t>
            </w:r>
            <w:r>
              <w:rPr>
                <w:rFonts w:hint="eastAsia" w:ascii="宋体" w:hAnsi="宋体" w:eastAsia="宋体" w:cs="宋体"/>
                <w:b w:val="0"/>
                <w:bCs w:val="0"/>
                <w:kern w:val="2"/>
                <w:sz w:val="22"/>
                <w:szCs w:val="22"/>
                <w:lang w:val="en-US" w:eastAsia="zh-CN" w:bidi="ar-SA"/>
              </w:rPr>
              <w:t>mm优质冷轧钢板下冲折一体成型，挡棒设计为挂扣式挡棒，当挡棒插入挂板方孔后，将挡棒上的异形孔挂扣在挂板方孔梯形上，使挡棒与挂板通过机械组合达到锁紧功能。</w:t>
            </w:r>
          </w:p>
          <w:p w14:paraId="63E60D70">
            <w:pPr>
              <w:bidi w:val="0"/>
              <w:spacing w:line="240" w:lineRule="auto"/>
              <w:jc w:val="left"/>
              <w:rPr>
                <w:rFonts w:hint="eastAsia" w:ascii="宋体" w:hAnsi="宋体" w:eastAsia="宋体" w:cs="宋体"/>
                <w:sz w:val="22"/>
                <w:szCs w:val="22"/>
              </w:rPr>
            </w:pPr>
            <w:r>
              <w:rPr>
                <w:rFonts w:hint="eastAsia" w:ascii="宋体" w:hAnsi="宋体" w:eastAsia="宋体" w:cs="宋体"/>
                <w:b/>
                <w:bCs/>
                <w:sz w:val="22"/>
                <w:szCs w:val="22"/>
                <w:lang w:val="en-US" w:eastAsia="zh-CN"/>
              </w:rPr>
              <w:t>（8）侧板：</w:t>
            </w:r>
            <w:r>
              <w:rPr>
                <w:rFonts w:hint="eastAsia" w:ascii="宋体" w:hAnsi="宋体" w:eastAsia="宋体" w:cs="宋体"/>
                <w:sz w:val="22"/>
                <w:szCs w:val="22"/>
                <w:lang w:val="en-US" w:eastAsia="zh-CN"/>
              </w:rPr>
              <w:t>采用≥1.</w:t>
            </w:r>
            <w:r>
              <w:rPr>
                <w:rFonts w:hint="eastAsia" w:ascii="宋体" w:hAnsi="宋体" w:cs="宋体"/>
                <w:sz w:val="22"/>
                <w:szCs w:val="22"/>
                <w:lang w:val="en-US" w:eastAsia="zh-CN"/>
              </w:rPr>
              <w:t>0</w:t>
            </w:r>
            <w:r>
              <w:rPr>
                <w:rFonts w:hint="eastAsia" w:ascii="宋体" w:hAnsi="宋体" w:eastAsia="宋体" w:cs="宋体"/>
                <w:sz w:val="22"/>
                <w:szCs w:val="22"/>
                <w:lang w:val="en-US" w:eastAsia="zh-CN"/>
              </w:rPr>
              <w:t>mm优质冷轧钢板</w:t>
            </w:r>
            <w:r>
              <w:rPr>
                <w:rFonts w:hint="eastAsia" w:ascii="宋体" w:hAnsi="宋体" w:cs="宋体"/>
                <w:sz w:val="22"/>
                <w:szCs w:val="22"/>
                <w:lang w:val="en-US" w:eastAsia="zh-CN"/>
              </w:rPr>
              <w:t>，</w:t>
            </w:r>
            <w:r>
              <w:rPr>
                <w:rFonts w:hint="eastAsia" w:asciiTheme="minorEastAsia" w:hAnsiTheme="minorEastAsia" w:eastAsiaTheme="minorEastAsia" w:cstheme="minorEastAsia"/>
                <w:color w:val="auto"/>
                <w:sz w:val="22"/>
                <w:szCs w:val="22"/>
                <w:highlight w:val="none"/>
              </w:rPr>
              <w:t>整块侧板表面为凹凸造型，两边圆弧过渡</w:t>
            </w:r>
            <w:r>
              <w:rPr>
                <w:rFonts w:hint="eastAsia" w:asciiTheme="minorEastAsia" w:hAnsiTheme="minorEastAsia" w:eastAsiaTheme="minorEastAsia" w:cstheme="minorEastAsia"/>
                <w:color w:val="auto"/>
                <w:sz w:val="22"/>
                <w:szCs w:val="22"/>
                <w:highlight w:val="none"/>
                <w:lang w:val="en-US" w:eastAsia="zh-CN"/>
              </w:rPr>
              <w:t>，</w:t>
            </w:r>
            <w:r>
              <w:rPr>
                <w:rFonts w:hint="eastAsia" w:asciiTheme="majorEastAsia" w:hAnsiTheme="majorEastAsia" w:eastAsiaTheme="majorEastAsia" w:cstheme="majorEastAsia"/>
                <w:color w:val="auto"/>
                <w:kern w:val="2"/>
                <w:sz w:val="22"/>
                <w:szCs w:val="22"/>
                <w:highlight w:val="none"/>
                <w:lang w:val="en-US" w:eastAsia="zh-CN" w:bidi="ar-SA"/>
              </w:rPr>
              <w:t>外表光滑平整</w:t>
            </w:r>
            <w:r>
              <w:rPr>
                <w:rFonts w:hint="eastAsia" w:asciiTheme="minorEastAsia" w:hAnsiTheme="minorEastAsia" w:eastAsiaTheme="minorEastAsia" w:cstheme="minorEastAsia"/>
                <w:color w:val="auto"/>
                <w:sz w:val="22"/>
                <w:szCs w:val="22"/>
                <w:highlight w:val="none"/>
                <w:lang w:val="en-US" w:eastAsia="zh-CN"/>
              </w:rPr>
              <w:t>，</w:t>
            </w:r>
            <w:r>
              <w:rPr>
                <w:rFonts w:hint="eastAsia" w:ascii="宋体" w:hAnsi="宋体"/>
                <w:color w:val="auto"/>
                <w:sz w:val="22"/>
                <w:szCs w:val="22"/>
                <w:highlight w:val="none"/>
              </w:rPr>
              <w:t>款式新颖，表面亚光喷塑</w:t>
            </w:r>
            <w:r>
              <w:rPr>
                <w:rFonts w:hint="eastAsia" w:ascii="宋体" w:hAnsi="宋体" w:eastAsia="宋体" w:cs="宋体"/>
                <w:sz w:val="22"/>
                <w:szCs w:val="22"/>
                <w:lang w:val="en-US" w:eastAsia="zh-CN"/>
              </w:rPr>
              <w:t>。</w:t>
            </w:r>
          </w:p>
          <w:p w14:paraId="197488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color w:val="auto"/>
                <w:sz w:val="22"/>
                <w:szCs w:val="22"/>
                <w:highlight w:val="none"/>
              </w:rPr>
            </w:pPr>
            <w:r>
              <w:rPr>
                <w:rFonts w:hint="eastAsia" w:ascii="宋体" w:hAnsi="宋体" w:eastAsia="宋体" w:cs="宋体"/>
                <w:b/>
                <w:bCs/>
                <w:kern w:val="2"/>
                <w:sz w:val="22"/>
                <w:szCs w:val="22"/>
                <w:lang w:val="en-US" w:eastAsia="zh-CN" w:bidi="ar-SA"/>
              </w:rPr>
              <w:t>（9）</w:t>
            </w:r>
            <w:r>
              <w:rPr>
                <w:rFonts w:hint="eastAsia" w:ascii="宋体" w:hAnsi="宋体" w:eastAsia="宋体" w:cs="宋体"/>
                <w:b/>
                <w:bCs/>
                <w:color w:val="auto"/>
                <w:sz w:val="22"/>
                <w:szCs w:val="22"/>
                <w:highlight w:val="none"/>
              </w:rPr>
              <w:t>防虫装置（</w:t>
            </w:r>
            <w:r>
              <w:rPr>
                <w:rFonts w:hint="eastAsia" w:ascii="宋体" w:hAnsi="宋体" w:eastAsia="宋体" w:cs="宋体"/>
                <w:b/>
                <w:bCs/>
                <w:color w:val="auto"/>
                <w:sz w:val="22"/>
                <w:szCs w:val="22"/>
                <w:highlight w:val="none"/>
                <w:lang w:val="en-US" w:eastAsia="zh-CN"/>
              </w:rPr>
              <w:t>每列1盒</w:t>
            </w:r>
            <w:r>
              <w:rPr>
                <w:rFonts w:hint="eastAsia" w:ascii="宋体" w:hAnsi="宋体" w:eastAsia="宋体" w:cs="宋体"/>
                <w:b/>
                <w:bCs/>
                <w:color w:val="auto"/>
                <w:sz w:val="22"/>
                <w:szCs w:val="22"/>
                <w:highlight w:val="none"/>
              </w:rPr>
              <w:t>）</w:t>
            </w:r>
          </w:p>
          <w:p w14:paraId="43A1707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①产品外盒材质 ABS 注塑。外形尺寸：长度约 400mm×宽度约 190mm×高度约 24mm 或体积≥1824 立方厘米，内置樟木球。</w:t>
            </w:r>
          </w:p>
          <w:p w14:paraId="2318DE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②</w:t>
            </w:r>
            <w:r>
              <w:rPr>
                <w:rFonts w:hint="eastAsia" w:ascii="宋体" w:hAnsi="宋体" w:eastAsia="宋体" w:cs="宋体"/>
                <w:color w:val="auto"/>
                <w:sz w:val="22"/>
                <w:szCs w:val="22"/>
                <w:highlight w:val="none"/>
              </w:rPr>
              <w:t>为便于气体挥发，防虫装置须</w:t>
            </w:r>
            <w:r>
              <w:rPr>
                <w:rFonts w:hint="eastAsia" w:ascii="宋体" w:hAnsi="宋体" w:eastAsia="宋体" w:cs="宋体"/>
                <w:color w:val="auto"/>
                <w:sz w:val="22"/>
                <w:szCs w:val="22"/>
                <w:highlight w:val="none"/>
                <w:lang w:val="en-US" w:eastAsia="zh-CN"/>
              </w:rPr>
              <w:t>上下</w:t>
            </w:r>
            <w:r>
              <w:rPr>
                <w:rFonts w:hint="eastAsia" w:ascii="宋体" w:hAnsi="宋体" w:eastAsia="宋体" w:cs="宋体"/>
                <w:color w:val="auto"/>
                <w:sz w:val="22"/>
                <w:szCs w:val="22"/>
                <w:highlight w:val="none"/>
              </w:rPr>
              <w:t>留透气孔，透气孔直径应小于樟木球直径；整体为可拆装结构，便于定期更换樟木球，维持防虫效果。固定方式用螺钉或吸铁</w:t>
            </w:r>
            <w:r>
              <w:rPr>
                <w:rFonts w:hint="eastAsia" w:ascii="宋体" w:hAnsi="宋体" w:eastAsia="宋体" w:cs="宋体"/>
                <w:color w:val="auto"/>
                <w:sz w:val="22"/>
                <w:szCs w:val="22"/>
                <w:highlight w:val="none"/>
                <w:lang w:eastAsia="zh-CN"/>
              </w:rPr>
              <w:t>。</w:t>
            </w:r>
          </w:p>
          <w:p w14:paraId="16E1DBE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2"/>
                <w:szCs w:val="22"/>
                <w:lang w:val="en-US" w:eastAsia="zh-CN"/>
              </w:rPr>
            </w:pPr>
            <w:r>
              <w:rPr>
                <w:rFonts w:hint="eastAsia" w:ascii="宋体" w:hAnsi="宋体" w:eastAsia="宋体" w:cs="宋体"/>
                <w:color w:val="auto"/>
                <w:sz w:val="22"/>
                <w:szCs w:val="22"/>
                <w:highlight w:val="none"/>
                <w:lang w:eastAsia="zh-CN"/>
              </w:rPr>
              <w:t>③</w:t>
            </w:r>
            <w:r>
              <w:rPr>
                <w:rFonts w:hint="eastAsia" w:ascii="宋体" w:hAnsi="宋体" w:eastAsia="宋体" w:cs="宋体"/>
                <w:color w:val="auto"/>
                <w:sz w:val="22"/>
                <w:szCs w:val="22"/>
                <w:highlight w:val="none"/>
              </w:rPr>
              <w:t>樟木球：规格直径≥15mm，每套防虫装置樟木球数量应不少于 130 个，保障防虫效果</w:t>
            </w:r>
            <w:r>
              <w:rPr>
                <w:rFonts w:hint="eastAsia" w:ascii="宋体" w:hAnsi="宋体" w:eastAsia="宋体" w:cs="宋体"/>
                <w:color w:val="auto"/>
                <w:sz w:val="22"/>
                <w:szCs w:val="22"/>
                <w:highlight w:val="none"/>
                <w:lang w:eastAsia="zh-CN"/>
              </w:rPr>
              <w:t>。</w:t>
            </w:r>
          </w:p>
          <w:p w14:paraId="522365AE">
            <w:pPr>
              <w:numPr>
                <w:ilvl w:val="0"/>
                <w:numId w:val="0"/>
              </w:numPr>
              <w:bidi w:val="0"/>
              <w:spacing w:line="240" w:lineRule="auto"/>
              <w:jc w:val="left"/>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3.产品性能要求</w:t>
            </w:r>
          </w:p>
          <w:p w14:paraId="0221EA2D">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（1）每标准节组装后，外形尺寸的极限偏差为±2mm，立柱与地面的垂直度不大于2mm。侧面板和中腰带的对缝处的间隙不大于2mm，门缝间隙均匀并在1～2mm之间。</w:t>
            </w:r>
          </w:p>
          <w:p w14:paraId="0A3031F1">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（2）脚裙必须平直，直线度不大于0.5mm／m，全长不大于2mm。</w:t>
            </w:r>
          </w:p>
          <w:p w14:paraId="3B3E6D8C">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（3）架体安装垂直度偏差小于2mm，达到横平竖直。</w:t>
            </w:r>
          </w:p>
          <w:p w14:paraId="373070B3">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（4）各零件、组合件表面光滑、平整，不得有尖角、</w:t>
            </w:r>
            <w:r>
              <w:rPr>
                <w:rFonts w:hint="eastAsia" w:ascii="宋体" w:hAnsi="宋体" w:cs="宋体"/>
                <w:sz w:val="22"/>
                <w:szCs w:val="22"/>
                <w:lang w:val="en-US" w:eastAsia="zh-CN"/>
              </w:rPr>
              <w:t>凸起</w:t>
            </w:r>
            <w:r>
              <w:rPr>
                <w:rFonts w:hint="eastAsia" w:ascii="宋体" w:hAnsi="宋体" w:eastAsia="宋体" w:cs="宋体"/>
                <w:sz w:val="22"/>
                <w:szCs w:val="22"/>
                <w:lang w:val="en-US" w:eastAsia="zh-CN"/>
              </w:rPr>
              <w:t>。</w:t>
            </w:r>
          </w:p>
          <w:p w14:paraId="3DF93B16">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（5）所有焊接件焊接牢固，焊痕打磨光滑平整。</w:t>
            </w:r>
          </w:p>
          <w:p w14:paraId="75E16B0E">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（6）喷塑表面色泽一致，塑面均匀光滑，无划伤。</w:t>
            </w:r>
          </w:p>
          <w:p w14:paraId="1AF79B96">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（7）产品各零件、组合件之间应能具有互换性。</w:t>
            </w:r>
          </w:p>
          <w:p w14:paraId="5DF1786A">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（8）搁板上均匀承重，放置24h最大挠度小于4mm，卸载后2h搁板不得有裂缝，残余变形量不大于0.3mm。</w:t>
            </w:r>
          </w:p>
          <w:p w14:paraId="5D8C957E">
            <w:pPr>
              <w:bidi w:val="0"/>
              <w:spacing w:line="240" w:lineRule="auto"/>
              <w:jc w:val="left"/>
              <w:rPr>
                <w:rFonts w:hint="eastAsia" w:ascii="宋体" w:hAnsi="宋体" w:eastAsia="宋体" w:cs="宋体"/>
                <w:b/>
                <w:bCs/>
                <w:sz w:val="22"/>
                <w:szCs w:val="22"/>
                <w:lang w:val="en-US" w:eastAsia="zh-CN"/>
              </w:rPr>
            </w:pPr>
            <w:r>
              <w:rPr>
                <w:rFonts w:hint="eastAsia" w:ascii="宋体" w:hAnsi="宋体" w:eastAsia="宋体" w:cs="宋体"/>
                <w:sz w:val="22"/>
                <w:szCs w:val="22"/>
                <w:lang w:val="en-US" w:eastAsia="zh-CN"/>
              </w:rPr>
              <w:t>（9）每标准节在全负载的情况下，各结构件和架体没有明显变形。</w:t>
            </w:r>
          </w:p>
          <w:p w14:paraId="3A3199B0">
            <w:pPr>
              <w:numPr>
                <w:ilvl w:val="0"/>
                <w:numId w:val="0"/>
              </w:numPr>
              <w:bidi w:val="0"/>
              <w:spacing w:line="240" w:lineRule="auto"/>
              <w:outlineLvl w:val="2"/>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4.钢制部分工艺要求</w:t>
            </w:r>
          </w:p>
          <w:p w14:paraId="64CBA259">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（1）制定完整的产品出厂标准，建立完善的质量检验制度和管理体系。配备高精度剪板机、折弯机、全自动高压静电喷塑及其它多种金属加工机械设备，制造设备齐全。</w:t>
            </w:r>
          </w:p>
          <w:p w14:paraId="29AFEA6F">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（2）所有钣金件、机制加工件加工后均打磨毛刺，无裂痕及伤痕；所有焊接件均焊接牢固，外表光滑平整；每标准节组装后，质量完全符合国家标准和相关技术规范要求。</w:t>
            </w:r>
          </w:p>
          <w:p w14:paraId="402D82DA">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（3）使用先进的（除油、表面处理、喷涂）三位一体化全自动生产线对产品的全部钣金件进行表面处理。</w:t>
            </w:r>
          </w:p>
          <w:p w14:paraId="73014A5F">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（4）表面前处理采用硅烷处理技术，具有无有害重金属离子、不含磷等特点，有效提高塑粉对基材表面的附着力。</w:t>
            </w:r>
          </w:p>
          <w:p w14:paraId="5D3B2145">
            <w:pPr>
              <w:numPr>
                <w:ilvl w:val="0"/>
                <w:numId w:val="0"/>
              </w:numPr>
              <w:bidi w:val="0"/>
              <w:spacing w:line="240" w:lineRule="auto"/>
              <w:ind w:left="0" w:leftChars="0" w:firstLine="0" w:firstLineChars="0"/>
              <w:jc w:val="left"/>
              <w:rPr>
                <w:rFonts w:hint="eastAsia" w:ascii="宋体" w:hAnsi="宋体" w:eastAsia="宋体" w:cs="宋体"/>
                <w:color w:val="auto"/>
                <w:sz w:val="21"/>
                <w:szCs w:val="21"/>
              </w:rPr>
            </w:pPr>
            <w:r>
              <w:rPr>
                <w:rFonts w:hint="eastAsia" w:ascii="宋体" w:hAnsi="宋体" w:eastAsia="宋体" w:cs="宋体"/>
                <w:sz w:val="22"/>
                <w:szCs w:val="22"/>
                <w:lang w:val="en-US" w:eastAsia="zh-CN"/>
              </w:rPr>
              <w:t>（5）塑粉采用优质环保型高附着力的金属表面纳米抗菌热固性粉末，表面涂层高温固化而成，提高其防锈蚀和抗菌性能。</w:t>
            </w:r>
          </w:p>
        </w:tc>
        <w:tc>
          <w:tcPr>
            <w:tcW w:w="819" w:type="dxa"/>
            <w:noWrap w:val="0"/>
            <w:vAlign w:val="center"/>
          </w:tcPr>
          <w:p w14:paraId="4F4D6ED6">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1列</w:t>
            </w:r>
          </w:p>
        </w:tc>
        <w:tc>
          <w:tcPr>
            <w:tcW w:w="758" w:type="dxa"/>
            <w:noWrap w:val="0"/>
            <w:vAlign w:val="center"/>
          </w:tcPr>
          <w:p w14:paraId="3B2556D1">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1600</w:t>
            </w:r>
          </w:p>
        </w:tc>
        <w:tc>
          <w:tcPr>
            <w:tcW w:w="887" w:type="dxa"/>
            <w:noWrap w:val="0"/>
            <w:vAlign w:val="center"/>
          </w:tcPr>
          <w:p w14:paraId="059A3582">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1600</w:t>
            </w:r>
          </w:p>
        </w:tc>
      </w:tr>
      <w:tr w14:paraId="7691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1" w:type="dxa"/>
            <w:noWrap w:val="0"/>
            <w:vAlign w:val="center"/>
          </w:tcPr>
          <w:p w14:paraId="4E8A60CC">
            <w:pPr>
              <w:pStyle w:val="6"/>
              <w:ind w:firstLine="0" w:firstLineChars="0"/>
              <w:jc w:val="center"/>
              <w:rPr>
                <w:rFonts w:hint="eastAsia" w:ascii="宋体" w:hAnsi="宋体" w:eastAsia="宋体" w:cs="宋体"/>
                <w:color w:val="auto"/>
                <w:sz w:val="21"/>
                <w:szCs w:val="21"/>
                <w:lang w:eastAsia="zh-CN"/>
              </w:rPr>
            </w:pPr>
            <w:r>
              <w:rPr>
                <w:rFonts w:hint="eastAsia" w:ascii="宋体" w:hAnsi="宋体" w:cs="宋体"/>
                <w:color w:val="000000"/>
                <w:sz w:val="22"/>
                <w:szCs w:val="22"/>
                <w:lang w:val="en-US" w:eastAsia="zh-CN"/>
              </w:rPr>
              <w:t>9</w:t>
            </w:r>
          </w:p>
        </w:tc>
        <w:tc>
          <w:tcPr>
            <w:tcW w:w="1115" w:type="dxa"/>
            <w:noWrap w:val="0"/>
            <w:vAlign w:val="center"/>
          </w:tcPr>
          <w:p w14:paraId="0F3B3E40">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单面双柱档案架</w:t>
            </w:r>
          </w:p>
        </w:tc>
        <w:tc>
          <w:tcPr>
            <w:tcW w:w="879" w:type="dxa"/>
            <w:noWrap w:val="0"/>
            <w:vAlign w:val="center"/>
          </w:tcPr>
          <w:p w14:paraId="1F2C7827">
            <w:pPr>
              <w:bidi w:val="0"/>
              <w:rPr>
                <w:rFonts w:hint="eastAsia"/>
              </w:rPr>
            </w:pPr>
            <w:r>
              <w:rPr>
                <w:rFonts w:hint="eastAsia"/>
              </w:rPr>
              <w:t>阳光行动</w:t>
            </w:r>
            <w:r>
              <w:rPr>
                <w:rFonts w:hint="eastAsia"/>
                <w:lang w:eastAsia="zh-CN"/>
              </w:rPr>
              <w:t>、华都、</w:t>
            </w:r>
            <w:r>
              <w:rPr>
                <w:rFonts w:hint="eastAsia"/>
              </w:rPr>
              <w:t>宏瑞文博</w:t>
            </w:r>
          </w:p>
        </w:tc>
        <w:tc>
          <w:tcPr>
            <w:tcW w:w="3691" w:type="dxa"/>
            <w:noWrap w:val="0"/>
            <w:vAlign w:val="top"/>
          </w:tcPr>
          <w:p w14:paraId="56E7D4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
                <w:bCs/>
                <w:spacing w:val="7"/>
                <w:sz w:val="21"/>
                <w:szCs w:val="21"/>
                <w:lang w:val="en-US" w:eastAsia="zh-CN"/>
              </w:rPr>
            </w:pPr>
            <w:r>
              <w:rPr>
                <w:rFonts w:hint="eastAsia" w:ascii="宋体" w:hAnsi="宋体" w:cs="宋体"/>
                <w:b/>
                <w:bCs/>
                <w:spacing w:val="7"/>
                <w:sz w:val="21"/>
                <w:szCs w:val="21"/>
                <w:lang w:val="en-US" w:eastAsia="zh-CN"/>
              </w:rPr>
              <w:t>规格：</w:t>
            </w:r>
          </w:p>
          <w:p w14:paraId="76C9B0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color w:val="FF0000"/>
                <w:sz w:val="21"/>
                <w:szCs w:val="21"/>
                <w:lang w:val="en-US" w:eastAsia="zh-CN"/>
              </w:rPr>
            </w:pPr>
            <w:r>
              <w:rPr>
                <w:rFonts w:hint="eastAsia" w:ascii="宋体" w:hAnsi="宋体" w:cs="宋体"/>
                <w:b w:val="0"/>
                <w:bCs w:val="0"/>
                <w:spacing w:val="7"/>
                <w:sz w:val="21"/>
                <w:szCs w:val="21"/>
                <w:lang w:val="en-US" w:eastAsia="zh-CN"/>
              </w:rPr>
              <w:t>长宽高</w:t>
            </w:r>
            <w:r>
              <w:rPr>
                <w:rFonts w:hint="eastAsia" w:ascii="宋体" w:hAnsi="宋体" w:eastAsia="宋体" w:cs="宋体"/>
                <w:sz w:val="21"/>
                <w:szCs w:val="21"/>
                <w:lang w:val="en-US" w:eastAsia="zh-CN"/>
              </w:rPr>
              <w:t>W120</w:t>
            </w:r>
            <w:r>
              <w:rPr>
                <w:rFonts w:hint="eastAsia" w:ascii="宋体" w:hAnsi="宋体" w:eastAsia="宋体" w:cs="宋体"/>
                <w:color w:val="auto"/>
                <w:sz w:val="21"/>
                <w:szCs w:val="21"/>
                <w:lang w:val="en-US" w:eastAsia="zh-CN"/>
              </w:rPr>
              <w:t>0*D</w:t>
            </w:r>
            <w:r>
              <w:rPr>
                <w:rFonts w:hint="eastAsia" w:ascii="宋体" w:hAnsi="宋体" w:cs="宋体"/>
                <w:color w:val="auto"/>
                <w:sz w:val="21"/>
                <w:szCs w:val="21"/>
                <w:lang w:val="en-US" w:eastAsia="zh-CN"/>
              </w:rPr>
              <w:t>60</w:t>
            </w:r>
            <w:r>
              <w:rPr>
                <w:rFonts w:hint="eastAsia" w:ascii="宋体" w:hAnsi="宋体" w:eastAsia="宋体" w:cs="宋体"/>
                <w:color w:val="auto"/>
                <w:sz w:val="21"/>
                <w:szCs w:val="21"/>
                <w:lang w:val="en-US" w:eastAsia="zh-CN"/>
              </w:rPr>
              <w:t>0*H</w:t>
            </w:r>
            <w:r>
              <w:rPr>
                <w:rFonts w:hint="eastAsia" w:ascii="宋体" w:hAnsi="宋体" w:cs="宋体"/>
                <w:color w:val="auto"/>
                <w:sz w:val="21"/>
                <w:szCs w:val="21"/>
                <w:lang w:val="en-US" w:eastAsia="zh-CN"/>
              </w:rPr>
              <w:t>30</w:t>
            </w:r>
            <w:r>
              <w:rPr>
                <w:rFonts w:hint="eastAsia" w:ascii="宋体" w:hAnsi="宋体" w:eastAsia="宋体" w:cs="宋体"/>
                <w:color w:val="auto"/>
                <w:sz w:val="21"/>
                <w:szCs w:val="21"/>
                <w:lang w:val="en-US" w:eastAsia="zh-CN"/>
              </w:rPr>
              <w:t>0</w:t>
            </w:r>
            <w:r>
              <w:rPr>
                <w:rFonts w:hint="eastAsia" w:ascii="宋体" w:hAnsi="宋体" w:eastAsia="宋体" w:cs="宋体"/>
                <w:b w:val="0"/>
                <w:bCs w:val="0"/>
                <w:color w:val="auto"/>
                <w:sz w:val="21"/>
                <w:szCs w:val="21"/>
                <w:lang w:val="en-US" w:eastAsia="zh-CN"/>
              </w:rPr>
              <w:t>0</w:t>
            </w:r>
            <w:r>
              <w:rPr>
                <w:rFonts w:hint="eastAsia" w:ascii="宋体" w:hAnsi="宋体" w:cs="宋体"/>
                <w:b w:val="0"/>
                <w:bCs w:val="0"/>
                <w:color w:val="auto"/>
                <w:spacing w:val="7"/>
                <w:sz w:val="21"/>
                <w:szCs w:val="21"/>
                <w:lang w:val="en-US" w:eastAsia="zh-CN"/>
              </w:rPr>
              <w:t>mm/</w:t>
            </w:r>
            <w:r>
              <w:rPr>
                <w:rFonts w:hint="eastAsia" w:ascii="宋体" w:hAnsi="宋体" w:cs="宋体"/>
                <w:b w:val="0"/>
                <w:bCs w:val="0"/>
                <w:spacing w:val="7"/>
                <w:sz w:val="21"/>
                <w:szCs w:val="21"/>
                <w:lang w:val="en-US" w:eastAsia="zh-CN"/>
              </w:rPr>
              <w:t>组</w:t>
            </w:r>
          </w:p>
          <w:p w14:paraId="7E8227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1.结构要求</w:t>
            </w:r>
          </w:p>
          <w:p w14:paraId="2551752B">
            <w:pPr>
              <w:numPr>
                <w:ilvl w:val="0"/>
                <w:numId w:val="0"/>
              </w:numPr>
              <w:adjustRightInd w:val="0"/>
              <w:snapToGrid w:val="0"/>
              <w:spacing w:line="240" w:lineRule="auto"/>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（1）架体为双柱式结构，除顶板和底板外，中间可调节层带四层层（搁）板。</w:t>
            </w:r>
          </w:p>
          <w:p w14:paraId="156D1D58">
            <w:pPr>
              <w:numPr>
                <w:ilvl w:val="0"/>
                <w:numId w:val="0"/>
              </w:numPr>
              <w:adjustRightInd w:val="0"/>
              <w:snapToGrid w:val="0"/>
              <w:spacing w:line="240" w:lineRule="auto"/>
              <w:jc w:val="left"/>
              <w:rPr>
                <w:rFonts w:hint="eastAsia" w:ascii="宋体" w:hAnsi="宋体" w:eastAsia="宋体" w:cs="宋体"/>
                <w:sz w:val="22"/>
                <w:szCs w:val="22"/>
                <w:lang w:val="en-US" w:eastAsia="zh-CN"/>
              </w:rPr>
            </w:pPr>
            <w:r>
              <w:rPr>
                <w:rFonts w:hint="eastAsia" w:ascii="宋体" w:hAnsi="宋体" w:eastAsia="宋体" w:cs="宋体"/>
                <w:color w:val="auto"/>
                <w:sz w:val="22"/>
                <w:szCs w:val="22"/>
                <w:lang w:val="en-US" w:eastAsia="zh-CN"/>
              </w:rPr>
              <w:t>（2）架体主要由立柱、</w:t>
            </w:r>
            <w:r>
              <w:rPr>
                <w:rFonts w:hint="eastAsia" w:ascii="宋体" w:hAnsi="宋体" w:eastAsia="宋体" w:cs="宋体"/>
                <w:sz w:val="22"/>
                <w:szCs w:val="22"/>
                <w:lang w:val="en-US" w:eastAsia="zh-CN"/>
              </w:rPr>
              <w:t>横撑、斜撑、横梁、搁板、横梁卡柱等部件组成。在横梁卡柱中间有定位孔，每一部件都具有互换性，搁板可沿立柱垂直方向调节层高距离，互换性好。</w:t>
            </w:r>
          </w:p>
          <w:p w14:paraId="426632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2.架体技术参数</w:t>
            </w:r>
          </w:p>
          <w:p w14:paraId="23FCDB08">
            <w:pPr>
              <w:numPr>
                <w:ilvl w:val="0"/>
                <w:numId w:val="0"/>
              </w:numPr>
              <w:adjustRightInd w:val="0"/>
              <w:snapToGrid w:val="0"/>
              <w:spacing w:line="240" w:lineRule="auto"/>
              <w:jc w:val="left"/>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（1）立柱：</w:t>
            </w:r>
            <w:r>
              <w:rPr>
                <w:rFonts w:hint="eastAsia" w:ascii="宋体" w:hAnsi="宋体" w:eastAsia="宋体" w:cs="宋体"/>
                <w:sz w:val="22"/>
                <w:szCs w:val="22"/>
                <w:lang w:val="en-US" w:eastAsia="zh-CN"/>
              </w:rPr>
              <w:t>采用≥1.5mm优质冷轧钢板一次滚压成型，立柱面设有二排挂钩孔。立柱成型截面尺寸≥65*40mm，承重能力强，钢性足。立柱均匀冲孔，层数和间距可按需要调整。表面采用酸洗磷后进行喷塑处理，使基材不会腐蚀。</w:t>
            </w:r>
          </w:p>
          <w:p w14:paraId="68C034EE">
            <w:pPr>
              <w:bidi w:val="0"/>
              <w:spacing w:line="240" w:lineRule="auto"/>
              <w:jc w:val="left"/>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sz w:val="22"/>
                <w:szCs w:val="22"/>
                <w:lang w:val="en-US" w:eastAsia="zh-CN"/>
              </w:rPr>
              <w:t>（2）横撑：</w:t>
            </w:r>
            <w:r>
              <w:rPr>
                <w:rFonts w:hint="eastAsia" w:ascii="宋体" w:hAnsi="宋体" w:eastAsia="宋体" w:cs="宋体"/>
                <w:b w:val="0"/>
                <w:bCs w:val="0"/>
                <w:color w:val="auto"/>
                <w:sz w:val="22"/>
                <w:szCs w:val="22"/>
                <w:lang w:val="en-US" w:eastAsia="zh-CN"/>
              </w:rPr>
              <w:t>采用</w:t>
            </w:r>
            <w:r>
              <w:rPr>
                <w:rFonts w:hint="eastAsia" w:ascii="宋体" w:hAnsi="宋体" w:eastAsia="宋体" w:cs="宋体"/>
                <w:sz w:val="22"/>
                <w:szCs w:val="22"/>
                <w:lang w:val="en-US" w:eastAsia="zh-CN"/>
              </w:rPr>
              <w:t>≥</w:t>
            </w:r>
            <w:r>
              <w:rPr>
                <w:rFonts w:hint="eastAsia" w:ascii="宋体" w:hAnsi="宋体" w:eastAsia="宋体" w:cs="宋体"/>
                <w:b w:val="0"/>
                <w:bCs w:val="0"/>
                <w:color w:val="auto"/>
                <w:sz w:val="22"/>
                <w:szCs w:val="22"/>
                <w:lang w:val="en-US" w:eastAsia="zh-CN"/>
              </w:rPr>
              <w:t>1.2mm优质冷轧钢板剪冲折成型，与前后立柱焊接在一起，固定前后立柱并加强立柱承载。</w:t>
            </w:r>
          </w:p>
          <w:p w14:paraId="63C3C98B">
            <w:pPr>
              <w:bidi w:val="0"/>
              <w:spacing w:line="240" w:lineRule="auto"/>
              <w:jc w:val="left"/>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sz w:val="22"/>
                <w:szCs w:val="22"/>
                <w:lang w:val="en-US" w:eastAsia="zh-CN"/>
              </w:rPr>
              <w:t>（3）斜撑：</w:t>
            </w:r>
            <w:r>
              <w:rPr>
                <w:rFonts w:hint="eastAsia" w:ascii="宋体" w:hAnsi="宋体" w:eastAsia="宋体" w:cs="宋体"/>
                <w:b w:val="0"/>
                <w:bCs w:val="0"/>
                <w:color w:val="auto"/>
                <w:sz w:val="22"/>
                <w:szCs w:val="22"/>
                <w:lang w:val="en-US" w:eastAsia="zh-CN"/>
              </w:rPr>
              <w:t>采用</w:t>
            </w:r>
            <w:r>
              <w:rPr>
                <w:rFonts w:hint="eastAsia" w:ascii="宋体" w:hAnsi="宋体" w:eastAsia="宋体" w:cs="宋体"/>
                <w:sz w:val="22"/>
                <w:szCs w:val="22"/>
                <w:lang w:val="en-US" w:eastAsia="zh-CN"/>
              </w:rPr>
              <w:t>≥</w:t>
            </w:r>
            <w:r>
              <w:rPr>
                <w:rFonts w:hint="eastAsia" w:ascii="宋体" w:hAnsi="宋体" w:eastAsia="宋体" w:cs="宋体"/>
                <w:b w:val="0"/>
                <w:bCs w:val="0"/>
                <w:color w:val="auto"/>
                <w:sz w:val="22"/>
                <w:szCs w:val="22"/>
                <w:lang w:val="en-US" w:eastAsia="zh-CN"/>
              </w:rPr>
              <w:t>1.2mm优质冷轧钢板剪冲折成型，与前后立柱焊接在一起，固定前后立柱并加强立柱承载。</w:t>
            </w:r>
          </w:p>
          <w:p w14:paraId="29A93E5F">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b/>
                <w:bCs/>
                <w:color w:val="auto"/>
                <w:sz w:val="22"/>
                <w:szCs w:val="22"/>
                <w:lang w:val="en-US" w:eastAsia="zh-CN"/>
              </w:rPr>
              <w:t>（4）横梁：</w:t>
            </w:r>
            <w:r>
              <w:rPr>
                <w:rFonts w:hint="eastAsia" w:ascii="宋体" w:hAnsi="宋体" w:eastAsia="宋体" w:cs="宋体"/>
                <w:b w:val="0"/>
                <w:bCs w:val="0"/>
                <w:color w:val="auto"/>
                <w:sz w:val="22"/>
                <w:szCs w:val="22"/>
                <w:lang w:val="en-US" w:eastAsia="zh-CN"/>
              </w:rPr>
              <w:t>采用</w:t>
            </w:r>
            <w:r>
              <w:rPr>
                <w:rFonts w:hint="eastAsia" w:ascii="宋体" w:hAnsi="宋体" w:eastAsia="宋体" w:cs="宋体"/>
                <w:sz w:val="22"/>
                <w:szCs w:val="22"/>
                <w:lang w:val="en-US" w:eastAsia="zh-CN"/>
              </w:rPr>
              <w:t>≥</w:t>
            </w:r>
            <w:r>
              <w:rPr>
                <w:rFonts w:hint="eastAsia" w:ascii="宋体" w:hAnsi="宋体" w:eastAsia="宋体" w:cs="宋体"/>
                <w:b w:val="0"/>
                <w:bCs w:val="0"/>
                <w:color w:val="auto"/>
                <w:sz w:val="22"/>
                <w:szCs w:val="22"/>
                <w:lang w:val="en-US" w:eastAsia="zh-CN"/>
              </w:rPr>
              <w:t>1.5mm厚P型管，截面为60*40mm，有效提高整体载重能力。</w:t>
            </w:r>
          </w:p>
          <w:p w14:paraId="31447247">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b/>
                <w:bCs/>
                <w:color w:val="auto"/>
                <w:sz w:val="22"/>
                <w:szCs w:val="22"/>
                <w:lang w:val="en-US" w:eastAsia="zh-CN"/>
              </w:rPr>
              <w:t>（5）搁板：</w:t>
            </w:r>
            <w:r>
              <w:rPr>
                <w:rFonts w:hint="eastAsia" w:ascii="宋体" w:hAnsi="宋体" w:eastAsia="宋体" w:cs="宋体"/>
                <w:color w:val="auto"/>
                <w:sz w:val="22"/>
                <w:szCs w:val="22"/>
                <w:lang w:val="en-US" w:eastAsia="zh-CN"/>
              </w:rPr>
              <w:t>采用</w:t>
            </w:r>
            <w:r>
              <w:rPr>
                <w:rFonts w:hint="eastAsia" w:ascii="宋体" w:hAnsi="宋体" w:eastAsia="宋体" w:cs="宋体"/>
                <w:sz w:val="22"/>
                <w:szCs w:val="22"/>
                <w:lang w:val="en-US" w:eastAsia="zh-CN"/>
              </w:rPr>
              <w:t>≥</w:t>
            </w:r>
            <w:r>
              <w:rPr>
                <w:rFonts w:hint="eastAsia" w:ascii="宋体" w:hAnsi="宋体" w:eastAsia="宋体" w:cs="宋体"/>
                <w:color w:val="auto"/>
                <w:sz w:val="22"/>
                <w:szCs w:val="22"/>
                <w:lang w:val="en-US" w:eastAsia="zh-CN"/>
              </w:rPr>
              <w:t>1.0mm优质冷轧钢板制作</w:t>
            </w:r>
            <w:r>
              <w:rPr>
                <w:rFonts w:hint="eastAsia" w:ascii="宋体" w:hAnsi="宋体" w:eastAsia="宋体" w:cs="宋体"/>
                <w:b w:val="0"/>
                <w:bCs w:val="0"/>
                <w:color w:val="auto"/>
                <w:sz w:val="22"/>
                <w:szCs w:val="22"/>
                <w:lang w:val="en-US" w:eastAsia="zh-CN"/>
              </w:rPr>
              <w:t>，搁</w:t>
            </w:r>
            <w:r>
              <w:rPr>
                <w:rFonts w:hint="eastAsia" w:ascii="宋体" w:hAnsi="宋体" w:eastAsia="宋体" w:cs="宋体"/>
                <w:color w:val="auto"/>
                <w:sz w:val="22"/>
                <w:szCs w:val="22"/>
                <w:lang w:val="en-US" w:eastAsia="zh-CN"/>
              </w:rPr>
              <w:t>板成型厚</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25mm，</w:t>
            </w:r>
            <w:r>
              <w:rPr>
                <w:rFonts w:hint="eastAsia" w:ascii="宋体" w:hAnsi="宋体" w:eastAsia="宋体" w:cs="宋体"/>
                <w:b w:val="0"/>
                <w:bCs w:val="0"/>
                <w:color w:val="auto"/>
                <w:sz w:val="22"/>
                <w:szCs w:val="22"/>
                <w:lang w:val="en-US" w:eastAsia="zh-CN"/>
              </w:rPr>
              <w:t>搁</w:t>
            </w:r>
            <w:r>
              <w:rPr>
                <w:rFonts w:hint="eastAsia" w:ascii="宋体" w:hAnsi="宋体" w:eastAsia="宋体" w:cs="宋体"/>
                <w:color w:val="auto"/>
                <w:sz w:val="22"/>
                <w:szCs w:val="22"/>
                <w:lang w:val="en-US" w:eastAsia="zh-CN"/>
              </w:rPr>
              <w:t>板底部分别焊有2根加强筋。表面采用酸洗磷化后进行喷塑处理，使基材不会腐蚀。</w:t>
            </w:r>
          </w:p>
          <w:p w14:paraId="50DE6552">
            <w:pPr>
              <w:numPr>
                <w:ilvl w:val="0"/>
                <w:numId w:val="0"/>
              </w:numPr>
              <w:bidi w:val="0"/>
              <w:spacing w:line="240" w:lineRule="auto"/>
              <w:jc w:val="left"/>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kern w:val="2"/>
                <w:sz w:val="22"/>
                <w:szCs w:val="22"/>
                <w:lang w:val="en-US" w:eastAsia="zh-CN" w:bidi="ar-SA"/>
              </w:rPr>
              <w:t>（6）横梁柱卡：</w:t>
            </w:r>
            <w:r>
              <w:rPr>
                <w:rFonts w:hint="eastAsia" w:ascii="宋体" w:hAnsi="宋体" w:eastAsia="宋体" w:cs="宋体"/>
                <w:b w:val="0"/>
                <w:bCs w:val="0"/>
                <w:color w:val="auto"/>
                <w:sz w:val="22"/>
                <w:szCs w:val="22"/>
                <w:lang w:val="en-US" w:eastAsia="zh-CN"/>
              </w:rPr>
              <w:t>采用</w:t>
            </w:r>
            <w:r>
              <w:rPr>
                <w:rFonts w:hint="eastAsia" w:ascii="宋体" w:hAnsi="宋体" w:eastAsia="宋体" w:cs="宋体"/>
                <w:sz w:val="22"/>
                <w:szCs w:val="22"/>
                <w:lang w:val="en-US" w:eastAsia="zh-CN"/>
              </w:rPr>
              <w:t>≥</w:t>
            </w:r>
            <w:r>
              <w:rPr>
                <w:rFonts w:hint="eastAsia" w:ascii="宋体" w:hAnsi="宋体" w:eastAsia="宋体" w:cs="宋体"/>
                <w:b w:val="0"/>
                <w:bCs w:val="0"/>
                <w:color w:val="auto"/>
                <w:sz w:val="22"/>
                <w:szCs w:val="22"/>
                <w:lang w:val="en-US" w:eastAsia="zh-CN"/>
              </w:rPr>
              <w:t>2.0mm优质冷轧钢板冲折成型，内压加强双挂钩，焊在横梁二端，安装时与立柱孔机械镶嵌。</w:t>
            </w:r>
          </w:p>
          <w:p w14:paraId="6D7412E2">
            <w:pPr>
              <w:numPr>
                <w:ilvl w:val="0"/>
                <w:numId w:val="0"/>
              </w:numPr>
              <w:bidi w:val="0"/>
              <w:spacing w:line="240" w:lineRule="auto"/>
              <w:jc w:val="left"/>
              <w:rPr>
                <w:rFonts w:hint="eastAsia" w:ascii="宋体" w:hAnsi="宋体" w:eastAsia="宋体" w:cs="宋体"/>
                <w:sz w:val="22"/>
                <w:szCs w:val="22"/>
              </w:rPr>
            </w:pPr>
            <w:r>
              <w:rPr>
                <w:rFonts w:hint="eastAsia" w:ascii="宋体" w:hAnsi="宋体" w:eastAsia="宋体" w:cs="宋体"/>
                <w:b/>
                <w:bCs/>
                <w:color w:val="auto"/>
                <w:kern w:val="2"/>
                <w:sz w:val="22"/>
                <w:szCs w:val="22"/>
                <w:lang w:val="en-US" w:eastAsia="zh-CN" w:bidi="ar-SA"/>
              </w:rPr>
              <w:t>（7）安全销：</w:t>
            </w:r>
            <w:r>
              <w:rPr>
                <w:rFonts w:hint="eastAsia" w:ascii="宋体" w:hAnsi="宋体" w:eastAsia="宋体" w:cs="宋体"/>
                <w:b w:val="0"/>
                <w:bCs w:val="0"/>
                <w:color w:val="auto"/>
                <w:sz w:val="22"/>
                <w:szCs w:val="22"/>
                <w:lang w:val="en-US" w:eastAsia="zh-CN"/>
              </w:rPr>
              <w:t>采用M8镀锌螺栓折弯成7字型，插装在柱卡与立柱孔中，以防止因撞击而致横梁脱落。</w:t>
            </w:r>
          </w:p>
          <w:p w14:paraId="546D95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（8）固定板：</w:t>
            </w:r>
            <w:r>
              <w:rPr>
                <w:rFonts w:hint="eastAsia" w:ascii="宋体" w:hAnsi="宋体" w:eastAsia="宋体" w:cs="宋体"/>
                <w:sz w:val="22"/>
                <w:szCs w:val="22"/>
                <w:lang w:val="en-US" w:eastAsia="zh-CN"/>
              </w:rPr>
              <w:t>立柱底部焊有固定板，固定板采用3.0mm优质热轧钢板，固定板上冲有膨胀螺丝孔，固定板通过膨胀螺丝与地面固定，防止架体倾倒。</w:t>
            </w:r>
          </w:p>
          <w:p w14:paraId="4ECA8AEC">
            <w:pPr>
              <w:bidi w:val="0"/>
              <w:spacing w:line="240" w:lineRule="auto"/>
              <w:jc w:val="left"/>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3.产品性能要求</w:t>
            </w:r>
          </w:p>
          <w:p w14:paraId="79C4AF1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（1）架体空间利用率&gt;83%，利用率高、储藏量大。</w:t>
            </w:r>
          </w:p>
          <w:p w14:paraId="2CF1570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（2）组装件尺寸公差小，精确度高，互换性强。</w:t>
            </w:r>
          </w:p>
          <w:p w14:paraId="45796C8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（3）立柱采用二氧化碳保护焊接，钢性足，不变形。</w:t>
            </w:r>
          </w:p>
          <w:p w14:paraId="27E77C2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（4）搁板两边各两折弯，中间加焊</w:t>
            </w:r>
            <w:r>
              <w:rPr>
                <w:rFonts w:hint="eastAsia" w:ascii="宋体" w:hAnsi="宋体" w:cs="宋体"/>
                <w:b w:val="0"/>
                <w:bCs w:val="0"/>
                <w:kern w:val="2"/>
                <w:sz w:val="22"/>
                <w:szCs w:val="22"/>
                <w:lang w:val="en-US" w:eastAsia="zh-CN" w:bidi="ar-SA"/>
              </w:rPr>
              <w:t>两根</w:t>
            </w:r>
            <w:r>
              <w:rPr>
                <w:rFonts w:hint="eastAsia" w:ascii="宋体" w:hAnsi="宋体" w:eastAsia="宋体" w:cs="宋体"/>
                <w:b w:val="0"/>
                <w:bCs w:val="0"/>
                <w:kern w:val="2"/>
                <w:sz w:val="22"/>
                <w:szCs w:val="22"/>
                <w:lang w:val="en-US" w:eastAsia="zh-CN" w:bidi="ar-SA"/>
              </w:rPr>
              <w:t>加强筋，承重能力更高、且不变形。</w:t>
            </w:r>
          </w:p>
          <w:p w14:paraId="30A6FDF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（5）双柱双面每层搁板可承重800KG。</w:t>
            </w:r>
          </w:p>
          <w:p w14:paraId="53424A7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（6）横梁采用P型管有效提高整体承载能力。</w:t>
            </w:r>
          </w:p>
          <w:p w14:paraId="16C78B8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（7）所有冲压件一次冲压成形，无毛刺，焊痕平整光滑。</w:t>
            </w:r>
          </w:p>
          <w:p w14:paraId="4123F89D">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（8）各组零部件具有良好的对接性和互换性，层高可根据需要进行调节。</w:t>
            </w:r>
          </w:p>
          <w:p w14:paraId="6A41DDC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（9）耐酸、耐碱、耐腐蚀，经久耐用。</w:t>
            </w:r>
          </w:p>
          <w:p w14:paraId="0F23732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（10）挂板与立柱连接挂口采用特殊设计，有效提高抗震能力。</w:t>
            </w:r>
          </w:p>
          <w:p w14:paraId="14B77B5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left"/>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（11）安装完成后货架可自由拆卸。</w:t>
            </w:r>
          </w:p>
          <w:p w14:paraId="4A9A1140">
            <w:pPr>
              <w:bidi w:val="0"/>
              <w:spacing w:line="240" w:lineRule="auto"/>
              <w:jc w:val="left"/>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4.工艺要求</w:t>
            </w:r>
          </w:p>
          <w:p w14:paraId="7B350022">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（1）制定完整的产品出厂标准，建立完善的质量检验制度和管理体系。配备高精度剪板机、折弯机、全自动高压静电喷塑及其它多种金属加工机械设备，制造设备齐全。</w:t>
            </w:r>
          </w:p>
          <w:p w14:paraId="79BA0646">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（2）所有钣金件、机制加工件加工后均打磨毛刺，无裂痕及伤痕；所有焊接件均焊接牢固，外表光滑平整；每标准节组装后，质量完全符合国家标准和相关技术规范要求。</w:t>
            </w:r>
          </w:p>
          <w:p w14:paraId="784AF340">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（3）使用先进的（除油、表面处理、喷涂）三位一体化全自动生产线对产品的全部钣金件进行表面处理。</w:t>
            </w:r>
          </w:p>
          <w:p w14:paraId="3B81E54E">
            <w:pPr>
              <w:bidi w:val="0"/>
              <w:spacing w:line="240" w:lineRule="auto"/>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（4）表面前处理采用硅烷处理技术，具有无有害重金属离子、不含磷等特点，有效提高塑粉对基材表面的附着力。</w:t>
            </w:r>
          </w:p>
          <w:p w14:paraId="68F228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rPr>
            </w:pPr>
            <w:r>
              <w:rPr>
                <w:rFonts w:hint="eastAsia" w:ascii="宋体" w:hAnsi="宋体" w:eastAsia="宋体" w:cs="宋体"/>
                <w:sz w:val="22"/>
                <w:szCs w:val="22"/>
                <w:lang w:val="en-US" w:eastAsia="zh-CN"/>
              </w:rPr>
              <w:t>（5）塑粉采用优质环保型高附着力的金属表面纳米抗菌热固性粉末，表面涂层高温固化而成，提高其防锈蚀和抗菌性能。</w:t>
            </w:r>
          </w:p>
        </w:tc>
        <w:tc>
          <w:tcPr>
            <w:tcW w:w="819" w:type="dxa"/>
            <w:noWrap w:val="0"/>
            <w:vAlign w:val="center"/>
          </w:tcPr>
          <w:p w14:paraId="1F8A5567">
            <w:pPr>
              <w:pStyle w:val="6"/>
              <w:ind w:firstLine="0" w:firstLineChars="0"/>
              <w:jc w:val="center"/>
              <w:rPr>
                <w:rFonts w:hint="default"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w:t>
            </w:r>
            <w:r>
              <w:rPr>
                <w:rFonts w:hint="eastAsia" w:ascii="宋体" w:hAnsi="宋体" w:cs="宋体"/>
                <w:color w:val="000000"/>
                <w:sz w:val="22"/>
                <w:szCs w:val="22"/>
                <w:lang w:val="en-US" w:eastAsia="zh-CN"/>
              </w:rPr>
              <w:t>组</w:t>
            </w:r>
          </w:p>
        </w:tc>
        <w:tc>
          <w:tcPr>
            <w:tcW w:w="758" w:type="dxa"/>
            <w:noWrap w:val="0"/>
            <w:vAlign w:val="center"/>
          </w:tcPr>
          <w:p w14:paraId="7DDFA29F">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1300</w:t>
            </w:r>
          </w:p>
        </w:tc>
        <w:tc>
          <w:tcPr>
            <w:tcW w:w="887" w:type="dxa"/>
            <w:noWrap w:val="0"/>
            <w:vAlign w:val="center"/>
          </w:tcPr>
          <w:p w14:paraId="424B3771">
            <w:pPr>
              <w:pStyle w:val="6"/>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000000"/>
                <w:sz w:val="22"/>
                <w:szCs w:val="22"/>
                <w:lang w:val="en-US" w:eastAsia="zh-CN"/>
              </w:rPr>
              <w:t>1300</w:t>
            </w:r>
          </w:p>
        </w:tc>
      </w:tr>
      <w:tr w14:paraId="5F63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86" w:type="dxa"/>
            <w:gridSpan w:val="2"/>
            <w:noWrap w:val="0"/>
            <w:vAlign w:val="center"/>
          </w:tcPr>
          <w:p w14:paraId="5DCB51A5">
            <w:pPr>
              <w:pStyle w:val="6"/>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合计（元）</w:t>
            </w:r>
          </w:p>
        </w:tc>
        <w:tc>
          <w:tcPr>
            <w:tcW w:w="7034" w:type="dxa"/>
            <w:gridSpan w:val="5"/>
            <w:noWrap w:val="0"/>
            <w:vAlign w:val="center"/>
          </w:tcPr>
          <w:p w14:paraId="5A6ACF03">
            <w:pPr>
              <w:pStyle w:val="6"/>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4</w:t>
            </w: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9</w:t>
            </w: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9</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元</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大写：肆拾</w:t>
            </w:r>
            <w:r>
              <w:rPr>
                <w:rFonts w:hint="eastAsia" w:ascii="宋体" w:hAnsi="宋体" w:eastAsia="宋体" w:cs="宋体"/>
                <w:color w:val="auto"/>
                <w:sz w:val="21"/>
                <w:szCs w:val="21"/>
                <w:lang w:val="en-US" w:eastAsia="zh-CN"/>
              </w:rPr>
              <w:t>玖</w:t>
            </w:r>
            <w:r>
              <w:rPr>
                <w:rFonts w:hint="eastAsia" w:ascii="宋体" w:hAnsi="宋体" w:eastAsia="宋体" w:cs="宋体"/>
                <w:color w:val="auto"/>
                <w:sz w:val="21"/>
                <w:szCs w:val="21"/>
                <w:lang w:eastAsia="zh-CN"/>
              </w:rPr>
              <w:t>万</w:t>
            </w:r>
            <w:r>
              <w:rPr>
                <w:rFonts w:hint="eastAsia" w:ascii="宋体" w:hAnsi="宋体" w:eastAsia="宋体" w:cs="宋体"/>
                <w:color w:val="auto"/>
                <w:sz w:val="21"/>
                <w:szCs w:val="21"/>
                <w:lang w:val="en-US" w:eastAsia="zh-CN"/>
              </w:rPr>
              <w:t>玖</w:t>
            </w:r>
            <w:r>
              <w:rPr>
                <w:rFonts w:hint="eastAsia" w:ascii="宋体" w:hAnsi="宋体" w:eastAsia="宋体" w:cs="宋体"/>
                <w:color w:val="auto"/>
                <w:sz w:val="21"/>
                <w:szCs w:val="21"/>
                <w:lang w:eastAsia="zh-CN"/>
              </w:rPr>
              <w:t>仟</w:t>
            </w:r>
            <w:r>
              <w:rPr>
                <w:rFonts w:hint="eastAsia" w:ascii="宋体" w:hAnsi="宋体" w:cs="宋体"/>
                <w:color w:val="auto"/>
                <w:sz w:val="21"/>
                <w:szCs w:val="21"/>
                <w:lang w:val="en-US" w:eastAsia="zh-CN"/>
              </w:rPr>
              <w:t>柒</w:t>
            </w:r>
            <w:r>
              <w:rPr>
                <w:rFonts w:hint="eastAsia" w:ascii="宋体" w:hAnsi="宋体" w:eastAsia="宋体" w:cs="宋体"/>
                <w:color w:val="auto"/>
                <w:sz w:val="21"/>
                <w:szCs w:val="21"/>
                <w:lang w:eastAsia="zh-CN"/>
              </w:rPr>
              <w:t>佰</w:t>
            </w:r>
            <w:r>
              <w:rPr>
                <w:rFonts w:hint="eastAsia" w:ascii="宋体" w:hAnsi="宋体" w:eastAsia="宋体" w:cs="宋体"/>
                <w:color w:val="auto"/>
                <w:sz w:val="21"/>
                <w:szCs w:val="21"/>
                <w:lang w:val="en-US" w:eastAsia="zh-CN"/>
              </w:rPr>
              <w:t>玖</w:t>
            </w:r>
            <w:r>
              <w:rPr>
                <w:rFonts w:hint="eastAsia" w:ascii="宋体" w:hAnsi="宋体" w:eastAsia="宋体" w:cs="宋体"/>
                <w:color w:val="auto"/>
                <w:sz w:val="21"/>
                <w:szCs w:val="21"/>
                <w:lang w:eastAsia="zh-CN"/>
              </w:rPr>
              <w:t>拾</w:t>
            </w:r>
            <w:r>
              <w:rPr>
                <w:rFonts w:hint="eastAsia" w:ascii="宋体" w:hAnsi="宋体" w:eastAsia="宋体" w:cs="宋体"/>
                <w:color w:val="auto"/>
                <w:sz w:val="21"/>
                <w:szCs w:val="21"/>
                <w:lang w:val="en-US" w:eastAsia="zh-CN"/>
              </w:rPr>
              <w:t>玖</w:t>
            </w:r>
            <w:r>
              <w:rPr>
                <w:rFonts w:hint="eastAsia" w:ascii="宋体" w:hAnsi="宋体" w:eastAsia="宋体" w:cs="宋体"/>
                <w:color w:val="auto"/>
                <w:sz w:val="21"/>
                <w:szCs w:val="21"/>
                <w:lang w:eastAsia="zh-CN"/>
              </w:rPr>
              <w:t>元整）</w:t>
            </w:r>
          </w:p>
        </w:tc>
      </w:tr>
      <w:tr w14:paraId="00A4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20" w:type="dxa"/>
            <w:gridSpan w:val="7"/>
            <w:noWrap w:val="0"/>
            <w:vAlign w:val="center"/>
          </w:tcPr>
          <w:p w14:paraId="1D6CC120">
            <w:pPr>
              <w:pStyle w:val="6"/>
              <w:spacing w:line="240" w:lineRule="auto"/>
              <w:jc w:val="left"/>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商务条款</w:t>
            </w:r>
          </w:p>
        </w:tc>
      </w:tr>
      <w:tr w14:paraId="1570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39B19AF4">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报价要求</w:t>
            </w:r>
          </w:p>
        </w:tc>
        <w:tc>
          <w:tcPr>
            <w:tcW w:w="7034" w:type="dxa"/>
            <w:gridSpan w:val="5"/>
            <w:noWrap w:val="0"/>
            <w:vAlign w:val="center"/>
          </w:tcPr>
          <w:p w14:paraId="57E144D3">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1、供应商报价时必须全部响应本文件的“项目</w:t>
            </w:r>
            <w:r>
              <w:rPr>
                <w:rFonts w:hint="eastAsia" w:ascii="宋体" w:hAnsi="宋体" w:cs="宋体"/>
                <w:i w:val="0"/>
                <w:iCs w:val="0"/>
                <w:color w:val="000000"/>
                <w:kern w:val="0"/>
                <w:sz w:val="22"/>
                <w:szCs w:val="22"/>
                <w:u w:val="none"/>
                <w:lang w:val="en-US" w:eastAsia="zh-CN" w:bidi="ar"/>
              </w:rPr>
              <w:t>采购</w:t>
            </w:r>
            <w:r>
              <w:rPr>
                <w:rFonts w:hint="eastAsia" w:ascii="宋体" w:hAnsi="宋体" w:eastAsia="宋体" w:cs="宋体"/>
                <w:i w:val="0"/>
                <w:iCs w:val="0"/>
                <w:color w:val="000000"/>
                <w:kern w:val="0"/>
                <w:sz w:val="22"/>
                <w:szCs w:val="22"/>
                <w:u w:val="none"/>
                <w:lang w:val="en-US" w:eastAsia="zh-CN" w:bidi="ar"/>
              </w:rPr>
              <w:t>需求”，无负偏离，否则报价无效。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3、供应商在报价时必须按要求提供响应文件（加盖单位公章）扫描件，否则报价无效。如果不能按时按要求提供，则视为供应商响应无效。</w:t>
            </w:r>
          </w:p>
        </w:tc>
      </w:tr>
      <w:tr w14:paraId="56E3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683BCC90">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质保期及免费维护期限</w:t>
            </w:r>
          </w:p>
        </w:tc>
        <w:tc>
          <w:tcPr>
            <w:tcW w:w="7034" w:type="dxa"/>
            <w:gridSpan w:val="5"/>
            <w:noWrap w:val="0"/>
            <w:vAlign w:val="center"/>
          </w:tcPr>
          <w:p w14:paraId="4E612EFF">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质保期为1年（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14:paraId="5816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11067D80">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交货时间及地点</w:t>
            </w:r>
          </w:p>
        </w:tc>
        <w:tc>
          <w:tcPr>
            <w:tcW w:w="7034" w:type="dxa"/>
            <w:gridSpan w:val="5"/>
            <w:noWrap w:val="0"/>
            <w:vAlign w:val="center"/>
          </w:tcPr>
          <w:p w14:paraId="6AEE8A3E">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1、交货期：自合同签订之日起15 日内交货，供应商须按采购人的要求全部供货并安装调试完毕。如果出现不能按时供货，则视为成交供应商违约，采购人有权终止合同，并追究成交供应商的违约责任，所造成的损失由成交供应商承担。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2、交货地点：采购人指定地点。</w:t>
            </w:r>
          </w:p>
        </w:tc>
      </w:tr>
      <w:tr w14:paraId="1546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56B2A665">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安装与验收</w:t>
            </w:r>
          </w:p>
        </w:tc>
        <w:tc>
          <w:tcPr>
            <w:tcW w:w="7034" w:type="dxa"/>
            <w:gridSpan w:val="5"/>
            <w:noWrap w:val="0"/>
            <w:vAlign w:val="center"/>
          </w:tcPr>
          <w:p w14:paraId="049DBA23">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1、免费送货上门，免费安装、免费调试，免费提供现场技术培训，保证使用人员正常使用货物，安装前需根据现场环境提供货物摆放布局图，采购人确认方可安装，其余按报价人承诺进行。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2、验收：按照《项目</w:t>
            </w:r>
            <w:r>
              <w:rPr>
                <w:rFonts w:hint="eastAsia" w:ascii="宋体" w:hAnsi="宋体" w:cs="宋体"/>
                <w:i w:val="0"/>
                <w:iCs w:val="0"/>
                <w:color w:val="000000"/>
                <w:kern w:val="0"/>
                <w:sz w:val="22"/>
                <w:szCs w:val="22"/>
                <w:u w:val="none"/>
                <w:lang w:val="en-US" w:eastAsia="zh-CN" w:bidi="ar"/>
              </w:rPr>
              <w:t>采购</w:t>
            </w:r>
            <w:r>
              <w:rPr>
                <w:rFonts w:hint="eastAsia" w:ascii="宋体" w:hAnsi="宋体" w:eastAsia="宋体" w:cs="宋体"/>
                <w:i w:val="0"/>
                <w:iCs w:val="0"/>
                <w:color w:val="000000"/>
                <w:kern w:val="0"/>
                <w:sz w:val="22"/>
                <w:szCs w:val="22"/>
                <w:u w:val="none"/>
                <w:lang w:val="en-US" w:eastAsia="zh-CN" w:bidi="ar"/>
              </w:rPr>
              <w:t>需求》、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r>
      <w:tr w14:paraId="72A8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1BE90519">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售后服务要求</w:t>
            </w:r>
          </w:p>
        </w:tc>
        <w:tc>
          <w:tcPr>
            <w:tcW w:w="7034" w:type="dxa"/>
            <w:gridSpan w:val="5"/>
            <w:noWrap w:val="0"/>
            <w:vAlign w:val="center"/>
          </w:tcPr>
          <w:p w14:paraId="7966FAC6">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1、供应商提供的产品必须是未使用过的原厂原装全新产品。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在质保期内，成交供应商应对货物出现的质量及安全问题负责处理解决并承担一切费用。质保期内产品发生故障或损坏时，供货方应负责免费保养、维修、更换零部件。如产品发生大故障（指主要部件出现质量问题）时，供货方应负责免费更换相同品牌、型号的新产品。产品维修或更换后其保修期相应顺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3、有专业维修工程师提供服务，一旦发生故障，2小时内响应，24小时内解决故障，否则须在二个工作日内提供与原设备技术参数要求相同或高于原设备技术参数要求的备用产品，以保证采购人的正常工作。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4、质保期届满后，成交供应商对货物提供终身维修服务，且维修时只收取所需维修部件的成本费，服务内容应与质保期内的要求相一致。</w:t>
            </w:r>
          </w:p>
        </w:tc>
      </w:tr>
      <w:tr w14:paraId="01C7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64339820">
            <w:pPr>
              <w:keepNext w:val="0"/>
              <w:keepLines w:val="0"/>
              <w:widowControl/>
              <w:suppressLineNumbers w:val="0"/>
              <w:jc w:val="both"/>
              <w:textAlignment w:val="center"/>
              <w:rPr>
                <w:rFonts w:hint="eastAsia" w:ascii="宋体" w:hAnsi="宋体" w:eastAsia="宋体" w:cs="宋体"/>
                <w:color w:val="FF0000"/>
                <w:sz w:val="21"/>
                <w:szCs w:val="21"/>
              </w:rPr>
            </w:pPr>
            <w:r>
              <w:rPr>
                <w:rFonts w:hint="eastAsia" w:ascii="宋体" w:hAnsi="宋体" w:eastAsia="宋体" w:cs="宋体"/>
                <w:b/>
                <w:bCs/>
                <w:i w:val="0"/>
                <w:iCs w:val="0"/>
                <w:color w:val="000000"/>
                <w:kern w:val="0"/>
                <w:sz w:val="21"/>
                <w:szCs w:val="21"/>
                <w:u w:val="none"/>
                <w:lang w:val="en-US" w:eastAsia="zh-CN" w:bidi="ar"/>
              </w:rPr>
              <w:t>付款方式</w:t>
            </w:r>
          </w:p>
        </w:tc>
        <w:tc>
          <w:tcPr>
            <w:tcW w:w="7034" w:type="dxa"/>
            <w:gridSpan w:val="5"/>
            <w:noWrap w:val="0"/>
            <w:vAlign w:val="center"/>
          </w:tcPr>
          <w:p w14:paraId="13E88CD5">
            <w:pPr>
              <w:keepNext w:val="0"/>
              <w:keepLines w:val="0"/>
              <w:widowControl/>
              <w:suppressLineNumbers w:val="0"/>
              <w:jc w:val="left"/>
              <w:textAlignment w:val="center"/>
              <w:rPr>
                <w:rFonts w:hint="eastAsia" w:ascii="宋体" w:hAnsi="宋体" w:eastAsia="宋体" w:cs="宋体"/>
                <w:color w:val="FF0000"/>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项目验收合格后，中标供应商应提供相应的增值税专用发票（全额发票），采购人按照财政国库集中支付管理相关规定支付相应合同款项的95%，剩余合同款项的5%待履行完合同约定的权利义务事项后【中标供应商承诺免费保修期(免费升级、维护期)满】且不存在争议的，中标供应商凭合同和《政府采购项目验收单》向采购人申请办理付款手续,采购人按照财政国库集中支付管理相关规定一次性付清尾款(无息）。</w:t>
            </w:r>
          </w:p>
        </w:tc>
      </w:tr>
      <w:tr w14:paraId="4F02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gridSpan w:val="2"/>
            <w:noWrap w:val="0"/>
            <w:vAlign w:val="center"/>
          </w:tcPr>
          <w:p w14:paraId="25D3FB0F">
            <w:pPr>
              <w:keepNext w:val="0"/>
              <w:keepLines w:val="0"/>
              <w:widowControl/>
              <w:suppressLineNumbers w:val="0"/>
              <w:jc w:val="both"/>
              <w:textAlignment w:val="center"/>
              <w:rPr>
                <w:rFonts w:hint="eastAsia" w:ascii="宋体" w:hAnsi="宋体" w:eastAsia="宋体" w:cs="宋体"/>
                <w:color w:val="auto"/>
                <w:sz w:val="21"/>
                <w:szCs w:val="21"/>
              </w:rPr>
            </w:pPr>
            <w:r>
              <w:rPr>
                <w:rFonts w:hint="eastAsia" w:ascii="宋体" w:hAnsi="宋体" w:eastAsia="宋体" w:cs="宋体"/>
                <w:b/>
                <w:bCs/>
                <w:i w:val="0"/>
                <w:iCs w:val="0"/>
                <w:color w:val="000000"/>
                <w:kern w:val="0"/>
                <w:sz w:val="21"/>
                <w:szCs w:val="21"/>
                <w:u w:val="none"/>
                <w:lang w:val="en-US" w:eastAsia="zh-CN" w:bidi="ar"/>
              </w:rPr>
              <w:t>合同签订</w:t>
            </w:r>
          </w:p>
        </w:tc>
        <w:tc>
          <w:tcPr>
            <w:tcW w:w="7034" w:type="dxa"/>
            <w:gridSpan w:val="5"/>
            <w:noWrap w:val="0"/>
            <w:vAlign w:val="center"/>
          </w:tcPr>
          <w:p w14:paraId="18C19F82">
            <w:pPr>
              <w:keepNext w:val="0"/>
              <w:keepLines w:val="0"/>
              <w:widowControl/>
              <w:suppressLineNumbers w:val="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 xml:space="preserve">合同签订期：自成交通知书发出之日起 5日内。 </w:t>
            </w:r>
          </w:p>
        </w:tc>
      </w:tr>
    </w:tbl>
    <w:p w14:paraId="478F3BFE">
      <w:pPr>
        <w:pStyle w:val="6"/>
        <w:numPr>
          <w:numId w:val="0"/>
        </w:numPr>
        <w:rPr>
          <w:rFonts w:hint="eastAsia" w:ascii="仿宋_GB2312" w:hAnsi="Times New Roman" w:eastAsia="仿宋_GB2312"/>
          <w:color w:val="000000"/>
          <w:szCs w:val="21"/>
          <w:lang w:val="en-US" w:eastAsia="zh-CN"/>
        </w:rPr>
      </w:pPr>
    </w:p>
    <w:p w14:paraId="20F8E101">
      <w:pPr>
        <w:pStyle w:val="6"/>
        <w:widowControl w:val="0"/>
        <w:numPr>
          <w:ilvl w:val="0"/>
          <w:numId w:val="0"/>
        </w:numPr>
        <w:jc w:val="both"/>
        <w:rPr>
          <w:rFonts w:hint="default" w:ascii="仿宋_GB2312" w:hAnsi="Times New Roman" w:eastAsia="仿宋_GB2312"/>
          <w:color w:val="000000"/>
          <w:szCs w:val="21"/>
          <w:lang w:val="en-US" w:eastAsia="zh-CN"/>
        </w:rPr>
      </w:pPr>
    </w:p>
    <w:p w14:paraId="0D72CD4D">
      <w:pPr>
        <w:rPr>
          <w:rFonts w:hint="default" w:eastAsia="宋体"/>
          <w:lang w:val="en-US" w:eastAsia="zh-CN"/>
        </w:rPr>
      </w:pP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B3ECB"/>
    <w:multiLevelType w:val="singleLevel"/>
    <w:tmpl w:val="518B3EC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050D5"/>
    <w:rsid w:val="01C050D5"/>
    <w:rsid w:val="03AE3AF3"/>
    <w:rsid w:val="050D65F7"/>
    <w:rsid w:val="0633208D"/>
    <w:rsid w:val="069D0EE5"/>
    <w:rsid w:val="07BC2DBC"/>
    <w:rsid w:val="09457D0F"/>
    <w:rsid w:val="0A3521F4"/>
    <w:rsid w:val="0BCE0980"/>
    <w:rsid w:val="0CAD683A"/>
    <w:rsid w:val="102D35D7"/>
    <w:rsid w:val="11B63791"/>
    <w:rsid w:val="12115F67"/>
    <w:rsid w:val="121232D4"/>
    <w:rsid w:val="12863D2A"/>
    <w:rsid w:val="1511430E"/>
    <w:rsid w:val="15335D3A"/>
    <w:rsid w:val="161B24E2"/>
    <w:rsid w:val="17C679B1"/>
    <w:rsid w:val="1A0D596F"/>
    <w:rsid w:val="1B374EE0"/>
    <w:rsid w:val="1C181CC1"/>
    <w:rsid w:val="1EBA242D"/>
    <w:rsid w:val="21933A05"/>
    <w:rsid w:val="23BC326A"/>
    <w:rsid w:val="2CB30C49"/>
    <w:rsid w:val="2D245341"/>
    <w:rsid w:val="2DCC2885"/>
    <w:rsid w:val="2E9C43C4"/>
    <w:rsid w:val="2FF63FA8"/>
    <w:rsid w:val="30D10B44"/>
    <w:rsid w:val="31635349"/>
    <w:rsid w:val="32F709E2"/>
    <w:rsid w:val="33633703"/>
    <w:rsid w:val="37C5606C"/>
    <w:rsid w:val="38F62906"/>
    <w:rsid w:val="3BDE6599"/>
    <w:rsid w:val="40981949"/>
    <w:rsid w:val="40DC4AF4"/>
    <w:rsid w:val="44BD271D"/>
    <w:rsid w:val="453E2BB3"/>
    <w:rsid w:val="457508FB"/>
    <w:rsid w:val="4B0F02D7"/>
    <w:rsid w:val="4D08596F"/>
    <w:rsid w:val="4DB82445"/>
    <w:rsid w:val="4EF104BE"/>
    <w:rsid w:val="500C7F03"/>
    <w:rsid w:val="508947B2"/>
    <w:rsid w:val="52612DAA"/>
    <w:rsid w:val="58B9315D"/>
    <w:rsid w:val="58FC1D80"/>
    <w:rsid w:val="593C217C"/>
    <w:rsid w:val="5B603642"/>
    <w:rsid w:val="60787574"/>
    <w:rsid w:val="62A36C2E"/>
    <w:rsid w:val="63B35731"/>
    <w:rsid w:val="658977A4"/>
    <w:rsid w:val="662B2E52"/>
    <w:rsid w:val="667F58D2"/>
    <w:rsid w:val="668629E3"/>
    <w:rsid w:val="6800504D"/>
    <w:rsid w:val="68A25C7C"/>
    <w:rsid w:val="694E6E30"/>
    <w:rsid w:val="6E557B10"/>
    <w:rsid w:val="75C94940"/>
    <w:rsid w:val="78E6547C"/>
    <w:rsid w:val="7CE24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basedOn w:val="5"/>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9060"/>
      </w:tabs>
      <w:spacing w:before="120" w:after="120"/>
      <w:jc w:val="right"/>
    </w:pPr>
    <w:rPr>
      <w:rFonts w:ascii="Times New Roman" w:hAnsi="Times New Roman" w:eastAsia="宋体"/>
      <w:b/>
      <w:sz w:val="24"/>
      <w:szCs w:val="32"/>
      <w:shd w:val="clear" w:color="auto" w:fill="99CCFF"/>
    </w:rPr>
  </w:style>
  <w:style w:type="character" w:customStyle="1" w:styleId="5">
    <w:name w:val="font11"/>
    <w:qFormat/>
    <w:uiPriority w:val="0"/>
    <w:rPr>
      <w:rFonts w:hint="default" w:ascii="Calibri" w:hAnsi="Calibri" w:cs="Calibri"/>
      <w:color w:val="000000"/>
      <w:sz w:val="20"/>
      <w:szCs w:val="20"/>
      <w:u w:val="none"/>
    </w:rPr>
  </w:style>
  <w:style w:type="paragraph" w:styleId="6">
    <w:name w:val="List Paragraph"/>
    <w:basedOn w:val="1"/>
    <w:qFormat/>
    <w:uiPriority w:val="34"/>
    <w:pPr>
      <w:ind w:firstLine="420" w:firstLineChars="200"/>
    </w:pPr>
  </w:style>
  <w:style w:type="paragraph" w:customStyle="1" w:styleId="7">
    <w:name w:val="首行缩进"/>
    <w:basedOn w:val="1"/>
    <w:qFormat/>
    <w:uiPriority w:val="0"/>
    <w:pPr>
      <w:spacing w:line="360" w:lineRule="auto"/>
      <w:ind w:firstLine="480" w:firstLineChars="200"/>
    </w:pPr>
    <w:rPr>
      <w:rFonts w:ascii="宋体" w:hAnsi="宋体" w:cs="宋体"/>
      <w:kern w:val="0"/>
      <w:sz w:val="24"/>
    </w:rPr>
  </w:style>
  <w:style w:type="character" w:customStyle="1" w:styleId="8">
    <w:name w:val="font21"/>
    <w:basedOn w:val="4"/>
    <w:qFormat/>
    <w:uiPriority w:val="0"/>
    <w:rPr>
      <w:rFonts w:hint="eastAsia" w:ascii="宋体" w:hAnsi="宋体" w:eastAsia="宋体" w:cs="宋体"/>
      <w:color w:val="FF0000"/>
      <w:sz w:val="21"/>
      <w:szCs w:val="21"/>
      <w:u w:val="none"/>
    </w:rPr>
  </w:style>
  <w:style w:type="paragraph" w:customStyle="1" w:styleId="9">
    <w:name w:val=" Char"/>
    <w:basedOn w:val="1"/>
    <w:qFormat/>
    <w:uiPriority w:val="0"/>
    <w:rPr>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13703</Words>
  <Characters>15745</Characters>
  <Lines>0</Lines>
  <Paragraphs>0</Paragraphs>
  <TotalTime>3</TotalTime>
  <ScaleCrop>false</ScaleCrop>
  <LinksUpToDate>false</LinksUpToDate>
  <CharactersWithSpaces>15903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2020-05-28T08:00:00Z</dcterms:created>
  <dc:creator>Administrator</dc:creator>
  <cp:lastModifiedBy>采购科袁邦杰</cp:lastModifiedBy>
  <dcterms:modified xsi:type="dcterms:W3CDTF">2026-06-09T02:50:06Z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eyJoZGlkIjoiNmZkNGU3MjMzZGNkMzEzZTlmN2Y4Zjk1ZGZkMWQ4MWIiLCJ1c2VySWQiOiI2NjE5MTgwNzcifQ==</vt:lpwstr>
  </property>
  <property fmtid="{D5CDD505-2E9C-101B-9397-08002B2CF9AE}" pid="4" name="ICV">
    <vt:lpwstr>B3AC6F1D386F44C5968F3FEC1FA635E7_13</vt:lpwstr>
  </property>
</Properties>
</file>