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F3FE">
      <w:pPr>
        <w:jc w:val="center"/>
        <w:rPr>
          <w:rFonts w:asciiTheme="minorEastAsia" w:hAnsiTheme="minorEastAsia" w:cstheme="minorEastAsia"/>
          <w:sz w:val="32"/>
          <w:szCs w:val="32"/>
        </w:rPr>
      </w:pPr>
      <w:bookmarkStart w:id="0" w:name="_GoBack"/>
      <w:bookmarkEnd w:id="0"/>
      <w:r>
        <w:rPr>
          <w:rFonts w:hint="eastAsia" w:asciiTheme="minorEastAsia" w:hAnsiTheme="minorEastAsia" w:cstheme="minorEastAsia"/>
          <w:sz w:val="32"/>
          <w:szCs w:val="32"/>
        </w:rPr>
        <w:t>办公软件授权服务采购需求</w:t>
      </w:r>
    </w:p>
    <w:p w14:paraId="2E4F20C8">
      <w:pPr>
        <w:rPr>
          <w:rFonts w:ascii="仿宋" w:hAnsi="仿宋" w:eastAsia="仿宋" w:cs="仿宋"/>
          <w:b/>
          <w:sz w:val="24"/>
          <w:szCs w:val="24"/>
        </w:rPr>
      </w:pPr>
    </w:p>
    <w:p w14:paraId="2CA95367">
      <w:pPr>
        <w:rPr>
          <w:rFonts w:asciiTheme="minorEastAsia" w:hAnsiTheme="minorEastAsia" w:cstheme="minorEastAsia"/>
          <w:sz w:val="32"/>
          <w:szCs w:val="32"/>
        </w:rPr>
      </w:pPr>
      <w:r>
        <w:rPr>
          <w:rFonts w:hint="eastAsia" w:ascii="仿宋" w:hAnsi="仿宋" w:eastAsia="仿宋" w:cs="仿宋"/>
          <w:b/>
          <w:sz w:val="24"/>
          <w:szCs w:val="24"/>
        </w:rPr>
        <w:t>一、技术参数要求</w:t>
      </w:r>
    </w:p>
    <w:tbl>
      <w:tblPr>
        <w:tblStyle w:val="10"/>
        <w:tblW w:w="4988" w:type="pct"/>
        <w:tblInd w:w="0" w:type="dxa"/>
        <w:tblLayout w:type="autofit"/>
        <w:tblCellMar>
          <w:top w:w="0" w:type="dxa"/>
          <w:left w:w="108" w:type="dxa"/>
          <w:bottom w:w="0" w:type="dxa"/>
          <w:right w:w="108" w:type="dxa"/>
        </w:tblCellMar>
      </w:tblPr>
      <w:tblGrid>
        <w:gridCol w:w="593"/>
        <w:gridCol w:w="1975"/>
        <w:gridCol w:w="1530"/>
        <w:gridCol w:w="7215"/>
        <w:gridCol w:w="523"/>
        <w:gridCol w:w="567"/>
        <w:gridCol w:w="1167"/>
        <w:gridCol w:w="1181"/>
      </w:tblGrid>
      <w:tr w14:paraId="02B0FBE8">
        <w:tblPrEx>
          <w:tblCellMar>
            <w:top w:w="0" w:type="dxa"/>
            <w:left w:w="108" w:type="dxa"/>
            <w:bottom w:w="0" w:type="dxa"/>
            <w:right w:w="108" w:type="dxa"/>
          </w:tblCellMar>
        </w:tblPrEx>
        <w:trPr>
          <w:trHeight w:val="556" w:hRule="atLeast"/>
        </w:trPr>
        <w:tc>
          <w:tcPr>
            <w:tcW w:w="201" w:type="pct"/>
            <w:tcBorders>
              <w:top w:val="single" w:color="auto" w:sz="4" w:space="0"/>
              <w:left w:val="single" w:color="auto" w:sz="4" w:space="0"/>
              <w:bottom w:val="single" w:color="auto" w:sz="4" w:space="0"/>
              <w:right w:val="single" w:color="auto" w:sz="4" w:space="0"/>
            </w:tcBorders>
            <w:vAlign w:val="center"/>
          </w:tcPr>
          <w:p w14:paraId="76F1597A">
            <w:pPr>
              <w:spacing w:line="276" w:lineRule="auto"/>
              <w:jc w:val="center"/>
              <w:rPr>
                <w:rFonts w:ascii="仿宋" w:hAnsi="仿宋" w:eastAsia="仿宋" w:cs="仿宋"/>
                <w:sz w:val="24"/>
                <w:szCs w:val="24"/>
              </w:rPr>
            </w:pPr>
            <w:r>
              <w:rPr>
                <w:rFonts w:hint="eastAsia" w:ascii="仿宋" w:hAnsi="仿宋" w:eastAsia="仿宋" w:cs="仿宋"/>
                <w:sz w:val="24"/>
                <w:szCs w:val="24"/>
              </w:rPr>
              <w:t>序号</w:t>
            </w:r>
          </w:p>
        </w:tc>
        <w:tc>
          <w:tcPr>
            <w:tcW w:w="669" w:type="pct"/>
            <w:tcBorders>
              <w:top w:val="single" w:color="auto" w:sz="4" w:space="0"/>
              <w:left w:val="nil"/>
              <w:bottom w:val="single" w:color="auto" w:sz="4" w:space="0"/>
              <w:right w:val="single" w:color="auto" w:sz="4" w:space="0"/>
            </w:tcBorders>
            <w:vAlign w:val="center"/>
          </w:tcPr>
          <w:p w14:paraId="24028CF7">
            <w:pPr>
              <w:spacing w:line="276" w:lineRule="auto"/>
              <w:jc w:val="center"/>
              <w:rPr>
                <w:rFonts w:ascii="仿宋" w:hAnsi="仿宋" w:eastAsia="仿宋" w:cs="仿宋"/>
                <w:sz w:val="24"/>
                <w:szCs w:val="24"/>
              </w:rPr>
            </w:pPr>
            <w:r>
              <w:rPr>
                <w:rFonts w:hint="eastAsia" w:ascii="仿宋" w:hAnsi="仿宋" w:eastAsia="仿宋" w:cs="仿宋"/>
                <w:sz w:val="24"/>
                <w:szCs w:val="24"/>
              </w:rPr>
              <w:t>采购项目</w:t>
            </w:r>
          </w:p>
        </w:tc>
        <w:tc>
          <w:tcPr>
            <w:tcW w:w="518" w:type="pct"/>
            <w:tcBorders>
              <w:top w:val="single" w:color="auto" w:sz="4" w:space="0"/>
              <w:left w:val="single" w:color="auto" w:sz="4" w:space="0"/>
              <w:bottom w:val="single" w:color="auto" w:sz="4" w:space="0"/>
              <w:right w:val="single" w:color="auto" w:sz="4" w:space="0"/>
            </w:tcBorders>
            <w:vAlign w:val="center"/>
          </w:tcPr>
          <w:p w14:paraId="10E6AC16">
            <w:pPr>
              <w:spacing w:line="276" w:lineRule="auto"/>
              <w:jc w:val="center"/>
              <w:rPr>
                <w:rFonts w:ascii="仿宋" w:hAnsi="仿宋" w:eastAsia="仿宋" w:cs="仿宋"/>
                <w:sz w:val="24"/>
                <w:szCs w:val="24"/>
              </w:rPr>
            </w:pPr>
            <w:r>
              <w:rPr>
                <w:rFonts w:hint="eastAsia" w:ascii="仿宋" w:hAnsi="仿宋" w:eastAsia="仿宋" w:cs="仿宋"/>
                <w:sz w:val="24"/>
                <w:szCs w:val="24"/>
              </w:rPr>
              <w:t>品牌型号</w:t>
            </w:r>
          </w:p>
        </w:tc>
        <w:tc>
          <w:tcPr>
            <w:tcW w:w="2443" w:type="pct"/>
            <w:tcBorders>
              <w:top w:val="single" w:color="auto" w:sz="4" w:space="0"/>
              <w:left w:val="nil"/>
              <w:bottom w:val="single" w:color="auto" w:sz="4" w:space="0"/>
              <w:right w:val="single" w:color="auto" w:sz="4" w:space="0"/>
            </w:tcBorders>
            <w:vAlign w:val="center"/>
          </w:tcPr>
          <w:p w14:paraId="7C647EFC">
            <w:pPr>
              <w:spacing w:line="276" w:lineRule="auto"/>
              <w:jc w:val="center"/>
              <w:rPr>
                <w:rFonts w:ascii="仿宋" w:hAnsi="仿宋" w:eastAsia="仿宋" w:cs="仿宋"/>
                <w:bCs/>
                <w:sz w:val="24"/>
                <w:szCs w:val="24"/>
              </w:rPr>
            </w:pPr>
            <w:r>
              <w:rPr>
                <w:rFonts w:hint="eastAsia" w:ascii="仿宋" w:hAnsi="仿宋" w:eastAsia="仿宋" w:cs="仿宋"/>
                <w:bCs/>
                <w:sz w:val="24"/>
                <w:szCs w:val="24"/>
              </w:rPr>
              <w:t>技术参数要求及配置内容</w:t>
            </w:r>
          </w:p>
        </w:tc>
        <w:tc>
          <w:tcPr>
            <w:tcW w:w="177" w:type="pct"/>
            <w:tcBorders>
              <w:top w:val="single" w:color="auto" w:sz="4" w:space="0"/>
              <w:left w:val="nil"/>
              <w:bottom w:val="single" w:color="auto" w:sz="4" w:space="0"/>
              <w:right w:val="single" w:color="auto" w:sz="4" w:space="0"/>
            </w:tcBorders>
            <w:vAlign w:val="center"/>
          </w:tcPr>
          <w:p w14:paraId="36689630">
            <w:pPr>
              <w:spacing w:line="276" w:lineRule="auto"/>
              <w:jc w:val="center"/>
              <w:rPr>
                <w:rFonts w:ascii="仿宋" w:hAnsi="仿宋" w:eastAsia="仿宋" w:cs="仿宋"/>
                <w:sz w:val="24"/>
                <w:szCs w:val="24"/>
              </w:rPr>
            </w:pPr>
            <w:r>
              <w:rPr>
                <w:rFonts w:hint="eastAsia" w:ascii="仿宋" w:hAnsi="仿宋" w:eastAsia="仿宋" w:cs="仿宋"/>
                <w:sz w:val="24"/>
                <w:szCs w:val="24"/>
              </w:rPr>
              <w:t>数量</w:t>
            </w:r>
          </w:p>
        </w:tc>
        <w:tc>
          <w:tcPr>
            <w:tcW w:w="192" w:type="pct"/>
            <w:tcBorders>
              <w:top w:val="single" w:color="auto" w:sz="4" w:space="0"/>
              <w:left w:val="nil"/>
              <w:bottom w:val="single" w:color="auto" w:sz="4" w:space="0"/>
              <w:right w:val="single" w:color="auto" w:sz="4" w:space="0"/>
            </w:tcBorders>
            <w:vAlign w:val="center"/>
          </w:tcPr>
          <w:p w14:paraId="65568707">
            <w:pPr>
              <w:spacing w:line="276" w:lineRule="auto"/>
              <w:jc w:val="center"/>
              <w:rPr>
                <w:rFonts w:ascii="仿宋" w:hAnsi="仿宋" w:eastAsia="仿宋" w:cs="仿宋"/>
                <w:sz w:val="24"/>
                <w:szCs w:val="24"/>
              </w:rPr>
            </w:pPr>
            <w:r>
              <w:rPr>
                <w:rFonts w:hint="eastAsia" w:ascii="仿宋" w:hAnsi="仿宋" w:eastAsia="仿宋" w:cs="仿宋"/>
                <w:sz w:val="24"/>
                <w:szCs w:val="24"/>
              </w:rPr>
              <w:t>单位</w:t>
            </w:r>
          </w:p>
        </w:tc>
        <w:tc>
          <w:tcPr>
            <w:tcW w:w="395" w:type="pct"/>
            <w:tcBorders>
              <w:top w:val="single" w:color="auto" w:sz="4" w:space="0"/>
              <w:left w:val="nil"/>
              <w:bottom w:val="single" w:color="auto" w:sz="4" w:space="0"/>
              <w:right w:val="single" w:color="auto" w:sz="4" w:space="0"/>
            </w:tcBorders>
            <w:vAlign w:val="center"/>
          </w:tcPr>
          <w:p w14:paraId="4386FE58">
            <w:pPr>
              <w:spacing w:line="276" w:lineRule="auto"/>
              <w:jc w:val="center"/>
              <w:rPr>
                <w:rFonts w:ascii="仿宋" w:hAnsi="仿宋" w:eastAsia="仿宋" w:cs="仿宋"/>
                <w:sz w:val="24"/>
                <w:szCs w:val="24"/>
              </w:rPr>
            </w:pPr>
            <w:r>
              <w:rPr>
                <w:rFonts w:hint="eastAsia" w:ascii="仿宋" w:hAnsi="仿宋" w:eastAsia="仿宋" w:cs="仿宋"/>
                <w:sz w:val="24"/>
                <w:szCs w:val="24"/>
              </w:rPr>
              <w:t>单价（元）</w:t>
            </w:r>
          </w:p>
        </w:tc>
        <w:tc>
          <w:tcPr>
            <w:tcW w:w="400" w:type="pct"/>
            <w:tcBorders>
              <w:top w:val="single" w:color="auto" w:sz="4" w:space="0"/>
              <w:left w:val="nil"/>
              <w:bottom w:val="single" w:color="auto" w:sz="4" w:space="0"/>
              <w:right w:val="single" w:color="auto" w:sz="4" w:space="0"/>
            </w:tcBorders>
            <w:vAlign w:val="center"/>
          </w:tcPr>
          <w:p w14:paraId="2CD857E7">
            <w:pPr>
              <w:spacing w:line="276" w:lineRule="auto"/>
              <w:jc w:val="center"/>
              <w:rPr>
                <w:rFonts w:ascii="仿宋" w:hAnsi="仿宋" w:eastAsia="仿宋" w:cs="仿宋"/>
                <w:sz w:val="24"/>
                <w:szCs w:val="24"/>
              </w:rPr>
            </w:pPr>
            <w:r>
              <w:rPr>
                <w:rFonts w:hint="eastAsia" w:ascii="仿宋" w:hAnsi="仿宋" w:eastAsia="仿宋" w:cs="仿宋"/>
                <w:sz w:val="24"/>
                <w:szCs w:val="24"/>
              </w:rPr>
              <w:t>小计（元）</w:t>
            </w:r>
          </w:p>
        </w:tc>
      </w:tr>
      <w:tr w14:paraId="722CE810">
        <w:tblPrEx>
          <w:tblCellMar>
            <w:top w:w="0" w:type="dxa"/>
            <w:left w:w="108" w:type="dxa"/>
            <w:bottom w:w="0" w:type="dxa"/>
            <w:right w:w="108" w:type="dxa"/>
          </w:tblCellMar>
        </w:tblPrEx>
        <w:trPr>
          <w:trHeight w:val="719" w:hRule="atLeast"/>
        </w:trPr>
        <w:tc>
          <w:tcPr>
            <w:tcW w:w="201" w:type="pct"/>
            <w:tcBorders>
              <w:top w:val="single" w:color="auto" w:sz="4" w:space="0"/>
              <w:left w:val="single" w:color="auto" w:sz="4" w:space="0"/>
              <w:bottom w:val="single" w:color="auto" w:sz="4" w:space="0"/>
              <w:right w:val="single" w:color="auto" w:sz="4" w:space="0"/>
            </w:tcBorders>
            <w:vAlign w:val="center"/>
          </w:tcPr>
          <w:p w14:paraId="41EDC25E">
            <w:pPr>
              <w:spacing w:line="276" w:lineRule="auto"/>
              <w:jc w:val="center"/>
              <w:rPr>
                <w:rFonts w:hint="eastAsia" w:ascii="仿宋" w:hAnsi="仿宋" w:eastAsia="仿宋"/>
                <w:color w:val="auto"/>
                <w:sz w:val="24"/>
                <w:lang w:eastAsia="zh-CN"/>
              </w:rPr>
            </w:pPr>
            <w:r>
              <w:rPr>
                <w:rStyle w:val="12"/>
                <w:rFonts w:hint="eastAsia" w:ascii="仿宋" w:hAnsi="仿宋" w:eastAsia="仿宋"/>
                <w:color w:val="auto"/>
                <w:sz w:val="24"/>
                <w:lang w:val="en-US" w:eastAsia="zh-CN"/>
              </w:rPr>
              <w:t>1</w:t>
            </w:r>
          </w:p>
        </w:tc>
        <w:tc>
          <w:tcPr>
            <w:tcW w:w="669" w:type="pct"/>
            <w:tcBorders>
              <w:top w:val="single" w:color="auto" w:sz="4" w:space="0"/>
              <w:left w:val="nil"/>
              <w:bottom w:val="single" w:color="auto" w:sz="4" w:space="0"/>
              <w:right w:val="single" w:color="auto" w:sz="4" w:space="0"/>
            </w:tcBorders>
            <w:vAlign w:val="center"/>
          </w:tcPr>
          <w:p w14:paraId="59467513">
            <w:pPr>
              <w:spacing w:line="276" w:lineRule="auto"/>
              <w:jc w:val="center"/>
              <w:textAlignment w:val="center"/>
              <w:rPr>
                <w:rFonts w:ascii="仿宋" w:hAnsi="仿宋" w:eastAsia="仿宋" w:cs="宋体"/>
                <w:color w:val="auto"/>
                <w:sz w:val="24"/>
              </w:rPr>
            </w:pPr>
            <w:r>
              <w:rPr>
                <w:rFonts w:hint="eastAsia" w:ascii="仿宋" w:hAnsi="仿宋" w:eastAsia="仿宋" w:cs="宋体"/>
                <w:color w:val="auto"/>
                <w:sz w:val="24"/>
              </w:rPr>
              <w:t>金山数字化办公平台服务</w:t>
            </w:r>
          </w:p>
        </w:tc>
        <w:tc>
          <w:tcPr>
            <w:tcW w:w="518" w:type="pct"/>
            <w:tcBorders>
              <w:top w:val="single" w:color="auto" w:sz="4" w:space="0"/>
              <w:left w:val="single" w:color="auto" w:sz="4" w:space="0"/>
              <w:bottom w:val="single" w:color="auto" w:sz="4" w:space="0"/>
              <w:right w:val="single" w:color="auto" w:sz="4" w:space="0"/>
            </w:tcBorders>
            <w:vAlign w:val="center"/>
          </w:tcPr>
          <w:p w14:paraId="7F064D70">
            <w:pPr>
              <w:spacing w:line="276" w:lineRule="auto"/>
              <w:jc w:val="center"/>
              <w:rPr>
                <w:rFonts w:ascii="仿宋" w:hAnsi="仿宋" w:eastAsia="仿宋" w:cs="仿宋"/>
                <w:color w:val="auto"/>
                <w:sz w:val="24"/>
                <w:szCs w:val="24"/>
              </w:rPr>
            </w:pPr>
            <w:r>
              <w:rPr>
                <w:rFonts w:hint="eastAsia" w:ascii="仿宋" w:hAnsi="仿宋" w:eastAsia="仿宋" w:cs="仿宋"/>
                <w:color w:val="auto"/>
                <w:sz w:val="24"/>
                <w:szCs w:val="24"/>
              </w:rPr>
              <w:t>WPS Office</w:t>
            </w:r>
          </w:p>
        </w:tc>
        <w:tc>
          <w:tcPr>
            <w:tcW w:w="2443" w:type="pct"/>
            <w:tcBorders>
              <w:top w:val="single" w:color="auto" w:sz="4" w:space="0"/>
              <w:left w:val="nil"/>
              <w:bottom w:val="single" w:color="auto" w:sz="4" w:space="0"/>
              <w:right w:val="single" w:color="auto" w:sz="4" w:space="0"/>
            </w:tcBorders>
            <w:vAlign w:val="center"/>
          </w:tcPr>
          <w:p w14:paraId="1C38CA44">
            <w:pPr>
              <w:snapToGrid w:val="0"/>
              <w:spacing w:line="350" w:lineRule="exact"/>
              <w:jc w:val="left"/>
              <w:rPr>
                <w:rFonts w:ascii="仿宋" w:hAnsi="仿宋" w:eastAsia="仿宋"/>
                <w:color w:val="auto"/>
                <w:sz w:val="24"/>
              </w:rPr>
            </w:pPr>
            <w:r>
              <w:rPr>
                <w:rFonts w:hint="eastAsia" w:ascii="仿宋" w:hAnsi="仿宋" w:eastAsia="仿宋"/>
                <w:color w:val="auto"/>
                <w:sz w:val="24"/>
              </w:rPr>
              <w:t>一、基本要求</w:t>
            </w:r>
          </w:p>
          <w:p w14:paraId="49B45683">
            <w:pPr>
              <w:snapToGrid w:val="0"/>
              <w:spacing w:line="350" w:lineRule="exact"/>
              <w:jc w:val="left"/>
              <w:rPr>
                <w:rFonts w:hint="eastAsia"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rPr>
              <w:t>1.授权版本及内容：全校教师WPS 365教育高级版服务/全校学生WPS 365教育协作版服务。</w:t>
            </w:r>
          </w:p>
          <w:p w14:paraId="2667C831">
            <w:pPr>
              <w:snapToGrid w:val="0"/>
              <w:spacing w:line="350" w:lineRule="exact"/>
              <w:jc w:val="left"/>
              <w:rPr>
                <w:rFonts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rPr>
              <w:t>2.服务期：1年。</w:t>
            </w:r>
          </w:p>
          <w:p w14:paraId="7677C927">
            <w:pPr>
              <w:snapToGrid w:val="0"/>
              <w:spacing w:line="350" w:lineRule="exact"/>
              <w:jc w:val="left"/>
              <w:rPr>
                <w:rFonts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rPr>
              <w:t>3.服务有效期内价格不变动。</w:t>
            </w:r>
          </w:p>
          <w:p w14:paraId="6C6CD6B3">
            <w:pPr>
              <w:snapToGrid w:val="0"/>
              <w:spacing w:line="350" w:lineRule="exact"/>
              <w:jc w:val="left"/>
              <w:rPr>
                <w:rFonts w:ascii="仿宋" w:hAnsi="仿宋" w:eastAsia="仿宋"/>
                <w:color w:val="auto"/>
                <w:sz w:val="24"/>
              </w:rPr>
            </w:pPr>
            <w:r>
              <w:rPr>
                <w:rFonts w:hint="eastAsia" w:ascii="仿宋" w:hAnsi="仿宋" w:eastAsia="仿宋"/>
                <w:color w:val="auto"/>
                <w:sz w:val="24"/>
              </w:rPr>
              <w:t>二、功能要求</w:t>
            </w:r>
          </w:p>
          <w:p w14:paraId="1B9A479E">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1.WPS 365教育高级版账号服务</w:t>
            </w:r>
          </w:p>
          <w:p w14:paraId="08BA2F8D">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1）教师云文档空间具备不少于300GB/人的存储容量，还可以根据教师使用情况进行分配。</w:t>
            </w:r>
          </w:p>
          <w:p w14:paraId="69BEE958">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2）支持提供公网云存储，可通过账号登录；支持外链分享、支持文档漫游，支持历史版本、全文检索等功能；支持文档实时跟踪与备份恢复；支持提供后台管理功能，文档统一把控。</w:t>
            </w:r>
          </w:p>
          <w:p w14:paraId="5C0ACCDA">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3）支持PDF版式文件格式互转功能，可与Word、Excel、PPT格式文档相互转换。</w:t>
            </w:r>
          </w:p>
          <w:p w14:paraId="2561B903">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4）支持表单功能，可创建基础表单、考试、打卡、接龙等多种常用信息采集表，提供多种常用模板，并且支持链接、二维码、海报、微信、QQ等方式进行邀请填写，后台自动生成Excel表格和填报情况汇总。</w:t>
            </w:r>
          </w:p>
          <w:p w14:paraId="31037E8F">
            <w:pPr>
              <w:spacing w:line="320" w:lineRule="exact"/>
              <w:jc w:val="left"/>
              <w:rPr>
                <w:color w:val="auto"/>
                <w:sz w:val="24"/>
                <w:szCs w:val="24"/>
              </w:rPr>
            </w:pPr>
            <w:r>
              <w:rPr>
                <w:rFonts w:hint="eastAsia" w:ascii="仿宋" w:hAnsi="仿宋" w:eastAsia="仿宋" w:cs="仿宋"/>
                <w:color w:val="auto"/>
                <w:sz w:val="24"/>
                <w:szCs w:val="24"/>
              </w:rPr>
              <w:t>5）表格模块支持表格的快速合并选择，支持教师用户一键选择合并居中、合并单元格、合并相同单元格、合并内容、取消合并单元格、拆分并填充内容。</w:t>
            </w:r>
          </w:p>
          <w:p w14:paraId="6E1AFEF3">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6）文字模块智能目录导航，自动识别文档结构，实时调整文档目录；标题格式不用调整样式，也可智能自动生成目录。</w:t>
            </w:r>
          </w:p>
          <w:p w14:paraId="1CB3A9AA">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2.WPS 365 教育协作版账号服务</w:t>
            </w:r>
          </w:p>
          <w:p w14:paraId="33809C20">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1）学生云文档空间给学生提供10GB/人的存储容量。</w:t>
            </w:r>
          </w:p>
          <w:p w14:paraId="27EEB5B4">
            <w:pPr>
              <w:snapToGrid w:val="0"/>
              <w:spacing w:line="350" w:lineRule="exact"/>
              <w:jc w:val="left"/>
              <w:rPr>
                <w:rFonts w:ascii="仿宋" w:hAnsi="仿宋" w:eastAsia="仿宋"/>
                <w:color w:val="auto"/>
                <w:sz w:val="24"/>
              </w:rPr>
            </w:pPr>
            <w:r>
              <w:rPr>
                <w:rFonts w:hint="eastAsia" w:ascii="仿宋" w:hAnsi="仿宋" w:eastAsia="仿宋" w:cs="仿宋"/>
                <w:color w:val="auto"/>
                <w:sz w:val="24"/>
                <w:szCs w:val="24"/>
              </w:rPr>
              <w:t>2）支持多人协作编辑的功能，支持多人同时在线对同一文档进行实时编辑，编辑结果实时呈现。</w:t>
            </w:r>
          </w:p>
          <w:p w14:paraId="0BBD70B8">
            <w:pPr>
              <w:snapToGrid w:val="0"/>
              <w:spacing w:line="350" w:lineRule="exact"/>
              <w:jc w:val="left"/>
              <w:rPr>
                <w:rFonts w:ascii="仿宋" w:hAnsi="仿宋" w:eastAsia="仿宋"/>
                <w:color w:val="auto"/>
                <w:sz w:val="24"/>
              </w:rPr>
            </w:pPr>
            <w:r>
              <w:rPr>
                <w:rFonts w:hint="eastAsia" w:ascii="仿宋" w:hAnsi="仿宋" w:eastAsia="仿宋"/>
                <w:color w:val="auto"/>
                <w:sz w:val="24"/>
              </w:rPr>
              <w:t>三、服务要求</w:t>
            </w:r>
          </w:p>
          <w:p w14:paraId="32687181">
            <w:pPr>
              <w:spacing w:line="320" w:lineRule="exact"/>
              <w:jc w:val="left"/>
              <w:rPr>
                <w:rFonts w:ascii="仿宋" w:hAnsi="仿宋" w:eastAsia="仿宋" w:cs="仿宋"/>
                <w:color w:val="auto"/>
                <w:sz w:val="24"/>
                <w:szCs w:val="24"/>
              </w:rPr>
            </w:pPr>
            <w:r>
              <w:rPr>
                <w:rFonts w:hint="eastAsia" w:ascii="仿宋" w:hAnsi="仿宋" w:eastAsia="仿宋" w:cs="仿宋"/>
                <w:color w:val="auto"/>
                <w:sz w:val="24"/>
                <w:szCs w:val="24"/>
              </w:rPr>
              <w:t>1.围绕正版软件管理与服务平台实现全流程技术支持服务，提供软件下载、安装、激活操作等全流程技术支持，配套 5*8 小时/周技术咨询（在线支持、400 热线、服务电话、邮箱、智能客服）；</w:t>
            </w:r>
          </w:p>
          <w:p w14:paraId="6A9DB57F">
            <w:pPr>
              <w:snapToGrid w:val="0"/>
              <w:spacing w:line="350" w:lineRule="exact"/>
              <w:jc w:val="left"/>
              <w:rPr>
                <w:rFonts w:ascii="仿宋" w:hAnsi="仿宋" w:eastAsia="仿宋" w:cs="宋体"/>
                <w:color w:val="auto"/>
                <w:sz w:val="24"/>
              </w:rPr>
            </w:pPr>
            <w:r>
              <w:rPr>
                <w:rFonts w:hint="eastAsia" w:ascii="宋体" w:hAnsi="宋体" w:eastAsia="宋体" w:cs="宋体"/>
                <w:color w:val="auto"/>
                <w:kern w:val="0"/>
                <w:sz w:val="24"/>
                <w:lang w:eastAsia="zh-CN"/>
              </w:rPr>
              <w:t>▲</w:t>
            </w:r>
            <w:r>
              <w:rPr>
                <w:rFonts w:hint="eastAsia" w:ascii="仿宋" w:hAnsi="仿宋" w:eastAsia="仿宋" w:cs="仿宋"/>
                <w:color w:val="auto"/>
                <w:sz w:val="24"/>
                <w:szCs w:val="24"/>
              </w:rPr>
              <w:t>2.集成到学校现有的正版软件管理与服务平台，便于学校进行统计分析软件使用情况。提供WPS办公软件的统一管理服务，包括WPS正版软件的下载、使用视频、使用帮助、数量统计等功能。</w:t>
            </w:r>
          </w:p>
        </w:tc>
        <w:tc>
          <w:tcPr>
            <w:tcW w:w="177" w:type="pct"/>
            <w:tcBorders>
              <w:top w:val="single" w:color="auto" w:sz="4" w:space="0"/>
              <w:left w:val="nil"/>
              <w:bottom w:val="single" w:color="auto" w:sz="4" w:space="0"/>
              <w:right w:val="single" w:color="auto" w:sz="4" w:space="0"/>
            </w:tcBorders>
            <w:vAlign w:val="center"/>
          </w:tcPr>
          <w:p w14:paraId="3F48BED9">
            <w:pPr>
              <w:jc w:val="center"/>
              <w:rPr>
                <w:rFonts w:ascii="仿宋" w:hAnsi="仿宋" w:eastAsia="仿宋" w:cs="仿宋"/>
                <w:color w:val="auto"/>
                <w:sz w:val="24"/>
                <w:szCs w:val="24"/>
              </w:rPr>
            </w:pPr>
            <w:r>
              <w:rPr>
                <w:rFonts w:hint="eastAsia" w:ascii="仿宋" w:hAnsi="仿宋" w:eastAsia="仿宋"/>
                <w:color w:val="auto"/>
              </w:rPr>
              <w:t>1</w:t>
            </w:r>
          </w:p>
        </w:tc>
        <w:tc>
          <w:tcPr>
            <w:tcW w:w="192" w:type="pct"/>
            <w:tcBorders>
              <w:top w:val="single" w:color="auto" w:sz="4" w:space="0"/>
              <w:left w:val="nil"/>
              <w:bottom w:val="single" w:color="auto" w:sz="4" w:space="0"/>
              <w:right w:val="single" w:color="auto" w:sz="4" w:space="0"/>
            </w:tcBorders>
            <w:vAlign w:val="center"/>
          </w:tcPr>
          <w:p w14:paraId="64CE7262">
            <w:pPr>
              <w:jc w:val="center"/>
              <w:rPr>
                <w:rFonts w:ascii="仿宋" w:hAnsi="仿宋" w:eastAsia="仿宋" w:cs="仿宋"/>
                <w:color w:val="auto"/>
                <w:sz w:val="24"/>
                <w:szCs w:val="24"/>
              </w:rPr>
            </w:pPr>
            <w:r>
              <w:rPr>
                <w:rFonts w:hint="eastAsia" w:ascii="仿宋" w:hAnsi="仿宋" w:eastAsia="仿宋"/>
                <w:color w:val="auto"/>
              </w:rPr>
              <w:t>项</w:t>
            </w:r>
          </w:p>
        </w:tc>
        <w:tc>
          <w:tcPr>
            <w:tcW w:w="395" w:type="pct"/>
            <w:tcBorders>
              <w:top w:val="single" w:color="auto" w:sz="4" w:space="0"/>
              <w:left w:val="nil"/>
              <w:bottom w:val="single" w:color="auto" w:sz="4" w:space="0"/>
              <w:right w:val="single" w:color="auto" w:sz="4" w:space="0"/>
            </w:tcBorders>
            <w:vAlign w:val="center"/>
          </w:tcPr>
          <w:p w14:paraId="5F06F47D">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78</w:t>
            </w:r>
            <w:r>
              <w:rPr>
                <w:rFonts w:hint="eastAsia" w:ascii="仿宋" w:hAnsi="仿宋" w:eastAsia="仿宋" w:cs="仿宋"/>
                <w:color w:val="auto"/>
                <w:sz w:val="24"/>
                <w:szCs w:val="24"/>
                <w:highlight w:val="none"/>
              </w:rPr>
              <w:t>000</w:t>
            </w:r>
          </w:p>
        </w:tc>
        <w:tc>
          <w:tcPr>
            <w:tcW w:w="400" w:type="pct"/>
            <w:tcBorders>
              <w:top w:val="single" w:color="auto" w:sz="4" w:space="0"/>
              <w:left w:val="nil"/>
              <w:bottom w:val="single" w:color="auto" w:sz="4" w:space="0"/>
              <w:right w:val="single" w:color="auto" w:sz="4" w:space="0"/>
            </w:tcBorders>
            <w:vAlign w:val="center"/>
          </w:tcPr>
          <w:p w14:paraId="28DE45EA">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78</w:t>
            </w:r>
            <w:r>
              <w:rPr>
                <w:rFonts w:hint="eastAsia" w:ascii="仿宋" w:hAnsi="仿宋" w:eastAsia="仿宋" w:cs="仿宋"/>
                <w:color w:val="auto"/>
                <w:sz w:val="24"/>
                <w:szCs w:val="24"/>
                <w:highlight w:val="none"/>
              </w:rPr>
              <w:t>000</w:t>
            </w:r>
          </w:p>
        </w:tc>
      </w:tr>
    </w:tbl>
    <w:p w14:paraId="40A64E0C">
      <w:pPr>
        <w:rPr>
          <w:rFonts w:ascii="仿宋" w:hAnsi="仿宋" w:eastAsia="仿宋" w:cs="仿宋"/>
          <w:b/>
          <w:color w:val="auto"/>
          <w:sz w:val="24"/>
          <w:szCs w:val="24"/>
        </w:rPr>
      </w:pPr>
    </w:p>
    <w:p w14:paraId="4ADB1B45">
      <w:pPr>
        <w:rPr>
          <w:rFonts w:ascii="仿宋" w:hAnsi="仿宋" w:eastAsia="仿宋" w:cs="仿宋"/>
          <w:b/>
          <w:color w:val="auto"/>
          <w:sz w:val="24"/>
          <w:szCs w:val="24"/>
        </w:rPr>
      </w:pPr>
    </w:p>
    <w:p w14:paraId="10EA9145">
      <w:pPr>
        <w:rPr>
          <w:rFonts w:ascii="仿宋" w:hAnsi="仿宋" w:eastAsia="仿宋" w:cs="仿宋"/>
          <w:b/>
          <w:color w:val="auto"/>
          <w:sz w:val="24"/>
          <w:szCs w:val="24"/>
        </w:rPr>
      </w:pPr>
    </w:p>
    <w:p w14:paraId="58CCEF09">
      <w:pPr>
        <w:rPr>
          <w:rFonts w:ascii="仿宋" w:hAnsi="仿宋" w:eastAsia="仿宋" w:cs="仿宋"/>
          <w:b/>
          <w:color w:val="auto"/>
          <w:sz w:val="24"/>
          <w:szCs w:val="24"/>
        </w:rPr>
      </w:pPr>
    </w:p>
    <w:p w14:paraId="3F942E73">
      <w:pPr>
        <w:pStyle w:val="2"/>
        <w:rPr>
          <w:rFonts w:ascii="仿宋" w:hAnsi="仿宋" w:eastAsia="仿宋" w:cs="仿宋"/>
          <w:b/>
          <w:color w:val="auto"/>
          <w:sz w:val="24"/>
          <w:szCs w:val="24"/>
        </w:rPr>
      </w:pPr>
    </w:p>
    <w:p w14:paraId="05F3B86C">
      <w:pPr>
        <w:pStyle w:val="4"/>
        <w:rPr>
          <w:rFonts w:ascii="仿宋" w:hAnsi="仿宋" w:eastAsia="仿宋" w:cs="仿宋"/>
          <w:b/>
          <w:color w:val="auto"/>
          <w:sz w:val="24"/>
          <w:szCs w:val="24"/>
        </w:rPr>
      </w:pPr>
    </w:p>
    <w:p w14:paraId="5899CC9A">
      <w:pPr>
        <w:pStyle w:val="4"/>
        <w:rPr>
          <w:rFonts w:ascii="仿宋" w:hAnsi="仿宋" w:eastAsia="仿宋" w:cs="仿宋"/>
          <w:b/>
          <w:color w:val="auto"/>
          <w:sz w:val="24"/>
          <w:szCs w:val="24"/>
        </w:rPr>
      </w:pPr>
    </w:p>
    <w:p w14:paraId="5303B75C">
      <w:pPr>
        <w:pStyle w:val="4"/>
        <w:rPr>
          <w:rFonts w:ascii="仿宋" w:hAnsi="仿宋" w:eastAsia="仿宋" w:cs="仿宋"/>
          <w:b/>
          <w:color w:val="auto"/>
          <w:sz w:val="24"/>
          <w:szCs w:val="24"/>
        </w:rPr>
      </w:pPr>
    </w:p>
    <w:p w14:paraId="589BDC73">
      <w:pPr>
        <w:pStyle w:val="4"/>
        <w:rPr>
          <w:rFonts w:ascii="仿宋" w:hAnsi="仿宋" w:eastAsia="仿宋" w:cs="仿宋"/>
          <w:b/>
          <w:color w:val="auto"/>
          <w:sz w:val="24"/>
          <w:szCs w:val="24"/>
        </w:rPr>
      </w:pPr>
    </w:p>
    <w:p w14:paraId="38F7A48C">
      <w:pPr>
        <w:pStyle w:val="4"/>
        <w:rPr>
          <w:rFonts w:ascii="仿宋" w:hAnsi="仿宋" w:eastAsia="仿宋" w:cs="仿宋"/>
          <w:b/>
          <w:color w:val="auto"/>
          <w:sz w:val="24"/>
          <w:szCs w:val="24"/>
        </w:rPr>
      </w:pPr>
    </w:p>
    <w:p w14:paraId="33FAECCF">
      <w:pPr>
        <w:pStyle w:val="4"/>
        <w:rPr>
          <w:rFonts w:ascii="仿宋" w:hAnsi="仿宋" w:eastAsia="仿宋" w:cs="仿宋"/>
          <w:b/>
          <w:color w:val="auto"/>
          <w:sz w:val="24"/>
          <w:szCs w:val="24"/>
        </w:rPr>
      </w:pPr>
    </w:p>
    <w:p w14:paraId="45370180">
      <w:pPr>
        <w:pStyle w:val="4"/>
        <w:rPr>
          <w:rFonts w:ascii="仿宋" w:hAnsi="仿宋" w:eastAsia="仿宋" w:cs="仿宋"/>
          <w:b/>
          <w:color w:val="auto"/>
          <w:sz w:val="24"/>
          <w:szCs w:val="24"/>
        </w:rPr>
      </w:pPr>
    </w:p>
    <w:p w14:paraId="0EDBB82B">
      <w:pPr>
        <w:pStyle w:val="4"/>
        <w:rPr>
          <w:rFonts w:ascii="仿宋" w:hAnsi="仿宋" w:eastAsia="仿宋" w:cs="仿宋"/>
          <w:b/>
          <w:color w:val="auto"/>
          <w:sz w:val="24"/>
          <w:szCs w:val="24"/>
        </w:rPr>
      </w:pPr>
    </w:p>
    <w:p w14:paraId="4EC8A37F">
      <w:pPr>
        <w:pStyle w:val="4"/>
        <w:rPr>
          <w:rFonts w:ascii="仿宋" w:hAnsi="仿宋" w:eastAsia="仿宋" w:cs="仿宋"/>
          <w:b/>
          <w:color w:val="auto"/>
          <w:sz w:val="24"/>
          <w:szCs w:val="24"/>
        </w:rPr>
      </w:pPr>
    </w:p>
    <w:p w14:paraId="0C6DCB26">
      <w:pPr>
        <w:rPr>
          <w:rFonts w:ascii="仿宋" w:hAnsi="仿宋" w:eastAsia="仿宋" w:cs="仿宋"/>
          <w:b/>
          <w:color w:val="auto"/>
          <w:sz w:val="24"/>
          <w:szCs w:val="24"/>
        </w:rPr>
      </w:pPr>
    </w:p>
    <w:p w14:paraId="52AF77EC">
      <w:pPr>
        <w:rPr>
          <w:rFonts w:ascii="仿宋" w:hAnsi="仿宋" w:eastAsia="仿宋" w:cs="仿宋"/>
          <w:b/>
          <w:color w:val="auto"/>
          <w:sz w:val="24"/>
          <w:szCs w:val="24"/>
        </w:rPr>
      </w:pPr>
    </w:p>
    <w:p w14:paraId="3FCFA7A5">
      <w:pPr>
        <w:rPr>
          <w:color w:val="auto"/>
        </w:rPr>
      </w:pPr>
      <w:r>
        <w:rPr>
          <w:rFonts w:hint="eastAsia" w:ascii="仿宋" w:hAnsi="仿宋" w:eastAsia="仿宋" w:cs="仿宋"/>
          <w:b/>
          <w:color w:val="auto"/>
          <w:sz w:val="24"/>
          <w:szCs w:val="24"/>
        </w:rPr>
        <w:t>二、商务要求表：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03"/>
        <w:gridCol w:w="12264"/>
      </w:tblGrid>
      <w:tr w14:paraId="3D96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1C5F4C45">
            <w:pPr>
              <w:spacing w:line="34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序号</w:t>
            </w:r>
          </w:p>
        </w:tc>
        <w:tc>
          <w:tcPr>
            <w:tcW w:w="576" w:type="pct"/>
            <w:vAlign w:val="center"/>
          </w:tcPr>
          <w:p w14:paraId="0EFDB90E">
            <w:pPr>
              <w:spacing w:line="34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内容条款</w:t>
            </w:r>
          </w:p>
        </w:tc>
        <w:tc>
          <w:tcPr>
            <w:tcW w:w="4148" w:type="pct"/>
            <w:vAlign w:val="center"/>
          </w:tcPr>
          <w:p w14:paraId="36B0F43A">
            <w:pPr>
              <w:spacing w:line="34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具体要求</w:t>
            </w:r>
          </w:p>
        </w:tc>
      </w:tr>
      <w:tr w14:paraId="4525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2707666">
            <w:pPr>
              <w:spacing w:line="34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1</w:t>
            </w:r>
          </w:p>
        </w:tc>
        <w:tc>
          <w:tcPr>
            <w:tcW w:w="576" w:type="pct"/>
            <w:vAlign w:val="center"/>
          </w:tcPr>
          <w:p w14:paraId="6F7AFF51">
            <w:pPr>
              <w:spacing w:line="34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合同签订期</w:t>
            </w:r>
          </w:p>
        </w:tc>
        <w:tc>
          <w:tcPr>
            <w:tcW w:w="4148" w:type="pct"/>
            <w:vAlign w:val="center"/>
          </w:tcPr>
          <w:p w14:paraId="5CA1C594">
            <w:pPr>
              <w:spacing w:line="340" w:lineRule="exact"/>
              <w:rPr>
                <w:rFonts w:ascii="仿宋" w:hAnsi="仿宋" w:eastAsia="仿宋" w:cs="仿宋_GB2312"/>
                <w:color w:val="auto"/>
                <w:sz w:val="24"/>
                <w:szCs w:val="24"/>
              </w:rPr>
            </w:pPr>
            <w:r>
              <w:rPr>
                <w:rFonts w:hint="eastAsia" w:ascii="仿宋" w:hAnsi="仿宋" w:eastAsia="仿宋" w:cs="仿宋_GB2312"/>
                <w:color w:val="auto"/>
                <w:sz w:val="24"/>
                <w:szCs w:val="24"/>
              </w:rPr>
              <w:t>自成交公告发出之日起</w:t>
            </w:r>
            <w:r>
              <w:rPr>
                <w:rFonts w:hint="eastAsia" w:ascii="仿宋" w:hAnsi="仿宋" w:eastAsia="仿宋" w:cs="仿宋_GB2312"/>
                <w:color w:val="auto"/>
                <w:sz w:val="24"/>
                <w:szCs w:val="24"/>
                <w:u w:val="single"/>
              </w:rPr>
              <w:t xml:space="preserve"> 25 </w:t>
            </w:r>
            <w:r>
              <w:rPr>
                <w:rFonts w:hint="eastAsia" w:ascii="仿宋" w:hAnsi="仿宋" w:eastAsia="仿宋" w:cs="仿宋_GB2312"/>
                <w:color w:val="auto"/>
                <w:sz w:val="24"/>
                <w:szCs w:val="24"/>
              </w:rPr>
              <w:t>个日历日内。</w:t>
            </w:r>
          </w:p>
        </w:tc>
      </w:tr>
      <w:tr w14:paraId="593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FC673AF">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2</w:t>
            </w:r>
          </w:p>
        </w:tc>
        <w:tc>
          <w:tcPr>
            <w:tcW w:w="576" w:type="pct"/>
            <w:vAlign w:val="center"/>
          </w:tcPr>
          <w:p w14:paraId="0B50EBCD">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交货时间及地点</w:t>
            </w:r>
          </w:p>
        </w:tc>
        <w:tc>
          <w:tcPr>
            <w:tcW w:w="4148" w:type="pct"/>
            <w:vAlign w:val="center"/>
          </w:tcPr>
          <w:p w14:paraId="3A72C82D">
            <w:pPr>
              <w:tabs>
                <w:tab w:val="left" w:pos="180"/>
                <w:tab w:val="left" w:pos="1620"/>
              </w:tabs>
              <w:spacing w:line="360" w:lineRule="exact"/>
              <w:jc w:val="left"/>
              <w:rPr>
                <w:rFonts w:ascii="仿宋" w:hAnsi="仿宋" w:eastAsia="仿宋" w:cs="仿宋_GB2312"/>
                <w:sz w:val="24"/>
                <w:szCs w:val="24"/>
              </w:rPr>
            </w:pPr>
            <w:r>
              <w:rPr>
                <w:rFonts w:hint="eastAsia" w:ascii="仿宋" w:hAnsi="仿宋" w:eastAsia="仿宋" w:cs="仿宋_GB2312"/>
                <w:sz w:val="24"/>
                <w:szCs w:val="24"/>
              </w:rPr>
              <w:t>交付使用时间：合同签订之日起10日内交货安装调试验收完毕。</w:t>
            </w:r>
          </w:p>
          <w:p w14:paraId="607642BC">
            <w:pPr>
              <w:tabs>
                <w:tab w:val="left" w:pos="180"/>
                <w:tab w:val="left" w:pos="1620"/>
              </w:tabs>
              <w:spacing w:line="360" w:lineRule="exact"/>
              <w:jc w:val="left"/>
              <w:rPr>
                <w:rFonts w:ascii="仿宋" w:hAnsi="仿宋" w:eastAsia="仿宋" w:cs="仿宋_GB2312"/>
                <w:sz w:val="24"/>
                <w:szCs w:val="24"/>
              </w:rPr>
            </w:pPr>
            <w:r>
              <w:rPr>
                <w:rFonts w:hint="eastAsia" w:ascii="仿宋" w:hAnsi="仿宋" w:eastAsia="仿宋" w:cs="仿宋_GB2312"/>
                <w:sz w:val="24"/>
                <w:szCs w:val="24"/>
              </w:rPr>
              <w:t>交货地点：广西区内由采购单位指定地点。</w:t>
            </w:r>
          </w:p>
          <w:p w14:paraId="33EAFEB7">
            <w:pPr>
              <w:tabs>
                <w:tab w:val="left" w:pos="180"/>
                <w:tab w:val="left" w:pos="1620"/>
              </w:tabs>
              <w:spacing w:line="360" w:lineRule="exact"/>
              <w:jc w:val="left"/>
              <w:rPr>
                <w:rFonts w:ascii="仿宋" w:hAnsi="仿宋" w:eastAsia="仿宋" w:cs="仿宋_GB2312"/>
                <w:sz w:val="24"/>
                <w:szCs w:val="24"/>
              </w:rPr>
            </w:pPr>
            <w:r>
              <w:rPr>
                <w:rFonts w:hint="eastAsia" w:ascii="仿宋" w:hAnsi="仿宋" w:eastAsia="仿宋" w:cs="仿宋_GB2312"/>
                <w:sz w:val="24"/>
                <w:szCs w:val="24"/>
              </w:rPr>
              <w:t>交货方式：现场交货</w:t>
            </w:r>
          </w:p>
        </w:tc>
      </w:tr>
      <w:tr w14:paraId="3B9B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3254A36F">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3</w:t>
            </w:r>
          </w:p>
        </w:tc>
        <w:tc>
          <w:tcPr>
            <w:tcW w:w="576" w:type="pct"/>
            <w:vAlign w:val="center"/>
          </w:tcPr>
          <w:p w14:paraId="740EA06E">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产品质量保证及售后服务要求</w:t>
            </w:r>
          </w:p>
        </w:tc>
        <w:tc>
          <w:tcPr>
            <w:tcW w:w="4148" w:type="pct"/>
            <w:vAlign w:val="center"/>
          </w:tcPr>
          <w:p w14:paraId="5B48EBA4">
            <w:pPr>
              <w:tabs>
                <w:tab w:val="left" w:pos="180"/>
                <w:tab w:val="left" w:pos="1620"/>
              </w:tabs>
              <w:spacing w:line="360" w:lineRule="exact"/>
              <w:jc w:val="left"/>
              <w:rPr>
                <w:rFonts w:hint="eastAsia" w:ascii="仿宋" w:hAnsi="仿宋" w:eastAsia="仿宋" w:cs="仿宋_GB2312"/>
                <w:color w:val="auto"/>
                <w:sz w:val="24"/>
                <w:szCs w:val="24"/>
              </w:rPr>
            </w:pPr>
            <w:r>
              <w:rPr>
                <w:rFonts w:hint="eastAsia" w:ascii="仿宋" w:hAnsi="仿宋" w:eastAsia="仿宋" w:cs="仿宋_GB2312"/>
                <w:color w:val="auto"/>
                <w:sz w:val="24"/>
                <w:szCs w:val="24"/>
              </w:rPr>
              <w:t>1、供应商所投产品必须能实质性响应采购要求，全部参数不得负偏离（所投产品应完全满足或优于采购参数要求），供货时能按照采购需求的要求提供</w:t>
            </w:r>
            <w:r>
              <w:rPr>
                <w:rFonts w:hint="eastAsia" w:ascii="仿宋" w:hAnsi="仿宋" w:eastAsia="仿宋"/>
                <w:color w:val="auto"/>
                <w:sz w:val="24"/>
                <w:highlight w:val="none"/>
                <w:lang w:val="en-US" w:eastAsia="zh-CN"/>
              </w:rPr>
              <w:t>原厂</w:t>
            </w:r>
            <w:r>
              <w:rPr>
                <w:rFonts w:hint="eastAsia" w:ascii="仿宋" w:hAnsi="仿宋" w:eastAsia="仿宋"/>
                <w:color w:val="auto"/>
                <w:sz w:val="24"/>
                <w:highlight w:val="none"/>
                <w:lang w:eastAsia="zh-CN"/>
              </w:rPr>
              <w:t>正版</w:t>
            </w:r>
            <w:r>
              <w:rPr>
                <w:rFonts w:hint="eastAsia" w:ascii="仿宋" w:hAnsi="仿宋" w:eastAsia="仿宋" w:cs="仿宋_GB2312"/>
                <w:color w:val="auto"/>
                <w:sz w:val="24"/>
                <w:szCs w:val="24"/>
              </w:rPr>
              <w:t>授权证明和售后服务承诺书原件（加盖厂家公章和供应商公章），避免假冒伪劣产品。</w:t>
            </w:r>
          </w:p>
          <w:p w14:paraId="4409CD5A">
            <w:pPr>
              <w:tabs>
                <w:tab w:val="left" w:pos="180"/>
                <w:tab w:val="left" w:pos="1620"/>
              </w:tabs>
              <w:spacing w:line="360" w:lineRule="exact"/>
              <w:jc w:val="left"/>
              <w:rPr>
                <w:rFonts w:hint="eastAsia" w:ascii="仿宋" w:hAnsi="仿宋" w:eastAsia="仿宋" w:cs="仿宋_GB2312"/>
                <w:sz w:val="24"/>
                <w:szCs w:val="24"/>
              </w:rPr>
            </w:pPr>
            <w:r>
              <w:rPr>
                <w:rFonts w:hint="eastAsia" w:ascii="仿宋" w:hAnsi="仿宋" w:eastAsia="仿宋" w:cs="仿宋_GB2312"/>
                <w:sz w:val="24"/>
                <w:szCs w:val="24"/>
              </w:rPr>
              <w:t>2.对不能满足参数要求虚假响应，或者签订合同后15个工作日内无法交付使用的，采购人可作废标处理，并依法向供应商追究违约责任。</w:t>
            </w:r>
          </w:p>
          <w:p w14:paraId="2A573374">
            <w:pPr>
              <w:tabs>
                <w:tab w:val="left" w:pos="180"/>
                <w:tab w:val="left" w:pos="1620"/>
              </w:tabs>
              <w:spacing w:line="360" w:lineRule="exact"/>
              <w:jc w:val="left"/>
              <w:rPr>
                <w:rFonts w:ascii="仿宋" w:hAnsi="仿宋" w:eastAsia="仿宋" w:cs="仿宋_GB2312"/>
                <w:sz w:val="24"/>
                <w:szCs w:val="24"/>
              </w:rPr>
            </w:pPr>
            <w:r>
              <w:rPr>
                <w:rFonts w:hint="eastAsia" w:ascii="仿宋" w:hAnsi="仿宋" w:eastAsia="仿宋" w:cs="仿宋_GB2312"/>
                <w:sz w:val="24"/>
                <w:szCs w:val="24"/>
                <w:lang w:val="en-US" w:eastAsia="zh-CN"/>
              </w:rPr>
              <w:t>3.</w:t>
            </w:r>
            <w:r>
              <w:rPr>
                <w:rFonts w:hint="eastAsia" w:ascii="仿宋" w:hAnsi="仿宋" w:eastAsia="仿宋" w:cs="仿宋_GB2312"/>
                <w:sz w:val="24"/>
                <w:szCs w:val="24"/>
              </w:rPr>
              <w:t>免费送货上门，免费安装调试合格，按国家有关规定实行“三包”，并提供不少于1年的免费质保服务（自验收合格之日起，如技术参数中有特别指明质保期的按技术参数要求,分项有特殊要求的按分项要求），免费定期回访及维护。</w:t>
            </w:r>
          </w:p>
          <w:p w14:paraId="1D37D230">
            <w:pPr>
              <w:tabs>
                <w:tab w:val="left" w:pos="180"/>
                <w:tab w:val="left" w:pos="1620"/>
              </w:tabs>
              <w:spacing w:line="360" w:lineRule="exact"/>
              <w:jc w:val="left"/>
              <w:rPr>
                <w:rFonts w:ascii="仿宋" w:hAnsi="仿宋" w:eastAsia="仿宋" w:cs="仿宋_GB2312"/>
                <w:sz w:val="24"/>
                <w:szCs w:val="24"/>
              </w:rPr>
            </w:pPr>
            <w:r>
              <w:rPr>
                <w:rFonts w:hint="eastAsia" w:ascii="仿宋" w:hAnsi="仿宋" w:eastAsia="仿宋" w:cs="仿宋_GB2312"/>
                <w:sz w:val="24"/>
                <w:szCs w:val="24"/>
                <w:lang w:val="en-US" w:eastAsia="zh-CN"/>
              </w:rPr>
              <w:t>4.</w:t>
            </w:r>
            <w:r>
              <w:rPr>
                <w:rFonts w:hint="eastAsia" w:ascii="仿宋" w:hAnsi="仿宋" w:eastAsia="仿宋" w:cs="仿宋_GB2312"/>
                <w:sz w:val="24"/>
                <w:szCs w:val="24"/>
              </w:rPr>
              <w:t>故障响应时间：成交人接到故障通知后需在1小时内做出响应（电话），同时南宁市内在2小时内派工程师到现场进行故障解除；南宁市外在6小时内派工程师到现场进行故障解除。</w:t>
            </w:r>
          </w:p>
          <w:p w14:paraId="018738CF">
            <w:pPr>
              <w:tabs>
                <w:tab w:val="left" w:pos="180"/>
                <w:tab w:val="left" w:pos="1620"/>
              </w:tabs>
              <w:spacing w:line="360" w:lineRule="exact"/>
              <w:rPr>
                <w:rFonts w:ascii="仿宋" w:hAnsi="仿宋" w:eastAsia="仿宋" w:cs="仿宋_GB2312"/>
                <w:sz w:val="24"/>
                <w:szCs w:val="24"/>
              </w:rPr>
            </w:pPr>
            <w:r>
              <w:rPr>
                <w:rFonts w:hint="eastAsia" w:ascii="仿宋" w:hAnsi="仿宋" w:eastAsia="仿宋" w:cs="仿宋_GB2312"/>
                <w:sz w:val="24"/>
                <w:szCs w:val="24"/>
                <w:lang w:val="en-US" w:eastAsia="zh-CN"/>
              </w:rPr>
              <w:t>5.</w:t>
            </w:r>
            <w:r>
              <w:rPr>
                <w:rFonts w:hint="eastAsia" w:ascii="仿宋" w:hAnsi="仿宋" w:eastAsia="仿宋" w:cs="仿宋_GB2312"/>
                <w:sz w:val="24"/>
                <w:szCs w:val="24"/>
              </w:rPr>
              <w:t>免费培训采购单位维护人员，保证维护人员能进行日常运行维护工作等。</w:t>
            </w:r>
          </w:p>
        </w:tc>
      </w:tr>
      <w:tr w14:paraId="17D2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57FBE2B">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4</w:t>
            </w:r>
          </w:p>
        </w:tc>
        <w:tc>
          <w:tcPr>
            <w:tcW w:w="576" w:type="pct"/>
            <w:vAlign w:val="center"/>
          </w:tcPr>
          <w:p w14:paraId="50AF5C66">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付款方式和条件</w:t>
            </w:r>
          </w:p>
        </w:tc>
        <w:tc>
          <w:tcPr>
            <w:tcW w:w="4148" w:type="pct"/>
            <w:vAlign w:val="center"/>
          </w:tcPr>
          <w:p w14:paraId="72789AA8">
            <w:pPr>
              <w:spacing w:line="360" w:lineRule="exact"/>
              <w:jc w:val="left"/>
              <w:rPr>
                <w:rFonts w:ascii="仿宋" w:hAnsi="仿宋" w:eastAsia="仿宋" w:cs="仿宋_GB2312"/>
                <w:sz w:val="24"/>
                <w:szCs w:val="24"/>
              </w:rPr>
            </w:pPr>
            <w:r>
              <w:rPr>
                <w:rFonts w:hint="eastAsia" w:ascii="仿宋" w:hAnsi="仿宋" w:eastAsia="仿宋" w:cs="仿宋_GB2312"/>
                <w:sz w:val="24"/>
                <w:szCs w:val="24"/>
              </w:rPr>
              <w:t>签订合同后成交供货商完成供货，并按照采购人要求安装调试完毕，经甲方最终验收合格，甲方自收到供应商的增值税专用发票后15个工作日内，一次性支付100%合同款。</w:t>
            </w:r>
          </w:p>
        </w:tc>
      </w:tr>
      <w:tr w14:paraId="6908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6F05C095">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5</w:t>
            </w:r>
          </w:p>
        </w:tc>
        <w:tc>
          <w:tcPr>
            <w:tcW w:w="576" w:type="pct"/>
            <w:vAlign w:val="center"/>
          </w:tcPr>
          <w:p w14:paraId="4AB9FDC7">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安装及验收要求</w:t>
            </w:r>
          </w:p>
        </w:tc>
        <w:tc>
          <w:tcPr>
            <w:tcW w:w="4148" w:type="pct"/>
            <w:vAlign w:val="center"/>
          </w:tcPr>
          <w:p w14:paraId="5C4999A0">
            <w:pPr>
              <w:spacing w:line="340" w:lineRule="exact"/>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1.合同生效后【</w:t>
            </w:r>
            <w:r>
              <w:rPr>
                <w:rFonts w:ascii="仿宋" w:hAnsi="仿宋" w:eastAsia="仿宋" w:cs="仿宋_GB2312"/>
                <w:color w:val="000000" w:themeColor="text1"/>
                <w:sz w:val="24"/>
                <w:szCs w:val="24"/>
                <w14:textFill>
                  <w14:solidFill>
                    <w14:schemeClr w14:val="tx1"/>
                  </w14:solidFill>
                </w14:textFill>
              </w:rPr>
              <w:t>5</w:t>
            </w:r>
            <w:r>
              <w:rPr>
                <w:rFonts w:hint="eastAsia" w:ascii="仿宋" w:hAnsi="仿宋" w:eastAsia="仿宋" w:cs="仿宋_GB2312"/>
                <w:color w:val="000000" w:themeColor="text1"/>
                <w:sz w:val="24"/>
                <w:szCs w:val="24"/>
                <w14:textFill>
                  <w14:solidFill>
                    <w14:schemeClr w14:val="tx1"/>
                  </w14:solidFill>
                </w14:textFill>
              </w:rPr>
              <w:t>】个工作日内，供应商应将产品交付至采购人指定地点，开通服务授权，提供现场安装调试服务、操作培训、技术指导等，并提交产品相关操作指南和使用说明书（如有）。</w:t>
            </w:r>
          </w:p>
          <w:p w14:paraId="0E978344">
            <w:pPr>
              <w:tabs>
                <w:tab w:val="left" w:pos="180"/>
                <w:tab w:val="left" w:pos="1620"/>
              </w:tabs>
              <w:spacing w:line="360" w:lineRule="exact"/>
              <w:jc w:val="left"/>
              <w:rPr>
                <w:rFonts w:ascii="仿宋" w:hAnsi="仿宋" w:eastAsia="仿宋" w:cs="仿宋_GB2312"/>
                <w:sz w:val="24"/>
                <w:szCs w:val="24"/>
              </w:rPr>
            </w:pPr>
            <w:r>
              <w:rPr>
                <w:rFonts w:hint="eastAsia" w:ascii="仿宋" w:hAnsi="仿宋" w:eastAsia="仿宋" w:cs="仿宋_GB2312"/>
                <w:sz w:val="24"/>
                <w:szCs w:val="24"/>
              </w:rPr>
              <w:t>2、验收标准：按合同要求及国家标准进行验收。在货物验收时由采购单位对照采购文件的功能目标及技术指标全面核对检验，对所有要求出具的证明文件的原件进行核查（如有），如不符合采购文件的技术需求及要求以及提供虚假承诺的，按相关规定做退货处理及违约处理，成交供应商承担所有责任和费用，采购人保留进一步追究责任的权利。</w:t>
            </w:r>
          </w:p>
          <w:p w14:paraId="65939002">
            <w:pPr>
              <w:tabs>
                <w:tab w:val="left" w:pos="180"/>
                <w:tab w:val="left" w:pos="1620"/>
              </w:tabs>
              <w:spacing w:line="360" w:lineRule="exact"/>
              <w:jc w:val="left"/>
              <w:rPr>
                <w:rFonts w:ascii="仿宋" w:hAnsi="仿宋" w:eastAsia="仿宋" w:cs="仿宋_GB2312"/>
                <w:sz w:val="24"/>
                <w:szCs w:val="24"/>
              </w:rPr>
            </w:pPr>
            <w:r>
              <w:rPr>
                <w:rFonts w:hint="eastAsia" w:ascii="仿宋" w:hAnsi="仿宋" w:eastAsia="仿宋" w:cs="仿宋_GB2312"/>
                <w:sz w:val="24"/>
                <w:szCs w:val="24"/>
              </w:rPr>
              <w:t>3、验收过程中所产生的一切费用均由成交供应商承担。</w:t>
            </w:r>
          </w:p>
        </w:tc>
      </w:tr>
      <w:tr w14:paraId="2A12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065A3799">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6</w:t>
            </w:r>
          </w:p>
        </w:tc>
        <w:tc>
          <w:tcPr>
            <w:tcW w:w="576" w:type="pct"/>
            <w:vAlign w:val="center"/>
          </w:tcPr>
          <w:p w14:paraId="4E13ABDE">
            <w:pPr>
              <w:tabs>
                <w:tab w:val="left" w:pos="180"/>
                <w:tab w:val="left" w:pos="1620"/>
              </w:tabs>
              <w:spacing w:line="360" w:lineRule="exact"/>
              <w:jc w:val="center"/>
              <w:rPr>
                <w:rFonts w:ascii="仿宋" w:hAnsi="仿宋" w:eastAsia="仿宋" w:cs="仿宋_GB2312"/>
                <w:sz w:val="24"/>
                <w:szCs w:val="24"/>
              </w:rPr>
            </w:pPr>
            <w:r>
              <w:rPr>
                <w:rFonts w:hint="eastAsia" w:ascii="仿宋" w:hAnsi="仿宋" w:eastAsia="仿宋" w:cs="仿宋_GB2312"/>
                <w:sz w:val="24"/>
                <w:szCs w:val="24"/>
              </w:rPr>
              <w:t>其他说明</w:t>
            </w:r>
          </w:p>
        </w:tc>
        <w:tc>
          <w:tcPr>
            <w:tcW w:w="4148" w:type="pct"/>
            <w:vAlign w:val="center"/>
          </w:tcPr>
          <w:p w14:paraId="63B541D5">
            <w:pPr>
              <w:spacing w:line="360" w:lineRule="exact"/>
              <w:jc w:val="left"/>
              <w:rPr>
                <w:rFonts w:ascii="仿宋" w:hAnsi="仿宋" w:eastAsia="仿宋" w:cs="仿宋_GB2312"/>
                <w:sz w:val="24"/>
                <w:szCs w:val="24"/>
              </w:rPr>
            </w:pPr>
            <w:r>
              <w:rPr>
                <w:rFonts w:hint="eastAsia" w:ascii="仿宋" w:hAnsi="仿宋" w:eastAsia="仿宋" w:cs="仿宋_GB2312"/>
                <w:sz w:val="24"/>
                <w:szCs w:val="24"/>
              </w:rPr>
              <w:t>1、本项目按总价包干，为交钥匙项目，竞标报价中须包含货款、随配附件、保险、送货上门服务、现场安装调试、保修等各种费用和售后服务、培训、税金及其他所有成本费用的总和。报价时应考虑相关费用。</w:t>
            </w:r>
          </w:p>
          <w:p w14:paraId="3BAB6E95">
            <w:pPr>
              <w:spacing w:line="340" w:lineRule="exact"/>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2、供应商必须实质性响应本项目标注“</w:t>
            </w:r>
            <w:r>
              <w:rPr>
                <w:rFonts w:hint="eastAsia" w:ascii="仿宋" w:hAnsi="仿宋" w:eastAsia="仿宋" w:cs="仿宋_GB2312"/>
                <w:color w:val="000000" w:themeColor="text1"/>
                <w:sz w:val="24"/>
                <w:szCs w:val="24"/>
                <w:lang w:eastAsia="zh-CN"/>
                <w14:textFill>
                  <w14:solidFill>
                    <w14:schemeClr w14:val="tx1"/>
                  </w14:solidFill>
                </w14:textFill>
              </w:rPr>
              <w:t>▲</w:t>
            </w:r>
            <w:r>
              <w:rPr>
                <w:rFonts w:hint="eastAsia" w:ascii="仿宋" w:hAnsi="仿宋" w:eastAsia="仿宋" w:cs="仿宋_GB2312"/>
                <w:color w:val="000000" w:themeColor="text1"/>
                <w:sz w:val="24"/>
                <w:szCs w:val="24"/>
                <w14:textFill>
                  <w14:solidFill>
                    <w14:schemeClr w14:val="tx1"/>
                  </w14:solidFill>
                </w14:textFill>
              </w:rPr>
              <w:t>”的技术参数要求，不允许负偏离，对技术参数要求中一般技术指标响应的负偏离项数不超过3项，否则视为无效响应。投标时，供应商所投产品必须满足或优于技术参数配置要求（需上传《商务、技术响应偏离情况说明表》，格式自拟），否则视为无效响应。</w:t>
            </w:r>
          </w:p>
          <w:p w14:paraId="3ABE1AAD">
            <w:pPr>
              <w:spacing w:line="340" w:lineRule="exact"/>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供应商在参与竞标报价前需仔细阅读项目采购的技术及商务要求，评估自身履约能力，谢绝恶意低价、不按要求报价、中标后无故放弃、不按合同履行等违约行为。对出现此类行为的预中标供应商，将根据政府采购违约处理规则，依法依规提请政采云平台进行处罚，处罚内容包括停止推送报价信息、禁止报价等，并记入政府采购诚信档案。为确保合同履约责任，采购单位有权将反向竞价单中的商务服务要求列入合同条款，否则有权拒签合同。</w:t>
            </w:r>
          </w:p>
        </w:tc>
      </w:tr>
    </w:tbl>
    <w:p w14:paraId="19999827"/>
    <w:p w14:paraId="4F3ED34A"/>
    <w:p w14:paraId="2A2C3357"/>
    <w:p w14:paraId="590B6DC1"/>
    <w:p w14:paraId="66F84550"/>
    <w:p w14:paraId="5AABAF27"/>
    <w:p w14:paraId="7D1DBC83"/>
    <w:p w14:paraId="290EC797"/>
    <w:p w14:paraId="4ED9C354"/>
    <w:p w14:paraId="16DBA8EA"/>
    <w:p w14:paraId="58D8394E"/>
    <w:p w14:paraId="0F54EC2B"/>
    <w:p w14:paraId="2FE3ECA8"/>
    <w:p w14:paraId="32242A3A"/>
    <w:p w14:paraId="1DBE7AC9"/>
    <w:p w14:paraId="515EC767"/>
    <w:p w14:paraId="432C216D"/>
    <w:sectPr>
      <w:pgSz w:w="16838" w:h="11906" w:orient="landscape"/>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6"/>
      <w:suff w:val="space"/>
      <w:lvlText w:val="%1"/>
      <w:lvlJc w:val="left"/>
      <w:pPr>
        <w:ind w:left="431" w:hanging="431"/>
      </w:pPr>
      <w:rPr>
        <w:rFonts w:hint="default" w:ascii="Arial" w:hAnsi="Arial" w:eastAsia="黑体" w:cs="Times New Roman"/>
        <w:b/>
        <w:i w:val="0"/>
        <w:iCs w:val="0"/>
        <w:caps w:val="0"/>
        <w:strike w:val="0"/>
        <w:dstrike w:val="0"/>
        <w:vanish w:val="0"/>
        <w:spacing w:val="0"/>
        <w:kern w:val="0"/>
        <w:position w:val="0"/>
        <w:sz w:val="32"/>
        <w:szCs w:val="32"/>
        <w:u w:val="none"/>
        <w:vertAlign w:val="baseline"/>
      </w:rPr>
    </w:lvl>
    <w:lvl w:ilvl="1" w:tentative="0">
      <w:start w:val="1"/>
      <w:numFmt w:val="decimal"/>
      <w:suff w:val="space"/>
      <w:lvlText w:val="%1.%2"/>
      <w:lvlJc w:val="left"/>
      <w:pPr>
        <w:ind w:left="567"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NDNjNDIxZjA5ZWJhZjVhNzRmM2MyMDA1MGE1YjQifQ=="/>
  </w:docVars>
  <w:rsids>
    <w:rsidRoot w:val="134445DF"/>
    <w:rsid w:val="00003624"/>
    <w:rsid w:val="00082483"/>
    <w:rsid w:val="00092F74"/>
    <w:rsid w:val="000C48E1"/>
    <w:rsid w:val="00135D64"/>
    <w:rsid w:val="001A453E"/>
    <w:rsid w:val="001F662E"/>
    <w:rsid w:val="002557F5"/>
    <w:rsid w:val="002C3FD0"/>
    <w:rsid w:val="002F032F"/>
    <w:rsid w:val="00345E4E"/>
    <w:rsid w:val="00476F23"/>
    <w:rsid w:val="00575D77"/>
    <w:rsid w:val="00593FB6"/>
    <w:rsid w:val="00602D8F"/>
    <w:rsid w:val="006471AA"/>
    <w:rsid w:val="006479A1"/>
    <w:rsid w:val="006C7368"/>
    <w:rsid w:val="007E299F"/>
    <w:rsid w:val="00860C5D"/>
    <w:rsid w:val="0094346A"/>
    <w:rsid w:val="00A224EB"/>
    <w:rsid w:val="00A72CFD"/>
    <w:rsid w:val="00A93D66"/>
    <w:rsid w:val="00B9292A"/>
    <w:rsid w:val="00BD762E"/>
    <w:rsid w:val="00D21A3F"/>
    <w:rsid w:val="00D66844"/>
    <w:rsid w:val="00DF3DF2"/>
    <w:rsid w:val="00E36899"/>
    <w:rsid w:val="00EB0358"/>
    <w:rsid w:val="00F03D45"/>
    <w:rsid w:val="0C6A568B"/>
    <w:rsid w:val="0CAD06C0"/>
    <w:rsid w:val="0D0F6EE2"/>
    <w:rsid w:val="0FB32491"/>
    <w:rsid w:val="109C6092"/>
    <w:rsid w:val="10E47E0C"/>
    <w:rsid w:val="12ED5AC6"/>
    <w:rsid w:val="131C0CEA"/>
    <w:rsid w:val="134445DF"/>
    <w:rsid w:val="14D7277E"/>
    <w:rsid w:val="150F77F4"/>
    <w:rsid w:val="17646C71"/>
    <w:rsid w:val="189F7A56"/>
    <w:rsid w:val="20AB570D"/>
    <w:rsid w:val="24882369"/>
    <w:rsid w:val="263B6C8E"/>
    <w:rsid w:val="27C67151"/>
    <w:rsid w:val="29541C77"/>
    <w:rsid w:val="2C264BCE"/>
    <w:rsid w:val="2F5E587B"/>
    <w:rsid w:val="30385D92"/>
    <w:rsid w:val="31FB190E"/>
    <w:rsid w:val="38B01895"/>
    <w:rsid w:val="3AA01F4C"/>
    <w:rsid w:val="3B702E61"/>
    <w:rsid w:val="3EA86980"/>
    <w:rsid w:val="3EAF1179"/>
    <w:rsid w:val="3F53452A"/>
    <w:rsid w:val="40262A25"/>
    <w:rsid w:val="46475E01"/>
    <w:rsid w:val="46B67B95"/>
    <w:rsid w:val="472E143F"/>
    <w:rsid w:val="488C4AA4"/>
    <w:rsid w:val="4A530227"/>
    <w:rsid w:val="4AB41C5B"/>
    <w:rsid w:val="50DE5B41"/>
    <w:rsid w:val="5EE000BE"/>
    <w:rsid w:val="62B36DF6"/>
    <w:rsid w:val="65F17832"/>
    <w:rsid w:val="67E95539"/>
    <w:rsid w:val="69BB6B32"/>
    <w:rsid w:val="6D943EDD"/>
    <w:rsid w:val="6E4B1BE8"/>
    <w:rsid w:val="71E2490E"/>
    <w:rsid w:val="71E97DFA"/>
    <w:rsid w:val="75E11C3A"/>
    <w:rsid w:val="7DDE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numPr>
        <w:ilvl w:val="0"/>
        <w:numId w:val="1"/>
      </w:numPr>
      <w:shd w:val="clear" w:color="auto" w:fill="4EAEA0"/>
      <w:spacing w:line="360" w:lineRule="auto"/>
      <w:jc w:val="left"/>
      <w:outlineLvl w:val="0"/>
    </w:pPr>
    <w:rPr>
      <w:rFonts w:ascii="Calibri" w:hAnsi="Calibri" w:eastAsia="黑体" w:cs="Times New Roman"/>
      <w:b/>
      <w:bCs/>
      <w:color w:val="FFFFFF"/>
      <w:kern w:val="44"/>
      <w:sz w:val="44"/>
      <w:szCs w:val="44"/>
      <w:shd w:val="clear" w:color="auto" w:fill="4EAEA0"/>
    </w:rPr>
  </w:style>
  <w:style w:type="paragraph" w:styleId="7">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rFonts w:ascii="Times New Roman" w:eastAsia="宋体"/>
      <w:sz w:val="21"/>
      <w:szCs w:val="24"/>
    </w:rPr>
  </w:style>
  <w:style w:type="paragraph" w:styleId="3">
    <w:name w:val="Body Text Indent"/>
    <w:basedOn w:val="1"/>
    <w:qFormat/>
    <w:uiPriority w:val="0"/>
    <w:pPr>
      <w:ind w:firstLine="830" w:firstLineChars="352"/>
    </w:pPr>
    <w:rPr>
      <w:rFonts w:ascii="仿宋_GB2312" w:eastAsia="仿宋_GB2312" w:cs="仿宋_GB2312"/>
      <w:sz w:val="32"/>
      <w:szCs w:val="32"/>
    </w:rPr>
  </w:style>
  <w:style w:type="paragraph" w:styleId="4">
    <w:name w:val="Body Text First Indent"/>
    <w:basedOn w:val="5"/>
    <w:unhideWhenUsed/>
    <w:qFormat/>
    <w:uiPriority w:val="99"/>
    <w:pPr>
      <w:tabs>
        <w:tab w:val="left" w:pos="567"/>
      </w:tabs>
      <w:ind w:firstLine="420" w:firstLineChars="100"/>
    </w:pPr>
  </w:style>
  <w:style w:type="paragraph" w:styleId="5">
    <w:name w:val="Body Text"/>
    <w:basedOn w:val="1"/>
    <w:next w:val="1"/>
    <w:qFormat/>
    <w:uiPriority w:val="99"/>
    <w:pPr>
      <w:spacing w:line="380" w:lineRule="exact"/>
    </w:pPr>
    <w:rPr>
      <w:sz w:val="24"/>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style>
  <w:style w:type="character" w:customStyle="1" w:styleId="12">
    <w:name w:val="NormalCharacter"/>
    <w:qFormat/>
    <w:uiPriority w:val="0"/>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2061</Words>
  <Characters>2146</Characters>
  <Lines>30</Lines>
  <Paragraphs>8</Paragraphs>
  <TotalTime>0</TotalTime>
  <ScaleCrop>false</ScaleCrop>
  <LinksUpToDate>false</LinksUpToDate>
  <CharactersWithSpaces>2157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2026-06-02T07:56:00Z</dcterms:created>
  <dc:creator>kamassa</dc:creator>
  <cp:lastModifiedBy>易云梅</cp:lastModifiedBy>
  <dcterms:modified xsi:type="dcterms:W3CDTF">2026-06-12T07:22:24Z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27C617BEA7B14BBBBD26458F0D2B2ABF_13</vt:lpwstr>
  </property>
  <property fmtid="{D5CDD505-2E9C-101B-9397-08002B2CF9AE}" pid="4" name="KSOTemplateDocerSaveRecord">
    <vt:lpwstr>eyJoZGlkIjoiOGQ4MTZiYTBkODUwOTk2Y2FmZjk4OTdlNzZjYmRlZDkiLCJ1c2VySWQiOiIxNDk5MzI0MzA5In0=</vt:lpwstr>
  </property>
</Properties>
</file>