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长堽一教三间教室改造项目购置清单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24"/>
        <w:gridCol w:w="1077"/>
        <w:gridCol w:w="9310"/>
        <w:gridCol w:w="656"/>
        <w:gridCol w:w="656"/>
        <w:gridCol w:w="1037"/>
        <w:gridCol w:w="1155"/>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93" w:type="dxa"/>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1024" w:type="dxa"/>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1077" w:type="dxa"/>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cs="宋体"/>
                <w:b/>
                <w:bCs/>
                <w:color w:val="auto"/>
                <w:kern w:val="2"/>
                <w:sz w:val="20"/>
                <w:szCs w:val="20"/>
                <w:highlight w:val="none"/>
                <w:lang w:val="en-US" w:eastAsia="zh-CN" w:bidi="ar-SA"/>
              </w:rPr>
              <w:t>推荐</w:t>
            </w:r>
            <w:r>
              <w:rPr>
                <w:rFonts w:hint="eastAsia" w:ascii="宋体" w:hAnsi="宋体" w:eastAsia="宋体" w:cs="宋体"/>
                <w:b/>
                <w:bCs/>
                <w:color w:val="auto"/>
                <w:kern w:val="2"/>
                <w:sz w:val="20"/>
                <w:szCs w:val="20"/>
                <w:highlight w:val="none"/>
                <w:lang w:val="en-US" w:eastAsia="zh-CN" w:bidi="ar-SA"/>
              </w:rPr>
              <w:t>品牌</w:t>
            </w:r>
            <w:r>
              <w:rPr>
                <w:rFonts w:hint="eastAsia" w:ascii="宋体" w:hAnsi="宋体" w:cs="宋体"/>
                <w:b/>
                <w:bCs/>
                <w:color w:val="auto"/>
                <w:kern w:val="2"/>
                <w:sz w:val="20"/>
                <w:szCs w:val="20"/>
                <w:highlight w:val="none"/>
                <w:lang w:val="en-US" w:eastAsia="zh-CN" w:bidi="ar-SA"/>
              </w:rPr>
              <w:t>及型号</w:t>
            </w:r>
          </w:p>
        </w:tc>
        <w:tc>
          <w:tcPr>
            <w:tcW w:w="9310" w:type="dxa"/>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656" w:type="dxa"/>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656" w:type="dxa"/>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1037" w:type="dxa"/>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1155" w:type="dxa"/>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3" w:type="dxa"/>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1024" w:type="dxa"/>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LED 显示屏</w:t>
            </w:r>
          </w:p>
        </w:tc>
        <w:tc>
          <w:tcPr>
            <w:tcW w:w="1077" w:type="dxa"/>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BBDF0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val="0"/>
                <w:bCs w:val="0"/>
                <w:color w:val="auto"/>
                <w:kern w:val="0"/>
                <w:sz w:val="20"/>
                <w:szCs w:val="20"/>
                <w:highlight w:val="none"/>
                <w:lang w:val="en-US" w:eastAsia="zh-CN"/>
              </w:rPr>
            </w:pPr>
          </w:p>
          <w:p w14:paraId="2D552D2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19AE19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r>
              <w:rPr>
                <w:rFonts w:hint="eastAsia" w:ascii="宋体" w:hAnsi="宋体" w:cs="宋体"/>
                <w:b w:val="0"/>
                <w:bCs w:val="0"/>
                <w:color w:val="auto"/>
                <w:sz w:val="20"/>
                <w:szCs w:val="20"/>
                <w:highlight w:val="none"/>
                <w:lang w:eastAsia="zh-CN"/>
              </w:rPr>
              <w:t>希沃、文香、</w:t>
            </w:r>
            <w:r>
              <w:rPr>
                <w:rFonts w:hint="eastAsia" w:ascii="宋体" w:hAnsi="宋体" w:cs="宋体"/>
                <w:b w:val="0"/>
                <w:bCs w:val="0"/>
                <w:color w:val="auto"/>
                <w:sz w:val="20"/>
                <w:szCs w:val="20"/>
                <w:highlight w:val="none"/>
                <w:lang w:val="en-US" w:eastAsia="zh-CN"/>
              </w:rPr>
              <w:t>海信等（</w:t>
            </w:r>
            <w:r>
              <w:rPr>
                <w:rFonts w:hint="eastAsia" w:ascii="宋体" w:hAnsi="宋体" w:cs="宋体"/>
                <w:b w:val="0"/>
                <w:bCs w:val="0"/>
                <w:color w:val="auto"/>
                <w:sz w:val="20"/>
                <w:szCs w:val="20"/>
                <w:highlight w:val="none"/>
                <w:lang w:eastAsia="zh-CN"/>
              </w:rPr>
              <w:t>或同档次品牌以上</w:t>
            </w:r>
            <w:r>
              <w:rPr>
                <w:rFonts w:hint="eastAsia" w:ascii="宋体" w:hAnsi="宋体" w:cs="宋体"/>
                <w:b w:val="0"/>
                <w:bCs w:val="0"/>
                <w:color w:val="auto"/>
                <w:sz w:val="20"/>
                <w:szCs w:val="20"/>
                <w:highlight w:val="none"/>
                <w:lang w:val="en-US" w:eastAsia="zh-CN"/>
              </w:rPr>
              <w:t>）</w:t>
            </w:r>
          </w:p>
          <w:p w14:paraId="60C7968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9310" w:type="dxa"/>
          </w:tcPr>
          <w:p w14:paraId="39A7603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（一）LED显示屏参数：</w:t>
            </w:r>
          </w:p>
          <w:p w14:paraId="0BD7E91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1、屏幕显示面积：</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6.7584</w:t>
            </w:r>
            <w:r>
              <w:rPr>
                <w:rFonts w:hint="eastAsia" w:ascii="宋体" w:hAnsi="宋体" w:cs="宋体"/>
                <w:b w:val="0"/>
                <w:bCs w:val="0"/>
                <w:i w:val="0"/>
                <w:iCs w:val="0"/>
                <w:color w:val="auto"/>
                <w:kern w:val="0"/>
                <w:sz w:val="21"/>
                <w:szCs w:val="21"/>
                <w:highlight w:val="none"/>
                <w:u w:val="none"/>
                <w:lang w:val="en-US" w:eastAsia="zh-CN" w:bidi="ar"/>
              </w:rPr>
              <w:t>㎡，且</w:t>
            </w:r>
            <w:r>
              <w:rPr>
                <w:rFonts w:hint="eastAsia" w:ascii="宋体" w:hAnsi="宋体" w:eastAsia="宋体" w:cs="宋体"/>
                <w:b w:val="0"/>
                <w:bCs w:val="0"/>
                <w:i w:val="0"/>
                <w:iCs w:val="0"/>
                <w:color w:val="auto"/>
                <w:kern w:val="0"/>
                <w:sz w:val="21"/>
                <w:szCs w:val="21"/>
                <w:highlight w:val="none"/>
                <w:u w:val="none"/>
                <w:lang w:val="en-US" w:eastAsia="zh-CN" w:bidi="ar"/>
              </w:rPr>
              <w:t>屏幕宽度 ≥3.52</w:t>
            </w:r>
            <w:r>
              <w:rPr>
                <w:rFonts w:hint="eastAsia" w:ascii="宋体" w:hAnsi="宋体" w:cs="宋体"/>
                <w:b w:val="0"/>
                <w:bCs w:val="0"/>
                <w:i w:val="0"/>
                <w:iCs w:val="0"/>
                <w:color w:val="auto"/>
                <w:kern w:val="0"/>
                <w:sz w:val="21"/>
                <w:szCs w:val="21"/>
                <w:highlight w:val="none"/>
                <w:u w:val="none"/>
                <w:lang w:val="en-US" w:eastAsia="zh-CN" w:bidi="ar"/>
              </w:rPr>
              <w:t>m、</w:t>
            </w:r>
            <w:r>
              <w:rPr>
                <w:rFonts w:hint="eastAsia" w:ascii="宋体" w:hAnsi="宋体" w:eastAsia="宋体" w:cs="宋体"/>
                <w:b w:val="0"/>
                <w:bCs w:val="0"/>
                <w:i w:val="0"/>
                <w:iCs w:val="0"/>
                <w:color w:val="auto"/>
                <w:kern w:val="0"/>
                <w:sz w:val="21"/>
                <w:szCs w:val="21"/>
                <w:highlight w:val="none"/>
                <w:u w:val="none"/>
                <w:lang w:val="en-US" w:eastAsia="zh-CN" w:bidi="ar"/>
              </w:rPr>
              <w:t>高度 ≥1.92m</w:t>
            </w:r>
            <w:r>
              <w:rPr>
                <w:rFonts w:hint="eastAsia" w:ascii="宋体" w:hAnsi="宋体" w:eastAsia="宋体" w:cs="宋体"/>
                <w:b w:val="0"/>
                <w:bCs w:val="0"/>
                <w:i w:val="0"/>
                <w:iCs w:val="0"/>
                <w:color w:val="000000"/>
                <w:kern w:val="0"/>
                <w:sz w:val="21"/>
                <w:szCs w:val="21"/>
                <w:highlight w:val="none"/>
                <w:u w:val="none"/>
                <w:lang w:val="en-US" w:eastAsia="zh-CN" w:bidi="ar"/>
              </w:rPr>
              <w:t>（配LED备用模组4张），像素间距：≤1.538；屏幕像素密度≥422746点/m</w:t>
            </w:r>
            <w:r>
              <w:rPr>
                <w:rFonts w:hint="eastAsia" w:ascii="宋体" w:hAnsi="宋体" w:eastAsia="宋体" w:cs="宋体"/>
                <w:b w:val="0"/>
                <w:bCs w:val="0"/>
                <w:i w:val="0"/>
                <w:iCs w:val="0"/>
                <w:color w:val="000000"/>
                <w:kern w:val="0"/>
                <w:sz w:val="21"/>
                <w:szCs w:val="21"/>
                <w:highlight w:val="none"/>
                <w:u w:val="none"/>
                <w:vertAlign w:val="superscript"/>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 xml:space="preserve"> ；</w:t>
            </w:r>
          </w:p>
          <w:p w14:paraId="315E494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2、平整度：C级，产品需具备6轴拼缝微调</w:t>
            </w:r>
            <w:bookmarkStart w:id="0" w:name="_GoBack"/>
            <w:bookmarkEnd w:id="0"/>
            <w:r>
              <w:rPr>
                <w:rFonts w:hint="eastAsia" w:ascii="宋体" w:hAnsi="宋体" w:eastAsia="宋体" w:cs="宋体"/>
                <w:b w:val="0"/>
                <w:bCs w:val="0"/>
                <w:i w:val="0"/>
                <w:iCs w:val="0"/>
                <w:color w:val="000000"/>
                <w:kern w:val="0"/>
                <w:sz w:val="21"/>
                <w:szCs w:val="21"/>
                <w:highlight w:val="none"/>
                <w:u w:val="none"/>
                <w:lang w:val="en-US" w:eastAsia="zh-CN" w:bidi="ar"/>
              </w:rPr>
              <w:t>节机构，保证整屏平整度:≤0.05mm，箱体间拼缝:≤0.05mm，箱体间相对错位值≤0.5mm(光学拼缝&lt;0.1mm)，P≤0.05mm</w:t>
            </w:r>
          </w:p>
          <w:p w14:paraId="2B9EF4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3、为了保证色彩一致性，发光点RGB芯片主基色波长偏差≤±3nm；</w:t>
            </w:r>
          </w:p>
          <w:p w14:paraId="7A4FEAC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功率：要求LED显示屏峰值功耗≤255W/㎡，平均功耗≤127W/㎡，在600nits亮度下；亮度：产品亮度≥1200cd/㎡，支持随环境照度的变化自动调整亮度的功能；接插件要求：采用镀金工艺，镀层厚度≥1um；平均失效工作时间：LED</w:t>
            </w:r>
            <w:r>
              <w:rPr>
                <w:rFonts w:hint="eastAsia" w:ascii="宋体" w:hAnsi="宋体" w:cs="宋体"/>
                <w:b w:val="0"/>
                <w:bCs w:val="0"/>
                <w:i w:val="0"/>
                <w:iCs w:val="0"/>
                <w:color w:val="000000"/>
                <w:kern w:val="0"/>
                <w:sz w:val="21"/>
                <w:szCs w:val="21"/>
                <w:highlight w:val="none"/>
                <w:u w:val="none"/>
                <w:lang w:val="en-US" w:eastAsia="zh-CN" w:bidi="ar"/>
              </w:rPr>
              <w:t>显</w:t>
            </w:r>
            <w:r>
              <w:rPr>
                <w:rFonts w:hint="eastAsia" w:ascii="宋体" w:hAnsi="宋体" w:eastAsia="宋体" w:cs="宋体"/>
                <w:b w:val="0"/>
                <w:bCs w:val="0"/>
                <w:i w:val="0"/>
                <w:iCs w:val="0"/>
                <w:color w:val="000000"/>
                <w:kern w:val="0"/>
                <w:sz w:val="21"/>
                <w:szCs w:val="21"/>
                <w:highlight w:val="none"/>
                <w:u w:val="none"/>
                <w:lang w:val="en-US" w:eastAsia="zh-CN" w:bidi="ar"/>
              </w:rPr>
              <w:t>示屏的平均失效间隔工作时间MTBF≥120000h；自检功能：LED单点自检，通讯检测，电源检测，温度监控；防蓝光：蓝光辐射功率≤0.11W/㎡·sr·nm；LED面泼水防水：表面具备浸水防水，液体水泼洒到LED表面不会对显示产生影响；正面X7级防水</w:t>
            </w:r>
            <w:r>
              <w:rPr>
                <w:rFonts w:hint="eastAsia" w:ascii="宋体" w:hAnsi="宋体" w:eastAsia="宋体" w:cs="宋体"/>
                <w:b/>
                <w:bCs/>
                <w:i w:val="0"/>
                <w:iCs w:val="0"/>
                <w:color w:val="000000"/>
                <w:kern w:val="0"/>
                <w:sz w:val="21"/>
                <w:szCs w:val="21"/>
                <w:highlight w:val="none"/>
                <w:u w:val="none"/>
                <w:lang w:val="en-US" w:eastAsia="zh-CN" w:bidi="ar"/>
              </w:rPr>
              <w:t>（投标时须提供国家认可的第三方权威检测机构出具的且页码连续完整的检验报告复印件并加盖投标人公章）</w:t>
            </w:r>
          </w:p>
          <w:p w14:paraId="39BD4ED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5、控制方式：同步/异步，点对点控制；</w:t>
            </w:r>
          </w:p>
          <w:p w14:paraId="4E50A35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6、对比度：≥10000: 1 ；</w:t>
            </w:r>
          </w:p>
          <w:p w14:paraId="1C38347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7、可视角度（水平/垂直）：≥175°/ 175°；</w:t>
            </w:r>
          </w:p>
          <w:p w14:paraId="28706C4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8、灰度等级：16Bit; </w:t>
            </w:r>
          </w:p>
          <w:p w14:paraId="6A1845A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9、刷新率（Hz）：3840HZ</w:t>
            </w:r>
          </w:p>
          <w:p w14:paraId="3FB1152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10、换帧频率≥30Hz，其最高可支持120HZ ；</w:t>
            </w:r>
          </w:p>
          <w:p w14:paraId="4A98B3B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11、色温范围：范围800K-20000K，支持范围内调节；</w:t>
            </w:r>
          </w:p>
          <w:p w14:paraId="177EB15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12、亮度均匀性：校正前≥98%，校正后≥99.6%；</w:t>
            </w:r>
          </w:p>
          <w:p w14:paraId="4AC9581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13、色度均匀性：≤±0.0001Cx,Cy；</w:t>
            </w:r>
          </w:p>
          <w:p w14:paraId="3A10961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14、像素失控率：≤1/100000；</w:t>
            </w:r>
          </w:p>
          <w:p w14:paraId="7B1F9A6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15、单点亮度校正：支持单点亮度校正，</w:t>
            </w:r>
          </w:p>
          <w:p w14:paraId="544102D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16、单点色度校正：支持单点色度校正；</w:t>
            </w:r>
          </w:p>
          <w:p w14:paraId="3759183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17、平均修复时间（mttr)：单元部件均可在≤1分钟内完成替换维修； </w:t>
            </w:r>
          </w:p>
          <w:p w14:paraId="32CF28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18、 使用寿命：≥120000H。</w:t>
            </w:r>
          </w:p>
          <w:p w14:paraId="0D1340F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19、外壳防护等级：可选定制压铸铝箱体，防护等级需达到IP54以上； </w:t>
            </w:r>
          </w:p>
          <w:p w14:paraId="2FF43D7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20、维护方式：前维护/后维护；</w:t>
            </w:r>
          </w:p>
          <w:p w14:paraId="4D37DD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21、温度负载能力：LED显示屏最高工作环境温度下，相对湿度87%-93%，通电8h.通电显示无异常、无起泡，掉色等现象，功能和外观检测无异常；</w:t>
            </w:r>
          </w:p>
          <w:p w14:paraId="2F69391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22、工作环境温度：-10°～+40°</w:t>
            </w:r>
          </w:p>
          <w:p w14:paraId="76EB784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23、▲灯珠附着力测试：用2块灯板做对比测试，给LED灯珠施加侧向推力，测试灯珠在一定的侧向推力的情况是否会从PCB板上脱落，或者灯珠壳破损，具备≥6KG的侧向推力；为保证屏幕可靠性，要求LED显示屏PCB板需符合阻燃等级V-0级；对地漏电流≤1.2mA/m²（有效值）；盐雾测试：置于温度35℃、PH值6.5~7.2、盐雾浓度5%，≥72小时连续喷雾的环境下，符合盐雾10级要求；安全性：具备防数据传输泄密，防信号远程泄密，防电力远程泄密，符合GB 4943.1-2022 音视频、信息技术和通信技术设备</w:t>
            </w:r>
            <w:r>
              <w:rPr>
                <w:rFonts w:hint="eastAsia" w:ascii="宋体" w:hAnsi="宋体" w:eastAsia="宋体" w:cs="宋体"/>
                <w:b/>
                <w:bCs/>
                <w:i w:val="0"/>
                <w:iCs w:val="0"/>
                <w:color w:val="000000"/>
                <w:kern w:val="0"/>
                <w:sz w:val="21"/>
                <w:szCs w:val="21"/>
                <w:highlight w:val="none"/>
                <w:u w:val="none"/>
                <w:lang w:val="en-US" w:eastAsia="zh-CN" w:bidi="ar"/>
              </w:rPr>
              <w:t>（投标时须提供国家认可的第三方权威检测机构出具的且页码连续完整的检验报告复印件并加盖投标人公章）</w:t>
            </w:r>
          </w:p>
          <w:p w14:paraId="7C67E1D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24、监控功能：LED 显示屏具备远程监控功能，可实现 远程监督控制，对可能发生的潜在故障 记录日志，并向操作员发出报警信号；</w:t>
            </w:r>
          </w:p>
          <w:p w14:paraId="2140CA2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25、处理能力：具备NTSC、PAL、EBU、DCI-P3、SRGB等不同色域标准的图像处理能力，具备12位4：4：4 超高清视频源画质处理能力，具备HDR、HDR10、HDR10+ 等高动态色彩处理能力，具备YUV、RGB、sRGB、Adobe RGB、XYZ等色彩空间定义的不同颜色格式转换显示的能力；</w:t>
            </w:r>
          </w:p>
          <w:p w14:paraId="55934BD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26、GAMMA校正技术：具备GAMMA校正技术； </w:t>
            </w:r>
          </w:p>
          <w:p w14:paraId="37C0BCE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27、要求产品通过GB/T16422-2014 老化测试，通过400mm 以下的紫外光照射24h，不发生变黄老化现象</w:t>
            </w:r>
          </w:p>
          <w:p w14:paraId="5CC99A0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28、 电源插头或电源引入端子与外壳裸露金属部件之间的绝缘电阻在正常大气条件下应≥100MΩ，湿热条件下应≥2MΩ</w:t>
            </w:r>
          </w:p>
          <w:p w14:paraId="34F7E15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29、电磁兼容性：符合GB9254-2008，Class B标准。</w:t>
            </w:r>
          </w:p>
          <w:p w14:paraId="42A5C86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30、抗电强度：电源插头或电源引入端与GND之间，施加DC2500V 测试1min，无击穿和飞弧现象。电源输入端与可触及的部件之间：施加DC4000V，测试1min，无飞狐、无击穿</w:t>
            </w:r>
          </w:p>
          <w:p w14:paraId="7390005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31、为保证货物的运输稳定性需通过震动试验：在振动频率5Hz-55Hz-5Hz，振幅0.9mm的条件下，一次扫描5min，互相垂直的二个轴各扫描二次，试验后外观无划痕，模组安装无松动破裂；</w:t>
            </w:r>
          </w:p>
          <w:p w14:paraId="3AEA6CC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32、LED表面硬度测试：具备HRC3级硬度。</w:t>
            </w:r>
          </w:p>
          <w:p w14:paraId="3F4E183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33、▲所投屏体需通过CCC强制认证，</w:t>
            </w:r>
            <w:r>
              <w:rPr>
                <w:rFonts w:hint="eastAsia" w:ascii="宋体" w:hAnsi="宋体" w:eastAsia="宋体" w:cs="宋体"/>
                <w:b/>
                <w:bCs/>
                <w:i w:val="0"/>
                <w:iCs w:val="0"/>
                <w:color w:val="000000"/>
                <w:kern w:val="0"/>
                <w:sz w:val="21"/>
                <w:szCs w:val="21"/>
                <w:highlight w:val="none"/>
                <w:u w:val="none"/>
                <w:lang w:val="en-US" w:eastAsia="zh-CN" w:bidi="ar"/>
              </w:rPr>
              <w:t>并提供证书复印件加盖供应商公章</w:t>
            </w:r>
            <w:r>
              <w:rPr>
                <w:rFonts w:hint="eastAsia" w:ascii="宋体" w:hAnsi="宋体" w:cs="宋体"/>
                <w:b w:val="0"/>
                <w:bCs w:val="0"/>
                <w:i w:val="0"/>
                <w:iCs w:val="0"/>
                <w:color w:val="000000"/>
                <w:kern w:val="0"/>
                <w:sz w:val="21"/>
                <w:szCs w:val="21"/>
                <w:highlight w:val="none"/>
                <w:u w:val="none"/>
                <w:lang w:val="en-US" w:eastAsia="zh-CN" w:bidi="ar"/>
              </w:rPr>
              <w:t>。</w:t>
            </w:r>
          </w:p>
          <w:p w14:paraId="2F87D43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（二）钢结构参数及要求：</w:t>
            </w:r>
          </w:p>
          <w:p w14:paraId="01FF84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1、钢结构：钢架构件（含接合板）采用Q235B钢制作，结构用钢应符合《GB700-88》规定的Q235要求，保证其抗拉强度、伸长率、屈服点，碳、硫、磷的极限含量；</w:t>
            </w:r>
          </w:p>
          <w:p w14:paraId="018BDB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2、焊条：手工焊：Q235连接用E43系列焊条；</w:t>
            </w:r>
          </w:p>
          <w:p w14:paraId="787D097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3、自动焊：Q235连接用H08系列焊条；</w:t>
            </w:r>
          </w:p>
          <w:p w14:paraId="1999B97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4、包边：不锈钢包边；</w:t>
            </w:r>
          </w:p>
          <w:p w14:paraId="3AF8738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5、屏幕显示面积：</w:t>
            </w:r>
            <w:r>
              <w:rPr>
                <w:rFonts w:hint="eastAsia" w:ascii="宋体" w:hAnsi="宋体" w:cs="宋体"/>
                <w:b w:val="0"/>
                <w:bCs w:val="0"/>
                <w:i w:val="0"/>
                <w:iCs w:val="0"/>
                <w:color w:val="000000"/>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3.52*1.92=6.7584平方米，显示屏含外框包边面积：</w:t>
            </w:r>
            <w:r>
              <w:rPr>
                <w:rFonts w:hint="eastAsia" w:ascii="宋体" w:hAnsi="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3.62*2.06=7.4572平方米。</w:t>
            </w:r>
          </w:p>
          <w:p w14:paraId="01B33EF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二、电源   42个  </w:t>
            </w:r>
          </w:p>
          <w:p w14:paraId="7D140EA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1.输入电压范围：额定输入电压:200-240VAC, 50/60Hz 2. 5A 额定输出电压：5VDC, 40A；</w:t>
            </w:r>
          </w:p>
          <w:p w14:paraId="52BA9F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2.纹波和噪声：≤200mVp-p；</w:t>
            </w:r>
          </w:p>
          <w:p w14:paraId="669E5DC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3.过载保护：额定负载的110～150%范围内电源保护，去载恢复正常输出；</w:t>
            </w:r>
          </w:p>
          <w:p w14:paraId="055C4C6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4.短路保护：输出端短路时电源保护，输出关断，去掉短路恢复正常输出；</w:t>
            </w:r>
          </w:p>
          <w:p w14:paraId="3384D68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5.安全标准：符合GB4943-2011；</w:t>
            </w:r>
          </w:p>
          <w:p w14:paraId="0CE5C8C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6.绝缘电阻：I/P-O/P、I/P-FG、O/P-FG在500VDC条件下测试的绝缘电阻需&gt;100Ω；</w:t>
            </w:r>
          </w:p>
          <w:p w14:paraId="12B9E2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传导干扰：受试产品放在高0.8m的绝缘木桌上，与人工电源网络之间的距离为0.8m，通过人工电源网络连接到公用电网，并与其它任何金属面或接地平板保持0.4m的距离。电源线的长度为1m，如果超过1m，则应将其超长部分平行于电源线方向，在电源线的中间位置来回折叠形成一个不超过0.4m的线束。依据标准要求，找出两个相线上的最大传导骚扰电压。检测频率范围150kHz到30MHz。检测接收机的带宽设置为9kHz。 要求测试后，在150kHz到30MHz测试到的准峰值和平均值都分别不能超过A级限值，检测结果符合要求，</w:t>
            </w:r>
            <w:r>
              <w:rPr>
                <w:rFonts w:hint="eastAsia" w:ascii="宋体" w:hAnsi="宋体" w:eastAsia="宋体" w:cs="宋体"/>
                <w:b/>
                <w:bCs/>
                <w:i w:val="0"/>
                <w:iCs w:val="0"/>
                <w:color w:val="000000"/>
                <w:kern w:val="0"/>
                <w:sz w:val="21"/>
                <w:szCs w:val="21"/>
                <w:highlight w:val="none"/>
                <w:u w:val="none"/>
                <w:lang w:val="en-US" w:eastAsia="zh-CN" w:bidi="ar"/>
              </w:rPr>
              <w:t>（投标时须提供国家认可的第三方检测机构出具的关于该功能检测报告复印件，并加盖投标人公章）</w:t>
            </w:r>
            <w:r>
              <w:rPr>
                <w:rFonts w:hint="eastAsia" w:ascii="宋体" w:hAnsi="宋体" w:eastAsia="宋体" w:cs="宋体"/>
                <w:b w:val="0"/>
                <w:bCs w:val="0"/>
                <w:i w:val="0"/>
                <w:iCs w:val="0"/>
                <w:color w:val="000000"/>
                <w:kern w:val="0"/>
                <w:sz w:val="21"/>
                <w:szCs w:val="21"/>
                <w:highlight w:val="none"/>
                <w:u w:val="none"/>
                <w:lang w:val="en-US" w:eastAsia="zh-CN" w:bidi="ar"/>
              </w:rPr>
              <w:t>；</w:t>
            </w:r>
          </w:p>
          <w:p w14:paraId="02CEBF1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辐射干扰：受试产品放置在离地0.8m的木桌上，转台360°旋转，检测天线从1m到4m之间移动以找到最大骚扰值。检测接收天线距受试产品最近距离为3m，检测天线应分别处于水平和垂直方向。检测频率范围30MHz到1GHz。检测接收机的带宽设置为120kHz。检测在966半电波暗室中进行。要求测试后，在30MHz到1000MHz测试到的峰值不能超过A级限值，检测结果符合要求；</w:t>
            </w:r>
          </w:p>
          <w:p w14:paraId="644926E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9.平均无故障工作时间（MTBF）：≥100,000小时；</w:t>
            </w:r>
          </w:p>
          <w:p w14:paraId="160E66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高温工作试验：1）试验前检查样品外观，产品功能是否正常；2）将样品置于温度为60℃的环境中，测试时间为12小时；3）试验后检查样品外观需无损坏，样品能正常工作。试验后样品外观无损坏，样品能正常工作。</w:t>
            </w:r>
          </w:p>
          <w:p w14:paraId="2F7AE17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低温工作试验：1）试验前检查样品外观，产品功能是否正常；2）将样品置于温度为-40℃的环境中，测试时间为12小时；3）试验后检查样品外观需无损坏，样品能正常工作。试验后样品外观无损坏，样品能正常工作。</w:t>
            </w:r>
          </w:p>
          <w:p w14:paraId="33EB44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▲12.浪涌试验：在EUT的交流电源输入端口：线-线：电压峰值1kV，开路电压波形1.2/50µs；线-地：电压峰值 2kV，开路电压波形1.2/50µs；在EUT的电信端：电压峰值1kV，开路电压波形1.2/50µs；浪涌（冲击）电压施加在EUT的电源端口，并应在交流（直流）电压波零值和峰值的电压相位处同步加入，60秒钟一次，正、负极性各做5次。试验电压由低等级增加到规定的试验等级，较低等级均应满足要求。</w:t>
            </w:r>
          </w:p>
          <w:p w14:paraId="1A9B6E2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三、控制卡  42张  </w:t>
            </w:r>
          </w:p>
          <w:p w14:paraId="613A08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1.单卡最大带载 512×512 像素，最多支持 16 组RGB 并行数据；</w:t>
            </w:r>
          </w:p>
          <w:p w14:paraId="6370467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2.采用 8 个标准HUB75接口，具有高稳定性和高可靠性，适用于多种环境的搭建；</w:t>
            </w:r>
          </w:p>
          <w:p w14:paraId="458DCD8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3.支持逐点亮色度校正，可以对每个灯点的亮度进行校正，有效消除色差，使整屏的亮度达到高度均匀一致，提高显示屏的画质。</w:t>
            </w:r>
          </w:p>
          <w:p w14:paraId="309A09E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4.配合支持 3D 功能的独立主控，在软件或独立主控的操作面板上开启 3D 功能，并设置 3D 参数，使画面显示 3D 效果。</w:t>
            </w:r>
          </w:p>
          <w:p w14:paraId="470FA9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5.支持Mapping功能开启，每个箱体上会显示数字，清楚告诉您当前箱体是哪个网口下的哪张接收卡，直观的看到显示屏连接状况。</w:t>
            </w:r>
          </w:p>
          <w:p w14:paraId="60C73A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6.支持5pin 液晶模块，用于显示接收卡的温度、电压、单次运行时间和总运行时间。支持千兆网，可通过网线直接连接PC端进行调试和显示，无需发送卡； </w:t>
            </w:r>
          </w:p>
          <w:p w14:paraId="69B7324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7.支持误码率监测接收卡间通讯时传输链路上的数据丢包情况；</w:t>
            </w:r>
          </w:p>
          <w:p w14:paraId="4129211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8.支持可以回读接收卡的固件程序并保存到本地，软件可以回读接收卡配置参数并保存到本地；</w:t>
            </w:r>
          </w:p>
          <w:p w14:paraId="57790A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9.通过电源指示灯和状态指示灯不同闪烁状态可以判断，屏体工作状态，无需软件；</w:t>
            </w:r>
          </w:p>
          <w:p w14:paraId="5B6F538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10.可配合多功能卡，实现当温度高于设定值时，自动断电，或打开风扇空调降低温度，保证屏体安全（投标时须提供国家认可的第三方权威检测机构出具的且页码连续完整的检验报告复印件并加盖投标人公章）。</w:t>
            </w:r>
          </w:p>
          <w:p w14:paraId="73D4DB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11.RGB独立Gamma调节技术增加调节维度，通过对“红 Gamma”、“绿 Gamma”、“蓝 Gamma”分别进行调节，有效控制显示屏低灰不均匀、白平衡漂移等问题，使画面更加真实，提高色彩调节的灵活性</w:t>
            </w:r>
          </w:p>
          <w:p w14:paraId="05308A8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12.可以监测自身的温度和电压，无需其他外设，在软件上可以查看接收卡的温度和电压，检测发送设备与接收卡间或接收卡与接收卡间的网络通讯质量，记录错误包数，协助排除网络通讯隐患</w:t>
            </w:r>
          </w:p>
          <w:p w14:paraId="076583B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13.可配合多功能卡，实现当温度高于设定值时，自动断电，或打开风扇空调降低温度，保证屏体安全</w:t>
            </w:r>
          </w:p>
          <w:p w14:paraId="296013F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14.在软件上可以将指定图片设置为显示屏的开机画面、网线断开或无视频源信号时的画面，接收卡出厂时保存了两份应用程序，以防程序更新过程异常导致的接收卡死锁问题</w:t>
            </w:r>
          </w:p>
          <w:p w14:paraId="17D4444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15.为保障系统的兼容、管理和后期维护，要求控制卡与LED显示屏同一品牌。</w:t>
            </w:r>
          </w:p>
          <w:p w14:paraId="125FDF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四、视频处理器  1套  </w:t>
            </w:r>
          </w:p>
          <w:p w14:paraId="59616AA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1.采用标准 19 英寸金属结构机箱，机箱为后挂耳结构，上盖无螺钉安装:外壳防护等级符合GBIT 4280-2017中IP20的要求;采用纯硬件 FPGA 架构设计、运行稳定、可靠、高效。</w:t>
            </w:r>
          </w:p>
          <w:p w14:paraId="27F30E4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2.输入接口包括1路HDMI2.0+LOOP,2路HDMI1.3，1路USB3.0，支持选配1路3G-SDI（IN+LOOP），最大支持4096*2160@60HZ信号输入</w:t>
            </w:r>
          </w:p>
          <w:p w14:paraId="05156C6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3.视频输出支持8个千兆网口输出，1路10G-OPT光口，最大带载高达520万像素，最宽支持10240,最高8192。</w:t>
            </w:r>
          </w:p>
          <w:p w14:paraId="4339BA7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4.音频输入支持视频口伴随音频输入及独立输入两种模式，音频输出支持网口扩展输出及3.5mm独立音频口输出，支持的音频编码 ：MPEG1/2 Layer I，MPEG1/2 Layer II，MPEG1/2 Layer III，AAC-LC，VORBIS，PCM 和 FLAC</w:t>
            </w:r>
          </w:p>
          <w:p w14:paraId="443D8D5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5.支持输入源备份功能，主源丢失下，无需人为操作可自动切换至备源显示，切换过程无黑屏；</w:t>
            </w:r>
          </w:p>
          <w:p w14:paraId="47103A0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6.最大支持144HZ高帧率输入输出，输出支持插帧、抽帧、倍频（2倍频、3倍频、4倍频）功能，可将30HZ信号，倍频至120HZ输出；</w:t>
            </w:r>
          </w:p>
          <w:p w14:paraId="6262A30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7.最大可支持6个2K图层或1个4K图层+2个2K图层，全部图层大小和位置可单独调节。4K接口输入2K图层，按2K图层计算图层资源；</w:t>
            </w:r>
          </w:p>
          <w:p w14:paraId="12554D9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53323F0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p w14:paraId="5A8424F0">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10.标配全彩液晶，搭配实体按键，极大的方便了设备整体状态的监控及设备功能的控制；设备功能按键及丝印信息采用全中文提示，项目上无需粘贴额外的标签纸加以区分，清晰直观；</w:t>
            </w:r>
          </w:p>
          <w:p w14:paraId="581DA41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11.支持2种用户模式，标准模式和专业模式，满足不同角色对显示屏的分权管理，使用更加放心；</w:t>
            </w:r>
          </w:p>
          <w:p w14:paraId="6CB6CCA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12.支持微信小程序快捷控制，包括亮度调节、输出画质调节、待机模式、画面冻结、场景切换、U盘播放等功能；</w:t>
            </w:r>
          </w:p>
          <w:p w14:paraId="6C1D76E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13.支持平板对控制器进行快捷控制，包括亮度调节、图层布局调节、画面冻结、黑屏、场景切换、音量大小等功能；</w:t>
            </w:r>
          </w:p>
          <w:p w14:paraId="5310F1B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14.支持创建多个设备还原点，将当前设备的配屏，场景，输出等参数存储为还原点，当系统工作异常时，可根据还原点一键快速还原；</w:t>
            </w:r>
          </w:p>
          <w:p w14:paraId="262666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15.支持控制设备白名单，可通过MAC地址限制控制设备，非白名单内设备无法控制设备，不允许对设备进行操作；</w:t>
            </w:r>
          </w:p>
          <w:p w14:paraId="03C30EB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16.MTBF≥150000小时，MTTR平均修复小于10分钟可用度大于 99%，整机寿命不小于150000小时。产品稳定性高、性能卓越、纯硬件结构，上电即可正常工作，无需做任何其它设置。</w:t>
            </w:r>
          </w:p>
          <w:p w14:paraId="2EA2089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17.为保障系统的兼容、管理和后期维护，要求视频处理器与LED显示屏同一品牌。</w:t>
            </w:r>
          </w:p>
          <w:p w14:paraId="7059AD3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五、管理系统  1套  </w:t>
            </w:r>
          </w:p>
          <w:p w14:paraId="4312C85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▲1.管理软件采用内嵌式安装部署，实现IT化应用，支持用户管理软件定制；</w:t>
            </w:r>
          </w:p>
          <w:p w14:paraId="12270C2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2.自动化管理服务器采用专业级 T 系列处理器，可接入海量设备设施；</w:t>
            </w:r>
          </w:p>
          <w:p w14:paraId="203169A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3.平台具有同时连接不同终端设备的通信能力，支持异构数据集成，数据集转换、数据相互融合及数据结构和非数据结构化的数据处理能力；</w:t>
            </w:r>
          </w:p>
          <w:p w14:paraId="5B04793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4.系统采用物模型管理机制，可对物模型进行免编程接入、数据采集、设备监测远程运维管理；</w:t>
            </w:r>
          </w:p>
          <w:p w14:paraId="785FA65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5.系统支持用户需求任意定制的用户功能的智慧场景；</w:t>
            </w:r>
          </w:p>
          <w:p w14:paraId="3D612B3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6.系统支持多权限多终端数据管理设计，并且支持用户的场景分组管理；</w:t>
            </w:r>
          </w:p>
          <w:p w14:paraId="274A43E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▲7.系统支持多种数据备份方式：服务器备份、软件备份、云端备份；</w:t>
            </w:r>
          </w:p>
          <w:p w14:paraId="18061F6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8.系统支持广泛通讯传输协议对接：数字化 Dante、H.264、H.265、JPGE2000、SDVOE 等通讯协议；</w:t>
            </w:r>
          </w:p>
          <w:p w14:paraId="36F408C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9.系统支持 PC、Pad、手机、语音、人脸、手势等多终端管理；</w:t>
            </w:r>
          </w:p>
          <w:p w14:paraId="7950B69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10.系统支持本地学习红外码及红外库管理；</w:t>
            </w:r>
          </w:p>
          <w:p w14:paraId="731DA05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11.系统支持 TLS、SSH、HTTPS、802.1x 认证和 AES 加密等多种传输加密协议；</w:t>
            </w:r>
          </w:p>
          <w:p w14:paraId="1EE433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▲12.系统支持远程数据运维服务，对平台下所有设备进行操控、调试、设备管理和任意场景修改；</w:t>
            </w:r>
          </w:p>
          <w:p w14:paraId="107CDBB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13.支持固件本地及局域网远程在线升级；</w:t>
            </w:r>
          </w:p>
          <w:p w14:paraId="5A93D43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14.提供一键式出厂数据重置设置按键、一键恢复能力；</w:t>
            </w:r>
          </w:p>
          <w:p w14:paraId="6F2D9F3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15.兼具远程管理、控制、监测运维能力；</w:t>
            </w:r>
          </w:p>
          <w:p w14:paraId="7A7CB73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▲16.可审计、控制Oracle, MySql, SqlServer, PostgreSQL等数据库的访问与操作，包括添加、删除、修改、查询等</w:t>
            </w:r>
            <w:r>
              <w:rPr>
                <w:rFonts w:hint="eastAsia" w:ascii="宋体" w:hAnsi="宋体" w:cs="宋体"/>
                <w:b w:val="0"/>
                <w:bCs w:val="0"/>
                <w:i w:val="0"/>
                <w:iCs w:val="0"/>
                <w:color w:val="auto"/>
                <w:kern w:val="0"/>
                <w:sz w:val="21"/>
                <w:szCs w:val="21"/>
                <w:highlight w:val="none"/>
                <w:u w:val="none"/>
                <w:lang w:val="en-US" w:eastAsia="zh-CN" w:bidi="ar"/>
              </w:rPr>
              <w:t>；支持大数据展示，可展示包括但不限于资产统计、设备详情、开关机对比、日志、系统使用情况等信息</w:t>
            </w:r>
            <w:r>
              <w:rPr>
                <w:rFonts w:hint="eastAsia" w:ascii="宋体" w:hAnsi="宋体" w:eastAsia="宋体" w:cs="宋体"/>
                <w:b/>
                <w:bCs/>
                <w:i w:val="0"/>
                <w:iCs w:val="0"/>
                <w:color w:val="auto"/>
                <w:kern w:val="0"/>
                <w:sz w:val="21"/>
                <w:szCs w:val="21"/>
                <w:highlight w:val="none"/>
                <w:u w:val="none"/>
                <w:lang w:val="en-US" w:eastAsia="zh-CN" w:bidi="ar"/>
              </w:rPr>
              <w:t>（投标时须提供产品功能界面截图并加盖投标人公章）</w:t>
            </w:r>
            <w:r>
              <w:rPr>
                <w:rFonts w:hint="eastAsia" w:ascii="宋体" w:hAnsi="宋体" w:eastAsia="宋体" w:cs="宋体"/>
                <w:b w:val="0"/>
                <w:bCs w:val="0"/>
                <w:i w:val="0"/>
                <w:iCs w:val="0"/>
                <w:color w:val="auto"/>
                <w:kern w:val="0"/>
                <w:sz w:val="21"/>
                <w:szCs w:val="21"/>
                <w:highlight w:val="none"/>
                <w:u w:val="none"/>
                <w:lang w:val="en-US" w:eastAsia="zh-CN" w:bidi="ar"/>
              </w:rPr>
              <w:t xml:space="preserve">； </w:t>
            </w:r>
            <w:r>
              <w:rPr>
                <w:rFonts w:hint="eastAsia" w:ascii="宋体" w:hAnsi="宋体" w:eastAsia="宋体" w:cs="宋体"/>
                <w:b w:val="0"/>
                <w:bCs w:val="0"/>
                <w:i w:val="0"/>
                <w:iCs w:val="0"/>
                <w:color w:val="000000"/>
                <w:kern w:val="0"/>
                <w:sz w:val="21"/>
                <w:szCs w:val="21"/>
                <w:highlight w:val="none"/>
                <w:u w:val="none"/>
                <w:lang w:val="en-US" w:eastAsia="zh-CN" w:bidi="ar"/>
              </w:rPr>
              <w:t xml:space="preserve">   </w:t>
            </w:r>
          </w:p>
          <w:p w14:paraId="6AE0018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17.系统平台采用物模型结构，物模型具有：物模型属性、物模型管理、物模型认证等功能；物模型类型具有：音频类物模型应用、视频类物模型应用、环境类物模型应用、传感类物模型应用、安防类物模型应用、机电类物模型应用、执行器类物模型应用；物模型可进行独立操控及调试功能； </w:t>
            </w:r>
          </w:p>
          <w:p w14:paraId="5FF7505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18.支持多权限多终端数据管理设计，具有用户管理权限、用户使用权限及工程师权限，工程师权限由用户授权使用，保障用户私密性；（如：实现预览权限、控制调度权限、环境监测权限、主/备机开关权限、智能控制权限的权限分配；</w:t>
            </w:r>
          </w:p>
          <w:p w14:paraId="46EC7FC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19.系统平台支持场景构建、场景保存、场景修改、场景删除功能，智慧场景数量可达500个；并且具备图标库功能，实现按键图标自定义，按键美观修饰，可为场景添加对应图标，使用图标功能实现场景快速识别；同时需具备场景分组管理功能，分组数量不限，分组具备设定分组名称、添加、删除分组等功能；</w:t>
            </w:r>
          </w:p>
          <w:p w14:paraId="5B06336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20.支持应用所需的开放生态设备，进行定制化免编程免代码的数据可视化AI智慧场景构建，包括自动化事件、设备可视化、日程可视化、预约可视化等可视化设定、修改及管理功能； </w:t>
            </w:r>
          </w:p>
          <w:p w14:paraId="29BFF00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21.支持设备可视化全面监测，实时在线视频观察，如实时显示场景摄像机视频状态画面；系统平台支持应用所需的开放生态设备，进行定制化免编程免代码的数据自动化AI智慧场景构建；可实时监测设备运行状态，如音频设备是否正常运行；实时监测环境状态，如感知生态设备实时监测环境内空气质量等</w:t>
            </w:r>
            <w:r>
              <w:rPr>
                <w:rFonts w:hint="eastAsia" w:ascii="宋体" w:hAnsi="宋体" w:eastAsia="宋体" w:cs="宋体"/>
                <w:b/>
                <w:bCs/>
                <w:i w:val="0"/>
                <w:iCs w:val="0"/>
                <w:color w:val="000000"/>
                <w:kern w:val="0"/>
                <w:sz w:val="21"/>
                <w:szCs w:val="21"/>
                <w:highlight w:val="none"/>
                <w:u w:val="none"/>
                <w:lang w:val="en-US" w:eastAsia="zh-CN" w:bidi="ar"/>
              </w:rPr>
              <w:t>（投标时须提供国家认可的第三方检测机构出具的关于该功能检测报告复印件，并加盖供应商公章）</w:t>
            </w:r>
            <w:r>
              <w:rPr>
                <w:rFonts w:hint="eastAsia" w:ascii="宋体" w:hAnsi="宋体" w:eastAsia="宋体" w:cs="宋体"/>
                <w:b w:val="0"/>
                <w:bCs w:val="0"/>
                <w:i w:val="0"/>
                <w:iCs w:val="0"/>
                <w:color w:val="000000"/>
                <w:kern w:val="0"/>
                <w:sz w:val="21"/>
                <w:szCs w:val="21"/>
                <w:highlight w:val="none"/>
                <w:u w:val="none"/>
                <w:lang w:val="en-US" w:eastAsia="zh-CN" w:bidi="ar"/>
              </w:rPr>
              <w:t xml:space="preserve"> ；</w:t>
            </w:r>
          </w:p>
          <w:p w14:paraId="2EF0CA1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22.针对Windows64位操作系统，可利用CPU的硬件虚拟化机制，增强64位系统的安全防护，提供核晶防护功能；能够对网络通信行为进行还原和记录，以供安全人员进行取证分析，还原内容包括：TCP会话记录、Web访问记录、SQL访问记录、DNS解析记录、文件传输行为、LDAP登录行为。支持新增规则，在规则列表进行标签标记展示，新增规则产生的告警在告警详情进行标签标记展示；支持检测模式的标准模式、精简模式、自定义模式的切换；支持手动配置各类检测引擎、机器学习模型的开关；</w:t>
            </w:r>
            <w:r>
              <w:rPr>
                <w:rFonts w:hint="eastAsia" w:ascii="宋体" w:hAnsi="宋体" w:eastAsia="宋体" w:cs="宋体"/>
                <w:b/>
                <w:bCs/>
                <w:i w:val="0"/>
                <w:iCs w:val="0"/>
                <w:color w:val="000000"/>
                <w:kern w:val="0"/>
                <w:sz w:val="21"/>
                <w:szCs w:val="21"/>
                <w:highlight w:val="none"/>
                <w:u w:val="none"/>
                <w:lang w:val="en-US" w:eastAsia="zh-CN" w:bidi="ar"/>
              </w:rPr>
              <w:t>（投标时须提供产品功能界面截图并加盖投标人公章）</w:t>
            </w:r>
          </w:p>
          <w:p w14:paraId="57FE015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▲23.采用免代码免编程设计,设备接入管理系统，无需编程，实现零代码接入管理，图形化配置，无需专业编程人员；具有多端多权限管理能力，支持TLS、SSH、HTTPS、802.1X认证和AES加密等多种传输协议；</w:t>
            </w:r>
          </w:p>
          <w:p w14:paraId="6F76D37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24.具有数据一键重置系统的能力，并支持固件本地及远程在线升级能力；</w:t>
            </w:r>
          </w:p>
          <w:p w14:paraId="10C978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25.具有远程和本地数据运维服务使能，可远程对系统平台的设备进行AI自动化管理、操控、调试和任意场景修改，所有操作均支持实时双向反馈功能。具有断电记忆、存贮功能，断电重启后完全恢复系统断电前的状态，并不影响正在使用中的任何设备；</w:t>
            </w:r>
          </w:p>
          <w:p w14:paraId="2944D78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26.支持二维码添加设备终端功能，可对添加的设备终端进行名称、背景图片修改及删除等操作，操作简单、方便。</w:t>
            </w:r>
          </w:p>
          <w:p w14:paraId="21135A9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六、配电箱 1个   </w:t>
            </w:r>
          </w:p>
          <w:p w14:paraId="2F1C30C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（一）、配电箱</w:t>
            </w:r>
          </w:p>
          <w:p w14:paraId="46957EE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1、专业配电柜：含分部加电，定时上电功能。</w:t>
            </w:r>
          </w:p>
          <w:p w14:paraId="20EA20A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2、可实现过压过流保护。</w:t>
            </w:r>
          </w:p>
          <w:p w14:paraId="5B20401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3、远程上电、定时开关机、逐级延时上电。</w:t>
            </w:r>
          </w:p>
          <w:p w14:paraId="7F2D50A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4、安装方式：壁挂式；</w:t>
            </w:r>
          </w:p>
          <w:p w14:paraId="7FADD69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5、功率容量（KVA）：20；</w:t>
            </w:r>
          </w:p>
          <w:p w14:paraId="125841F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6、输入接线方式：3相4线&amp;地线；</w:t>
            </w:r>
          </w:p>
          <w:p w14:paraId="2273CF5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7、输入电压（V）：380；</w:t>
            </w:r>
          </w:p>
          <w:p w14:paraId="5776C48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8、输入频率（Hz）：50/60；</w:t>
            </w:r>
          </w:p>
          <w:p w14:paraId="6F891AB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9、输出接线方式：3相4线&amp;地线；</w:t>
            </w:r>
          </w:p>
          <w:p w14:paraId="4286242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10、输出电压（V）：220——380；</w:t>
            </w:r>
          </w:p>
          <w:p w14:paraId="624AAF0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11、分路开关容量（A）：40，单相/三相可选；</w:t>
            </w:r>
          </w:p>
          <w:p w14:paraId="1E274D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12、Ip等级：Ip20；</w:t>
            </w:r>
          </w:p>
          <w:p w14:paraId="7573FF9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13、工作温度（℃）：-10-40；</w:t>
            </w:r>
          </w:p>
          <w:p w14:paraId="4187C78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14、工作湿度（%）：10-90 无凝结。</w:t>
            </w:r>
          </w:p>
          <w:p w14:paraId="438480E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（二）、多功能卡</w:t>
            </w:r>
          </w:p>
          <w:p w14:paraId="47F5DC6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1.使用 RS232 串口或千兆网口通信；</w:t>
            </w:r>
          </w:p>
          <w:p w14:paraId="18CA2CF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2.支持用网口级联在接收卡之间或最后；</w:t>
            </w:r>
          </w:p>
          <w:p w14:paraId="0B4AD68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3.具有定时功能，可以替代定时器和延时器；</w:t>
            </w:r>
          </w:p>
          <w:p w14:paraId="2E9FF434">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4.支持配电箱温度检测；</w:t>
            </w:r>
          </w:p>
          <w:p w14:paraId="2712336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5.支持配电箱湿度检测；</w:t>
            </w:r>
          </w:p>
          <w:p w14:paraId="7870EC8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6.支持音频输出；</w:t>
            </w:r>
          </w:p>
          <w:p w14:paraId="13202CCB">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7.支持接 4 路光探头实现自动亮度调节；</w:t>
            </w:r>
          </w:p>
          <w:p w14:paraId="554F963C">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8.支持外接温湿度模块；</w:t>
            </w:r>
          </w:p>
          <w:p w14:paraId="78D3A4A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9.支持 8 路电源开关控制。</w:t>
            </w:r>
          </w:p>
          <w:p w14:paraId="747AD96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（三）、浪涌防雷器</w:t>
            </w:r>
          </w:p>
          <w:p w14:paraId="169CABB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1、输入电压频率：47-63Hz/AC浪涌电流：冷启动50A/230VAC。</w:t>
            </w:r>
          </w:p>
          <w:p w14:paraId="2A90B98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2、线性调整率（满载）：0.5%/输出过载保护：110%-150%hiccup-auto-recovery上升，保持时间：50mS,20mSatfullload(typical)。</w:t>
            </w:r>
          </w:p>
          <w:p w14:paraId="58EAF949">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3、绝缘强度：I/P-O/P,I/P-FG:1.5KVAC,O/P-FG:0.5KVAC,1min/工作温度：-30~40℃@100%,60℃@60%load。</w:t>
            </w:r>
          </w:p>
          <w:p w14:paraId="2A73E4E2">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4、储存温度：-40℃~+85℃,20%~95%RH(无冷凝)，安全标准：DesignrefertoGB4943,UL60950-1,EN60950-1/EMC标准：DesignrefertoGB9254,EN55022classA。</w:t>
            </w:r>
          </w:p>
          <w:p w14:paraId="1685F5E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5、电源线路保护模块：功能：对电路或电气设备发生的短路，严重过载及欠电压等进行保护，同时也可以用于不频繁地启动电动机，并同时具备隔离、防浪涌、等电位功能。</w:t>
            </w:r>
          </w:p>
          <w:p w14:paraId="08DE7F4A">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6、PC\手机微信功能查询、告警：防雷功能寿命预警、防雷失效告警，设备GIS集中展现管理，每个设备的项目名称查询展示；设备PC\手机在线故障报修。数据云存储：网络防雷、电源防雷的状态，通讯信号值、流量值、项目名称等数据的云端存储；</w:t>
            </w:r>
            <w:r>
              <w:rPr>
                <w:rFonts w:hint="eastAsia" w:ascii="宋体" w:hAnsi="宋体" w:eastAsia="宋体" w:cs="宋体"/>
                <w:b/>
                <w:bCs/>
                <w:i w:val="0"/>
                <w:iCs w:val="0"/>
                <w:color w:val="000000"/>
                <w:kern w:val="0"/>
                <w:sz w:val="21"/>
                <w:szCs w:val="21"/>
                <w:highlight w:val="none"/>
                <w:u w:val="none"/>
                <w:lang w:val="en-US" w:eastAsia="zh-CN" w:bidi="ar"/>
              </w:rPr>
              <w:t>（响应文件中提供国家认可的第三方检测机构出具的关于该功能检测报告复印件，并加盖投标人公章。）</w:t>
            </w:r>
          </w:p>
          <w:p w14:paraId="2DF2A64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 xml:space="preserve">七、辅材 1项   </w:t>
            </w:r>
          </w:p>
          <w:p w14:paraId="05F083CF">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本项目相关的辅材：主电缆5*6mm50米、电源线3*2.5mm100米、六类网线610米、LED墙面腻子抹平刷乳胶漆1项、拆除旧黑白及线路改造1项、灯光改造1项、环境内涵建设1项、水晶头1盒、音响壁挂支架12个、纯铜2*2.0平方音响线3卷、信号线12条、欧姆插6个、一分二音频线3条等，项目费用包含所需设计费、税费、运费、安装、清除垃圾、电路布线安装调试、网络布线费用等。</w:t>
            </w:r>
          </w:p>
          <w:p w14:paraId="32166FBE">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val="0"/>
                <w:bCs w:val="0"/>
                <w:color w:val="auto"/>
                <w:kern w:val="0"/>
                <w:sz w:val="20"/>
                <w:szCs w:val="20"/>
                <w:highlight w:val="none"/>
                <w:lang w:val="en-US" w:eastAsia="zh-CN"/>
              </w:rPr>
            </w:pPr>
          </w:p>
        </w:tc>
        <w:tc>
          <w:tcPr>
            <w:tcW w:w="656" w:type="dxa"/>
            <w:vAlign w:val="center"/>
          </w:tcPr>
          <w:p w14:paraId="5E486287">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套</w:t>
            </w:r>
          </w:p>
        </w:tc>
        <w:tc>
          <w:tcPr>
            <w:tcW w:w="656" w:type="dxa"/>
            <w:vAlign w:val="center"/>
          </w:tcPr>
          <w:p w14:paraId="4456A23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3</w:t>
            </w:r>
          </w:p>
        </w:tc>
        <w:tc>
          <w:tcPr>
            <w:tcW w:w="1037" w:type="dxa"/>
            <w:shd w:val="clear" w:color="auto" w:fill="auto"/>
            <w:vAlign w:val="center"/>
          </w:tcPr>
          <w:p w14:paraId="74167A3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9</w:t>
            </w:r>
            <w:r>
              <w:rPr>
                <w:rFonts w:hint="eastAsia" w:ascii="宋体" w:hAnsi="宋体" w:cs="宋体"/>
                <w:b w:val="0"/>
                <w:bCs w:val="0"/>
                <w:i w:val="0"/>
                <w:iCs w:val="0"/>
                <w:color w:val="000000"/>
                <w:kern w:val="0"/>
                <w:sz w:val="21"/>
                <w:szCs w:val="21"/>
                <w:highlight w:val="none"/>
                <w:u w:val="none"/>
                <w:lang w:val="en-US" w:eastAsia="zh-CN" w:bidi="ar"/>
              </w:rPr>
              <w:t>0</w:t>
            </w:r>
            <w:r>
              <w:rPr>
                <w:rFonts w:hint="eastAsia" w:ascii="宋体" w:hAnsi="宋体" w:eastAsia="宋体" w:cs="宋体"/>
                <w:b w:val="0"/>
                <w:bCs w:val="0"/>
                <w:i w:val="0"/>
                <w:iCs w:val="0"/>
                <w:color w:val="000000"/>
                <w:kern w:val="0"/>
                <w:sz w:val="21"/>
                <w:szCs w:val="21"/>
                <w:highlight w:val="none"/>
                <w:u w:val="none"/>
                <w:lang w:val="en-US" w:eastAsia="zh-CN" w:bidi="ar"/>
              </w:rPr>
              <w:t>900</w:t>
            </w:r>
          </w:p>
        </w:tc>
        <w:tc>
          <w:tcPr>
            <w:tcW w:w="1155" w:type="dxa"/>
            <w:shd w:val="clear" w:color="auto" w:fill="auto"/>
            <w:vAlign w:val="center"/>
          </w:tcPr>
          <w:p w14:paraId="37E15E3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27</w:t>
            </w:r>
            <w:r>
              <w:rPr>
                <w:rFonts w:hint="eastAsia" w:ascii="宋体" w:hAnsi="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700</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53" w:type="dxa"/>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b/>
                <w:bCs/>
                <w:color w:val="auto"/>
                <w:kern w:val="0"/>
                <w:sz w:val="20"/>
                <w:szCs w:val="20"/>
                <w:highlight w:val="none"/>
                <w:lang w:val="en-US" w:eastAsia="zh-CN"/>
              </w:rPr>
              <w:t>合计</w:t>
            </w:r>
          </w:p>
        </w:tc>
        <w:tc>
          <w:tcPr>
            <w:tcW w:w="1155" w:type="dxa"/>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宋体" w:hAnsi="宋体" w:eastAsia="宋体" w:cs="宋体"/>
                <w:b w:val="0"/>
                <w:bCs w:val="0"/>
                <w:i w:val="0"/>
                <w:iCs w:val="0"/>
                <w:color w:val="000000"/>
                <w:kern w:val="0"/>
                <w:sz w:val="21"/>
                <w:szCs w:val="21"/>
                <w:highlight w:val="none"/>
                <w:u w:val="none"/>
                <w:lang w:val="en-US" w:eastAsia="zh-CN" w:bidi="ar"/>
              </w:rPr>
              <w:t>27</w:t>
            </w:r>
            <w:r>
              <w:rPr>
                <w:rFonts w:hint="eastAsia" w:ascii="宋体" w:hAnsi="宋体" w:cs="宋体"/>
                <w:b w:val="0"/>
                <w:bCs w:val="0"/>
                <w:i w:val="0"/>
                <w:iCs w:val="0"/>
                <w:color w:val="000000"/>
                <w:kern w:val="0"/>
                <w:sz w:val="21"/>
                <w:szCs w:val="21"/>
                <w:highlight w:val="none"/>
                <w:u w:val="none"/>
                <w:lang w:val="en-US" w:eastAsia="zh-CN" w:bidi="ar"/>
              </w:rPr>
              <w:t>2</w:t>
            </w:r>
            <w:r>
              <w:rPr>
                <w:rFonts w:hint="eastAsia" w:ascii="宋体" w:hAnsi="宋体" w:eastAsia="宋体" w:cs="宋体"/>
                <w:b w:val="0"/>
                <w:bCs w:val="0"/>
                <w:i w:val="0"/>
                <w:iCs w:val="0"/>
                <w:color w:val="000000"/>
                <w:kern w:val="0"/>
                <w:sz w:val="21"/>
                <w:szCs w:val="21"/>
                <w:highlight w:val="none"/>
                <w:u w:val="none"/>
                <w:lang w:val="en-US" w:eastAsia="zh-CN" w:bidi="ar"/>
              </w:rPr>
              <w:t>700</w:t>
            </w:r>
          </w:p>
        </w:tc>
      </w:tr>
    </w:tbl>
    <w:p w14:paraId="07E7AC7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64D6C9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526C1074">
      <w:pPr>
        <w:pStyle w:val="2"/>
        <w:rPr>
          <w:rFonts w:hint="eastAsia" w:ascii="宋体" w:hAnsi="宋体" w:eastAsia="宋体" w:cs="宋体"/>
          <w:color w:val="auto"/>
          <w:sz w:val="21"/>
          <w:szCs w:val="21"/>
          <w:highlight w:val="none"/>
          <w:lang w:val="en-US" w:eastAsia="zh-CN"/>
        </w:rPr>
      </w:pPr>
    </w:p>
    <w:p w14:paraId="42149F43">
      <w:pPr>
        <w:pStyle w:val="2"/>
        <w:rPr>
          <w:rFonts w:hint="eastAsia" w:ascii="宋体" w:hAnsi="宋体" w:eastAsia="宋体" w:cs="宋体"/>
          <w:color w:val="auto"/>
          <w:sz w:val="21"/>
          <w:szCs w:val="21"/>
          <w:highlight w:val="none"/>
          <w:lang w:val="en-US" w:eastAsia="zh-CN"/>
        </w:rPr>
      </w:pPr>
    </w:p>
    <w:p w14:paraId="515ED53C">
      <w:pPr>
        <w:pStyle w:val="2"/>
        <w:rPr>
          <w:rFonts w:hint="eastAsia" w:ascii="宋体" w:hAnsi="宋体" w:eastAsia="宋体" w:cs="宋体"/>
          <w:color w:val="auto"/>
          <w:sz w:val="21"/>
          <w:szCs w:val="21"/>
          <w:highlight w:val="none"/>
          <w:lang w:val="en-US" w:eastAsia="zh-CN"/>
        </w:rPr>
      </w:pPr>
    </w:p>
    <w:p w14:paraId="70959077">
      <w:pPr>
        <w:pStyle w:val="2"/>
        <w:rPr>
          <w:rFonts w:hint="eastAsia" w:ascii="宋体" w:hAnsi="宋体" w:eastAsia="宋体" w:cs="宋体"/>
          <w:color w:val="auto"/>
          <w:sz w:val="21"/>
          <w:szCs w:val="21"/>
          <w:highlight w:val="none"/>
          <w:lang w:val="en-US" w:eastAsia="zh-CN"/>
        </w:rPr>
      </w:pPr>
    </w:p>
    <w:p w14:paraId="7B5451FA">
      <w:pPr>
        <w:pStyle w:val="2"/>
        <w:rPr>
          <w:rFonts w:hint="eastAsia" w:ascii="宋体" w:hAnsi="宋体" w:eastAsia="宋体" w:cs="宋体"/>
          <w:color w:val="auto"/>
          <w:sz w:val="21"/>
          <w:szCs w:val="21"/>
          <w:highlight w:val="none"/>
          <w:lang w:val="en-US" w:eastAsia="zh-CN"/>
        </w:rPr>
      </w:pPr>
    </w:p>
    <w:p w14:paraId="25297CD6">
      <w:pPr>
        <w:pStyle w:val="2"/>
        <w:rPr>
          <w:rFonts w:hint="eastAsia" w:ascii="宋体" w:hAnsi="宋体" w:eastAsia="宋体" w:cs="宋体"/>
          <w:color w:val="auto"/>
          <w:sz w:val="21"/>
          <w:szCs w:val="21"/>
          <w:highlight w:val="none"/>
          <w:lang w:val="en-US" w:eastAsia="zh-CN"/>
        </w:rPr>
      </w:pPr>
    </w:p>
    <w:p w14:paraId="1FB8901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85F4ADD">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color w:val="auto"/>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1、合同签订日期：中标通知书发出后</w:t>
            </w:r>
            <w:r>
              <w:rPr>
                <w:rFonts w:hint="eastAsia" w:asciiTheme="minorEastAsia" w:hAnsiTheme="minorEastAsia" w:cstheme="minorEastAsia"/>
                <w:kern w:val="0"/>
                <w:szCs w:val="21"/>
                <w:highlight w:val="none"/>
                <w:lang w:val="en-US" w:eastAsia="zh-CN"/>
              </w:rPr>
              <w:t>7</w:t>
            </w:r>
            <w:r>
              <w:rPr>
                <w:rFonts w:hint="eastAsia" w:asciiTheme="minorEastAsia" w:hAnsiTheme="minorEastAsia" w:cstheme="minorEastAsia"/>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color w:val="auto"/>
                <w:kern w:val="0"/>
                <w:szCs w:val="21"/>
                <w:highlight w:val="none"/>
              </w:rPr>
            </w:pPr>
            <w:r>
              <w:rPr>
                <w:rFonts w:hint="eastAsia" w:asciiTheme="minorEastAsia" w:hAnsiTheme="minorEastAsia" w:cstheme="minorEastAsia"/>
                <w:kern w:val="0"/>
                <w:szCs w:val="21"/>
                <w:highlight w:val="none"/>
              </w:rPr>
              <w:t>2、交货（实施）时间：</w:t>
            </w:r>
            <w:r>
              <w:rPr>
                <w:rFonts w:hint="eastAsia" w:asciiTheme="minorEastAsia" w:hAnsiTheme="minorEastAsia" w:cstheme="minorEastAsia"/>
                <w:color w:val="auto"/>
                <w:kern w:val="0"/>
                <w:szCs w:val="21"/>
                <w:highlight w:val="none"/>
              </w:rPr>
              <w:t>合同签订之日起</w:t>
            </w:r>
            <w:r>
              <w:rPr>
                <w:rFonts w:hint="eastAsia" w:asciiTheme="minorEastAsia" w:hAnsiTheme="minorEastAsia" w:cstheme="minorEastAsia"/>
                <w:color w:val="auto"/>
                <w:kern w:val="0"/>
                <w:szCs w:val="21"/>
                <w:highlight w:val="none"/>
                <w:lang w:val="en-US" w:eastAsia="zh-CN"/>
              </w:rPr>
              <w:t>10</w:t>
            </w:r>
            <w:r>
              <w:rPr>
                <w:rFonts w:hint="eastAsia" w:asciiTheme="minorEastAsia" w:hAnsiTheme="minorEastAsia" w:cstheme="minorEastAsia"/>
                <w:color w:val="auto"/>
                <w:kern w:val="0"/>
                <w:szCs w:val="21"/>
                <w:highlight w:val="none"/>
              </w:rPr>
              <w:t>个日历日内</w:t>
            </w:r>
            <w:r>
              <w:rPr>
                <w:rFonts w:hint="eastAsia" w:asciiTheme="minorEastAsia" w:hAnsiTheme="minorEastAsia" w:cstheme="minorEastAsia"/>
                <w:color w:val="auto"/>
                <w:kern w:val="0"/>
                <w:szCs w:val="21"/>
                <w:highlight w:val="none"/>
                <w:lang w:val="en-US" w:eastAsia="zh-CN"/>
              </w:rPr>
              <w:t>完成采购，具体调试安装时间由采购方另行通知</w:t>
            </w:r>
            <w:r>
              <w:rPr>
                <w:rFonts w:hint="eastAsia" w:asciiTheme="minorEastAsia" w:hAnsiTheme="minorEastAsia" w:cstheme="minorEastAsia"/>
                <w:color w:val="auto"/>
                <w:kern w:val="0"/>
                <w:szCs w:val="21"/>
                <w:highlight w:val="none"/>
              </w:rPr>
              <w:t>。</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Style w:val="16"/>
                <w:rFonts w:hint="eastAsia" w:asciiTheme="minorEastAsia" w:hAnsiTheme="minorEastAsia" w:eastAsiaTheme="minorEastAsia" w:cstheme="minorEastAsia"/>
                <w:color w:val="auto"/>
                <w:sz w:val="21"/>
                <w:szCs w:val="21"/>
                <w:highlight w:val="none"/>
                <w:lang w:val="en-US" w:eastAsia="zh-CN"/>
              </w:rPr>
              <w:t>3</w:t>
            </w:r>
            <w:r>
              <w:rPr>
                <w:rStyle w:val="16"/>
                <w:rFonts w:hint="eastAsia" w:asciiTheme="minorEastAsia" w:hAnsiTheme="minorEastAsia" w:eastAsiaTheme="minorEastAsia" w:cstheme="minorEastAsia"/>
                <w:color w:val="auto"/>
                <w:sz w:val="21"/>
                <w:szCs w:val="21"/>
                <w:highlight w:val="none"/>
                <w:lang w:eastAsia="zh-CN"/>
              </w:rPr>
              <w:t>、</w:t>
            </w:r>
            <w:r>
              <w:rPr>
                <w:rStyle w:val="16"/>
                <w:rFonts w:hint="default" w:asciiTheme="minorEastAsia" w:hAnsiTheme="minorEastAsia" w:eastAsiaTheme="minorEastAsia" w:cstheme="minorEastAsia"/>
                <w:color w:val="auto"/>
                <w:sz w:val="21"/>
                <w:szCs w:val="21"/>
                <w:highlight w:val="none"/>
              </w:rPr>
              <w:t>交货地点：</w:t>
            </w:r>
            <w:r>
              <w:rPr>
                <w:rFonts w:hint="eastAsia" w:asciiTheme="minorEastAsia" w:hAnsiTheme="minorEastAsia" w:cstheme="minorEastAsia"/>
                <w:szCs w:val="21"/>
                <w:highlight w:val="none"/>
              </w:rPr>
              <w:t>广西南宁市采购人指定地点（广西水利电力职业技术学院）</w:t>
            </w:r>
            <w:r>
              <w:rPr>
                <w:rStyle w:val="16"/>
                <w:rFonts w:hint="default" w:asciiTheme="minorEastAsia" w:hAnsiTheme="minorEastAsia" w:eastAsiaTheme="minorEastAsia" w:cstheme="minorEastAsia"/>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Style w:val="16"/>
                <w:rFonts w:hint="default" w:asciiTheme="minorEastAsia" w:hAnsiTheme="minorEastAsia" w:eastAsiaTheme="minorEastAsia" w:cstheme="minorEastAsia"/>
                <w:color w:val="auto"/>
                <w:sz w:val="21"/>
                <w:szCs w:val="21"/>
                <w:highlight w:val="none"/>
              </w:rPr>
              <w:t>按国家有关规定或厂家承诺实行“三包”，</w:t>
            </w:r>
            <w:r>
              <w:rPr>
                <w:rFonts w:hint="eastAsia" w:asciiTheme="minorEastAsia" w:hAnsiTheme="minorEastAsia" w:cstheme="minorEastAsia"/>
                <w:kern w:val="0"/>
                <w:szCs w:val="21"/>
                <w:highlight w:val="none"/>
              </w:rPr>
              <w:t>质保期从验收合格之日起整机不少于</w:t>
            </w:r>
            <w:r>
              <w:rPr>
                <w:rFonts w:hint="eastAsia" w:asciiTheme="minorEastAsia" w:hAnsiTheme="minorEastAsia" w:cstheme="minorEastAsia"/>
                <w:kern w:val="0"/>
                <w:szCs w:val="21"/>
                <w:highlight w:val="none"/>
                <w:u w:val="single"/>
                <w:lang w:val="en-US" w:eastAsia="zh-CN"/>
              </w:rPr>
              <w:t>3</w:t>
            </w:r>
            <w:r>
              <w:rPr>
                <w:rFonts w:hint="eastAsia" w:asciiTheme="minorEastAsia" w:hAnsiTheme="minorEastAsia" w:cstheme="minorEastAsia"/>
                <w:kern w:val="0"/>
                <w:szCs w:val="21"/>
                <w:highlight w:val="none"/>
              </w:rPr>
              <w:t>年（技术参数中有特别指明质保期的按参数要求，厂家质保期高于采购要求的按厂家质保）</w:t>
            </w:r>
            <w:r>
              <w:rPr>
                <w:rStyle w:val="16"/>
                <w:rFonts w:hint="default" w:asciiTheme="minorEastAsia" w:hAnsiTheme="minorEastAsia" w:eastAsiaTheme="minorEastAsia" w:cstheme="minorEastAsia"/>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所投产品必须能实质性响应采购要求（所投产品应完全满足或优于采购参数要求），供货时能按照采购需求的要求提供厂家的</w:t>
            </w:r>
            <w:r>
              <w:rPr>
                <w:rFonts w:hint="eastAsia" w:ascii="宋体" w:hAnsi="宋体" w:cs="宋体"/>
                <w:sz w:val="21"/>
                <w:szCs w:val="21"/>
                <w:highlight w:val="none"/>
              </w:rPr>
              <w:t>生产厂家针对此项目的原厂授权函原件，供货证明原件，售后服务承诺函原件</w:t>
            </w:r>
            <w:r>
              <w:rPr>
                <w:rFonts w:hint="eastAsia" w:ascii="宋体" w:hAnsi="宋体" w:eastAsia="宋体" w:cs="宋体"/>
                <w:color w:val="auto"/>
                <w:kern w:val="2"/>
                <w:sz w:val="21"/>
                <w:szCs w:val="21"/>
                <w:highlight w:val="none"/>
                <w:lang w:val="en-US" w:eastAsia="zh-CN" w:bidi="ar-SA"/>
              </w:rPr>
              <w:t>，避免假冒伪劣产品</w:t>
            </w:r>
            <w:r>
              <w:rPr>
                <w:rFonts w:hint="eastAsia" w:ascii="宋体" w:hAnsi="宋体" w:cs="宋体"/>
                <w:color w:val="auto"/>
                <w:kern w:val="2"/>
                <w:sz w:val="21"/>
                <w:szCs w:val="21"/>
                <w:highlight w:val="none"/>
                <w:lang w:val="en-US" w:eastAsia="zh-CN" w:bidi="ar-SA"/>
              </w:rPr>
              <w:t>；</w:t>
            </w:r>
            <w:r>
              <w:rPr>
                <w:rFonts w:hint="eastAsia" w:ascii="宋体" w:hAnsi="宋体" w:cs="宋体"/>
                <w:sz w:val="21"/>
                <w:szCs w:val="21"/>
                <w:highlight w:val="none"/>
              </w:rPr>
              <w:t>签订合同时，成交供应商提供文件中检测报告的原件进行核查</w:t>
            </w:r>
            <w:r>
              <w:rPr>
                <w:rFonts w:hint="eastAsia" w:ascii="宋体" w:hAnsi="宋体" w:eastAsia="宋体" w:cs="宋体"/>
                <w:color w:val="auto"/>
                <w:kern w:val="2"/>
                <w:sz w:val="21"/>
                <w:szCs w:val="21"/>
                <w:highlight w:val="none"/>
                <w:lang w:val="en-US" w:eastAsia="zh-CN" w:bidi="ar-SA"/>
              </w:rPr>
              <w:t>。对不能满足参数要求虚假响应，采购人可作废标处理，并依法向供应商追究违约责任。</w:t>
            </w:r>
          </w:p>
          <w:p w14:paraId="47281F61">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szCs w:val="21"/>
                <w:highlight w:val="none"/>
              </w:rPr>
              <w:t> </w:t>
            </w:r>
            <w:r>
              <w:rPr>
                <w:rFonts w:hint="eastAsia"/>
                <w:color w:val="auto"/>
                <w:szCs w:val="21"/>
                <w:highlight w:val="none"/>
                <w:lang w:val="en-US" w:eastAsia="zh-CN"/>
              </w:rPr>
              <w:t>支付方式采用两个阶段进行：第一阶段为</w:t>
            </w:r>
            <w:r>
              <w:rPr>
                <w:rFonts w:hint="eastAsia" w:asciiTheme="minorEastAsia" w:hAnsiTheme="minorEastAsia" w:cstheme="minorEastAsia"/>
                <w:color w:val="auto"/>
                <w:kern w:val="0"/>
                <w:szCs w:val="21"/>
                <w:highlight w:val="none"/>
              </w:rPr>
              <w:t>合同签订</w:t>
            </w:r>
            <w:r>
              <w:rPr>
                <w:rFonts w:hint="eastAsia" w:asciiTheme="minorEastAsia" w:hAnsiTheme="minorEastAsia" w:cstheme="minorEastAsia"/>
                <w:color w:val="auto"/>
                <w:kern w:val="0"/>
                <w:szCs w:val="21"/>
                <w:highlight w:val="none"/>
                <w:lang w:val="en-US" w:eastAsia="zh-CN"/>
              </w:rPr>
              <w:t>完成采购后</w:t>
            </w:r>
            <w:r>
              <w:rPr>
                <w:rFonts w:hint="eastAsia" w:asciiTheme="minorEastAsia" w:hAnsiTheme="minorEastAsia" w:cstheme="minorEastAsia"/>
                <w:color w:val="auto"/>
                <w:kern w:val="0"/>
                <w:szCs w:val="21"/>
                <w:highlight w:val="none"/>
                <w:lang w:eastAsia="zh-CN"/>
              </w:rPr>
              <w:t>，</w:t>
            </w:r>
            <w:r>
              <w:rPr>
                <w:rFonts w:hint="eastAsia" w:ascii="宋体" w:hAnsi="宋体"/>
                <w:color w:val="auto"/>
                <w:kern w:val="0"/>
                <w:szCs w:val="21"/>
                <w:highlight w:val="none"/>
              </w:rPr>
              <w:t>中标人开具增值税专用发票给采购人，采购人在收到发票后10个工作日内</w:t>
            </w:r>
            <w:r>
              <w:rPr>
                <w:rFonts w:hint="eastAsia" w:asciiTheme="minorEastAsia" w:hAnsiTheme="minorEastAsia" w:cstheme="minorEastAsia"/>
                <w:color w:val="auto"/>
                <w:kern w:val="0"/>
                <w:szCs w:val="21"/>
                <w:highlight w:val="none"/>
                <w:lang w:val="en-US" w:eastAsia="zh-CN"/>
              </w:rPr>
              <w:t>支付合同金额的70%；第二阶段为</w:t>
            </w:r>
            <w:r>
              <w:rPr>
                <w:rFonts w:hint="eastAsia" w:ascii="宋体" w:hAnsi="宋体"/>
                <w:color w:val="auto"/>
                <w:kern w:val="0"/>
                <w:szCs w:val="21"/>
                <w:highlight w:val="none"/>
              </w:rPr>
              <w:t>项目安装调试</w:t>
            </w:r>
            <w:r>
              <w:rPr>
                <w:rFonts w:hint="eastAsia" w:ascii="宋体" w:hAnsi="宋体"/>
                <w:color w:val="auto"/>
                <w:kern w:val="0"/>
                <w:szCs w:val="21"/>
                <w:highlight w:val="none"/>
                <w:lang w:val="en-US" w:eastAsia="zh-CN"/>
              </w:rPr>
              <w:t>且</w:t>
            </w:r>
            <w:r>
              <w:rPr>
                <w:rFonts w:hint="eastAsia" w:ascii="宋体" w:hAnsi="宋体"/>
                <w:color w:val="auto"/>
                <w:kern w:val="0"/>
                <w:szCs w:val="21"/>
                <w:highlight w:val="none"/>
              </w:rPr>
              <w:t>经采购人最终验收合格后，中标人开具增值税专用发票给采购人，采购人在收到发票后10个工作日内支付</w:t>
            </w:r>
            <w:r>
              <w:rPr>
                <w:rFonts w:hint="eastAsia" w:ascii="宋体" w:hAnsi="宋体"/>
                <w:color w:val="auto"/>
                <w:kern w:val="0"/>
                <w:szCs w:val="21"/>
                <w:highlight w:val="none"/>
                <w:lang w:val="en-US" w:eastAsia="zh-CN"/>
              </w:rPr>
              <w:t>第二阶段的3</w:t>
            </w:r>
            <w:r>
              <w:rPr>
                <w:rFonts w:hint="eastAsia" w:ascii="宋体" w:hAnsi="宋体"/>
                <w:color w:val="auto"/>
                <w:kern w:val="0"/>
                <w:szCs w:val="21"/>
                <w:highlight w:val="none"/>
              </w:rPr>
              <w:t>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4624" w:type="dxa"/>
            <w:shd w:val="clear" w:color="auto" w:fill="auto"/>
            <w:vAlign w:val="center"/>
          </w:tcPr>
          <w:p w14:paraId="4E6B1206">
            <w:pPr>
              <w:numPr>
                <w:ilvl w:val="0"/>
                <w:numId w:val="0"/>
              </w:num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lang w:val="en-US" w:eastAsia="zh-CN"/>
              </w:rPr>
              <w:t>供应商必须实质性响应本项目标注“▲”的技术参数要求，不允许负偏离，对技术参数要求中非标注“▲”的技术参数负偏离项数不超过</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w:t>
            </w:r>
            <w:r>
              <w:rPr>
                <w:rFonts w:hint="eastAsia" w:ascii="宋体" w:hAnsi="宋体" w:cs="宋体"/>
                <w:b w:val="0"/>
                <w:bCs w:val="0"/>
                <w:color w:val="auto"/>
                <w:kern w:val="0"/>
                <w:sz w:val="20"/>
                <w:szCs w:val="20"/>
                <w:highlight w:val="none"/>
                <w:lang w:val="en-US" w:eastAsia="zh-CN"/>
              </w:rPr>
              <w:t>★</w:t>
            </w:r>
            <w:r>
              <w:rPr>
                <w:rFonts w:hint="eastAsia" w:ascii="宋体" w:hAnsi="宋体" w:eastAsia="宋体" w:cs="宋体"/>
                <w:color w:val="auto"/>
                <w:szCs w:val="21"/>
                <w:highlight w:val="none"/>
                <w:lang w:val="en-US" w:eastAsia="zh-CN"/>
              </w:rPr>
              <w:t>”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7CB6BF7">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1D42C1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79F5026D">
      <w:pPr>
        <w:pStyle w:val="2"/>
        <w:rPr>
          <w:rFonts w:hint="eastAsia" w:ascii="宋体" w:hAnsi="宋体" w:eastAsia="宋体" w:cs="宋体"/>
          <w:color w:val="auto"/>
          <w:sz w:val="21"/>
          <w:szCs w:val="21"/>
          <w:highlight w:val="none"/>
          <w:lang w:val="en-US" w:eastAsia="zh-CN"/>
        </w:rPr>
      </w:pPr>
    </w:p>
    <w:p w14:paraId="70B5790F">
      <w:pPr>
        <w:pStyle w:val="2"/>
        <w:rPr>
          <w:rFonts w:hint="eastAsia" w:ascii="宋体" w:hAnsi="宋体" w:eastAsia="宋体" w:cs="宋体"/>
          <w:color w:val="auto"/>
          <w:sz w:val="21"/>
          <w:szCs w:val="21"/>
          <w:highlight w:val="none"/>
          <w:lang w:val="en-US" w:eastAsia="zh-CN"/>
        </w:rPr>
      </w:pPr>
    </w:p>
    <w:p w14:paraId="7D177608">
      <w:pPr>
        <w:pStyle w:val="2"/>
        <w:rPr>
          <w:rFonts w:hint="eastAsia" w:ascii="宋体" w:hAnsi="宋体" w:eastAsia="宋体" w:cs="宋体"/>
          <w:color w:val="auto"/>
          <w:sz w:val="21"/>
          <w:szCs w:val="21"/>
          <w:highlight w:val="none"/>
          <w:lang w:val="en-US" w:eastAsia="zh-CN"/>
        </w:rPr>
      </w:pPr>
    </w:p>
    <w:p w14:paraId="29095FF8">
      <w:pPr>
        <w:pStyle w:val="2"/>
        <w:rPr>
          <w:rFonts w:hint="eastAsia" w:ascii="宋体" w:hAnsi="宋体" w:eastAsia="宋体" w:cs="宋体"/>
          <w:color w:val="auto"/>
          <w:sz w:val="21"/>
          <w:szCs w:val="21"/>
          <w:highlight w:val="none"/>
          <w:lang w:val="en-US" w:eastAsia="zh-CN"/>
        </w:rPr>
      </w:pPr>
    </w:p>
    <w:p w14:paraId="6267B88C">
      <w:pPr>
        <w:pStyle w:val="2"/>
        <w:rPr>
          <w:rFonts w:hint="eastAsia" w:ascii="宋体" w:hAnsi="宋体" w:eastAsia="宋体" w:cs="宋体"/>
          <w:color w:val="auto"/>
          <w:sz w:val="21"/>
          <w:szCs w:val="21"/>
          <w:highlight w:val="none"/>
          <w:lang w:val="en-US" w:eastAsia="zh-CN"/>
        </w:rPr>
      </w:pPr>
    </w:p>
    <w:p w14:paraId="6362C20E">
      <w:pPr>
        <w:pStyle w:val="2"/>
        <w:rPr>
          <w:rFonts w:hint="eastAsia" w:ascii="宋体" w:hAnsi="宋体" w:eastAsia="宋体" w:cs="宋体"/>
          <w:color w:val="auto"/>
          <w:sz w:val="21"/>
          <w:szCs w:val="21"/>
          <w:highlight w:val="none"/>
          <w:lang w:val="en-US" w:eastAsia="zh-CN"/>
        </w:rPr>
      </w:pPr>
    </w:p>
    <w:p w14:paraId="31CBC164">
      <w:pPr>
        <w:pStyle w:val="2"/>
        <w:rPr>
          <w:rFonts w:hint="eastAsia" w:ascii="宋体" w:hAnsi="宋体" w:eastAsia="宋体" w:cs="宋体"/>
          <w:color w:val="auto"/>
          <w:sz w:val="21"/>
          <w:szCs w:val="21"/>
          <w:highlight w:val="none"/>
          <w:lang w:val="en-US" w:eastAsia="zh-CN"/>
        </w:rPr>
      </w:pPr>
    </w:p>
    <w:p w14:paraId="69941CB6">
      <w:pPr>
        <w:pStyle w:val="2"/>
        <w:rPr>
          <w:rFonts w:hint="eastAsia" w:ascii="宋体" w:hAnsi="宋体" w:eastAsia="宋体" w:cs="宋体"/>
          <w:color w:val="auto"/>
          <w:sz w:val="21"/>
          <w:szCs w:val="21"/>
          <w:highlight w:val="none"/>
          <w:lang w:val="en-US" w:eastAsia="zh-CN"/>
        </w:rPr>
      </w:pPr>
    </w:p>
    <w:p w14:paraId="4019B272">
      <w:pPr>
        <w:pStyle w:val="2"/>
        <w:rPr>
          <w:rFonts w:hint="eastAsia" w:ascii="宋体" w:hAnsi="宋体" w:eastAsia="宋体" w:cs="宋体"/>
          <w:color w:val="auto"/>
          <w:sz w:val="21"/>
          <w:szCs w:val="21"/>
          <w:highlight w:val="none"/>
          <w:lang w:val="en-US" w:eastAsia="zh-CN"/>
        </w:rPr>
      </w:pPr>
    </w:p>
    <w:p w14:paraId="10AE3774">
      <w:pPr>
        <w:pStyle w:val="2"/>
        <w:rPr>
          <w:rFonts w:hint="eastAsia" w:ascii="宋体" w:hAnsi="宋体" w:eastAsia="宋体" w:cs="宋体"/>
          <w:color w:val="auto"/>
          <w:sz w:val="21"/>
          <w:szCs w:val="21"/>
          <w:highlight w:val="none"/>
          <w:lang w:val="en-US" w:eastAsia="zh-CN"/>
        </w:rPr>
      </w:pPr>
    </w:p>
    <w:p w14:paraId="0E00C906">
      <w:pPr>
        <w:pStyle w:val="2"/>
        <w:rPr>
          <w:rFonts w:hint="eastAsia" w:ascii="宋体" w:hAnsi="宋体" w:eastAsia="宋体" w:cs="宋体"/>
          <w:color w:val="auto"/>
          <w:sz w:val="21"/>
          <w:szCs w:val="21"/>
          <w:highlight w:val="none"/>
          <w:lang w:val="en-US" w:eastAsia="zh-CN"/>
        </w:rPr>
      </w:pPr>
    </w:p>
    <w:p w14:paraId="0AF44962">
      <w:pPr>
        <w:pStyle w:val="2"/>
        <w:rPr>
          <w:rFonts w:hint="eastAsia" w:ascii="宋体" w:hAnsi="宋体" w:eastAsia="宋体" w:cs="宋体"/>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E626ABD">
      <w:pPr>
        <w:rPr>
          <w:color w:val="auto"/>
          <w:highlight w:val="none"/>
        </w:rPr>
      </w:pPr>
      <w:r>
        <w:rPr>
          <w:rFonts w:hint="eastAsia"/>
          <w:color w:val="auto"/>
          <w:highlight w:val="none"/>
        </w:rPr>
        <w:t>附件</w:t>
      </w:r>
    </w:p>
    <w:p w14:paraId="29AB43BA">
      <w:pPr>
        <w:tabs>
          <w:tab w:val="left" w:pos="3479"/>
        </w:tabs>
        <w:spacing w:line="520" w:lineRule="exact"/>
        <w:jc w:val="center"/>
        <w:rPr>
          <w:rFonts w:hint="eastAsia" w:asciiTheme="minorEastAsia" w:hAnsiTheme="minorEastAsia" w:cstheme="minorEastAsia"/>
          <w:b/>
          <w:color w:val="auto"/>
          <w:sz w:val="44"/>
          <w:szCs w:val="44"/>
          <w:highlight w:val="none"/>
        </w:rPr>
      </w:pPr>
    </w:p>
    <w:p w14:paraId="60A5A090">
      <w:pPr>
        <w:tabs>
          <w:tab w:val="left" w:pos="3479"/>
        </w:tabs>
        <w:spacing w:line="520" w:lineRule="exact"/>
        <w:jc w:val="center"/>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                                                                                    单位：元</w:t>
      </w:r>
    </w:p>
    <w:tbl>
      <w:tblPr>
        <w:tblStyle w:val="8"/>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数量</w:t>
            </w:r>
          </w:p>
          <w:p w14:paraId="787A8CAD">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单价</w:t>
            </w:r>
          </w:p>
          <w:p w14:paraId="4279862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竞标报价</w:t>
            </w:r>
          </w:p>
          <w:p w14:paraId="72E4E7D2">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合计金额大写：人民币      （</w:t>
            </w:r>
            <w:r>
              <w:rPr>
                <w:rFonts w:hint="eastAsia" w:ascii="宋体" w:hAnsi="宋体" w:cs="宋体"/>
                <w:color w:val="auto"/>
                <w:szCs w:val="21"/>
                <w:highlight w:val="none"/>
              </w:rPr>
              <w:t>￥</w:t>
            </w:r>
            <w:r>
              <w:rPr>
                <w:rFonts w:hint="eastAsia" w:ascii="宋体" w:hAnsi="宋体" w:cs="仿宋_GB2312"/>
                <w:color w:val="auto"/>
                <w:szCs w:val="21"/>
                <w:highlight w:val="none"/>
              </w:rPr>
              <w:t>：   ）</w:t>
            </w:r>
          </w:p>
        </w:tc>
      </w:tr>
    </w:tbl>
    <w:p w14:paraId="7720247B">
      <w:pPr>
        <w:spacing w:line="36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color w:val="auto"/>
          <w:szCs w:val="21"/>
          <w:highlight w:val="none"/>
        </w:rPr>
      </w:pPr>
    </w:p>
    <w:p w14:paraId="18DCBC84">
      <w:pPr>
        <w:spacing w:line="360" w:lineRule="auto"/>
        <w:ind w:right="-817" w:rightChars="-389" w:firstLine="5460" w:firstLineChars="26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color w:val="auto"/>
          <w:szCs w:val="21"/>
          <w:highlight w:val="none"/>
        </w:rPr>
      </w:pPr>
    </w:p>
    <w:p w14:paraId="2474CA1C">
      <w:pPr>
        <w:spacing w:line="360" w:lineRule="auto"/>
        <w:ind w:right="-817" w:rightChars="-389" w:firstLine="8190" w:firstLineChars="3900"/>
        <w:contextualSpacing/>
        <w:rPr>
          <w:rFonts w:hint="eastAsia" w:ascii="宋体" w:hAnsi="宋体" w:cs="仿宋_GB2312"/>
          <w:color w:val="auto"/>
          <w:szCs w:val="21"/>
          <w:highlight w:val="none"/>
        </w:rPr>
      </w:pPr>
    </w:p>
    <w:p w14:paraId="0C8B1803">
      <w:pPr>
        <w:spacing w:line="360" w:lineRule="auto"/>
        <w:ind w:right="-817" w:rightChars="-389" w:firstLine="8190" w:firstLineChars="3900"/>
        <w:contextualSpacing/>
        <w:rPr>
          <w:rFonts w:hint="eastAsia" w:ascii="宋体" w:hAnsi="宋体" w:cs="仿宋_GB2312"/>
          <w:color w:val="auto"/>
          <w:szCs w:val="21"/>
          <w:highlight w:val="none"/>
        </w:rPr>
      </w:pPr>
    </w:p>
    <w:p w14:paraId="53A85A38">
      <w:pPr>
        <w:spacing w:line="360" w:lineRule="auto"/>
        <w:ind w:right="-817" w:rightChars="-389" w:firstLine="8190" w:firstLineChars="3900"/>
        <w:contextualSpacing/>
        <w:rPr>
          <w:rFonts w:hint="eastAsia" w:ascii="宋体" w:hAnsi="宋体" w:cs="仿宋_GB2312"/>
          <w:color w:val="auto"/>
          <w:szCs w:val="21"/>
          <w:highlight w:val="none"/>
        </w:rPr>
      </w:pPr>
    </w:p>
    <w:p w14:paraId="51D3433C">
      <w:pPr>
        <w:spacing w:line="360" w:lineRule="auto"/>
        <w:ind w:right="-817" w:rightChars="-389" w:firstLine="8190" w:firstLineChars="3900"/>
        <w:contextualSpacing/>
        <w:rPr>
          <w:rFonts w:hint="eastAsia" w:ascii="宋体" w:hAnsi="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b/>
          <w:sz w:val="44"/>
          <w:szCs w:val="44"/>
          <w:highlight w:val="none"/>
        </w:rPr>
        <w:t>货物技术参数配置清单</w:t>
      </w:r>
    </w:p>
    <w:p w14:paraId="7118F3EA">
      <w:pPr>
        <w:spacing w:line="360" w:lineRule="auto"/>
        <w:rPr>
          <w:rFonts w:hint="eastAsia" w:ascii="宋体" w:hAnsi="宋体"/>
          <w:szCs w:val="21"/>
          <w:highlight w:val="none"/>
        </w:rPr>
      </w:pPr>
      <w:r>
        <w:rPr>
          <w:rFonts w:hint="eastAsia" w:ascii="宋体" w:hAnsi="宋体"/>
          <w:szCs w:val="21"/>
          <w:highlight w:val="none"/>
        </w:rPr>
        <w:t xml:space="preserve">项目名称： </w:t>
      </w:r>
    </w:p>
    <w:tbl>
      <w:tblPr>
        <w:tblStyle w:val="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highlight w:val="none"/>
              </w:rPr>
            </w:pPr>
            <w:r>
              <w:rPr>
                <w:rFonts w:hint="eastAsia" w:ascii="宋体" w:hAnsi="宋体"/>
                <w:szCs w:val="21"/>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highlight w:val="none"/>
              </w:rPr>
            </w:pPr>
            <w:r>
              <w:rPr>
                <w:rFonts w:hint="eastAsia" w:ascii="宋体" w:hAnsi="宋体"/>
                <w:szCs w:val="21"/>
                <w:highlight w:val="none"/>
              </w:rPr>
              <w:t>货物名称</w:t>
            </w:r>
          </w:p>
        </w:tc>
        <w:tc>
          <w:tcPr>
            <w:tcW w:w="706" w:type="dxa"/>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highlight w:val="none"/>
              </w:rPr>
            </w:pPr>
            <w:r>
              <w:rPr>
                <w:rFonts w:hint="eastAsia" w:ascii="宋体" w:hAnsi="宋体"/>
                <w:szCs w:val="21"/>
                <w:highlight w:val="none"/>
              </w:rPr>
              <w:t>单位</w:t>
            </w:r>
          </w:p>
        </w:tc>
        <w:tc>
          <w:tcPr>
            <w:tcW w:w="1097" w:type="dxa"/>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highlight w:val="none"/>
              </w:rPr>
            </w:pPr>
            <w:r>
              <w:rPr>
                <w:rFonts w:hint="eastAsia" w:ascii="宋体" w:hAnsi="宋体"/>
                <w:szCs w:val="21"/>
                <w:highlight w:val="none"/>
              </w:rPr>
              <w:t>数量</w:t>
            </w:r>
          </w:p>
        </w:tc>
        <w:tc>
          <w:tcPr>
            <w:tcW w:w="1394" w:type="dxa"/>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highlight w:val="none"/>
              </w:rPr>
            </w:pPr>
            <w:r>
              <w:rPr>
                <w:rFonts w:hint="eastAsia" w:ascii="宋体" w:hAnsi="宋体"/>
                <w:szCs w:val="21"/>
                <w:highlight w:val="none"/>
              </w:rPr>
              <w:t>品牌</w:t>
            </w:r>
          </w:p>
        </w:tc>
        <w:tc>
          <w:tcPr>
            <w:tcW w:w="1857" w:type="dxa"/>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highlight w:val="none"/>
              </w:rPr>
            </w:pPr>
            <w:r>
              <w:rPr>
                <w:rFonts w:hint="eastAsia" w:ascii="宋体" w:hAnsi="宋体"/>
                <w:szCs w:val="21"/>
                <w:highlight w:val="none"/>
              </w:rPr>
              <w:t>规格型号</w:t>
            </w:r>
          </w:p>
        </w:tc>
        <w:tc>
          <w:tcPr>
            <w:tcW w:w="1807" w:type="dxa"/>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highlight w:val="none"/>
              </w:rPr>
            </w:pPr>
            <w:r>
              <w:rPr>
                <w:rFonts w:hint="eastAsia" w:ascii="宋体" w:hAnsi="宋体"/>
                <w:szCs w:val="21"/>
                <w:highlight w:val="none"/>
              </w:rPr>
              <w:t>制造商</w:t>
            </w:r>
          </w:p>
        </w:tc>
        <w:tc>
          <w:tcPr>
            <w:tcW w:w="1760" w:type="dxa"/>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highlight w:val="none"/>
              </w:rPr>
            </w:pPr>
            <w:r>
              <w:rPr>
                <w:rFonts w:hint="eastAsia" w:ascii="宋体" w:hAnsi="宋体"/>
                <w:szCs w:val="21"/>
                <w:highlight w:val="none"/>
              </w:rPr>
              <w:t>原产地</w:t>
            </w:r>
          </w:p>
        </w:tc>
        <w:tc>
          <w:tcPr>
            <w:tcW w:w="3392" w:type="dxa"/>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highlight w:val="none"/>
              </w:rPr>
            </w:pPr>
            <w:r>
              <w:rPr>
                <w:rFonts w:hint="eastAsia" w:ascii="宋体" w:hAnsi="宋体"/>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72" w:type="dxa"/>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highlight w:val="none"/>
              </w:rPr>
            </w:pPr>
            <w:r>
              <w:rPr>
                <w:rFonts w:hint="eastAsia" w:ascii="宋体" w:hAnsi="宋体"/>
                <w:szCs w:val="21"/>
                <w:highlight w:val="none"/>
              </w:rPr>
              <w:t>1</w:t>
            </w:r>
          </w:p>
        </w:tc>
        <w:tc>
          <w:tcPr>
            <w:tcW w:w="2829" w:type="dxa"/>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highlight w:val="none"/>
              </w:rPr>
            </w:pPr>
            <w:r>
              <w:rPr>
                <w:rFonts w:hint="eastAsia" w:ascii="宋体" w:hAnsi="宋体"/>
                <w:szCs w:val="21"/>
                <w:highlight w:val="none"/>
              </w:rPr>
              <w:t>2</w:t>
            </w:r>
          </w:p>
        </w:tc>
        <w:tc>
          <w:tcPr>
            <w:tcW w:w="2829" w:type="dxa"/>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highlight w:val="none"/>
              </w:rPr>
            </w:pPr>
            <w:r>
              <w:rPr>
                <w:rFonts w:hint="eastAsia" w:ascii="宋体" w:hAnsi="宋体"/>
                <w:szCs w:val="21"/>
                <w:highlight w:val="none"/>
              </w:rPr>
              <w:t>……</w:t>
            </w:r>
          </w:p>
        </w:tc>
        <w:tc>
          <w:tcPr>
            <w:tcW w:w="2829" w:type="dxa"/>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highlight w:val="none"/>
              </w:rPr>
            </w:pPr>
          </w:p>
        </w:tc>
        <w:tc>
          <w:tcPr>
            <w:tcW w:w="1097" w:type="dxa"/>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highlight w:val="none"/>
              </w:rPr>
            </w:pPr>
          </w:p>
        </w:tc>
        <w:tc>
          <w:tcPr>
            <w:tcW w:w="3392" w:type="dxa"/>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highlight w:val="none"/>
              </w:rPr>
            </w:pPr>
          </w:p>
        </w:tc>
      </w:tr>
    </w:tbl>
    <w:p w14:paraId="648CD903">
      <w:pPr>
        <w:contextualSpacing/>
        <w:rPr>
          <w:rFonts w:hint="eastAsia" w:ascii="宋体" w:hAnsi="宋体"/>
          <w:szCs w:val="21"/>
          <w:highlight w:val="none"/>
        </w:rPr>
      </w:pPr>
      <w:r>
        <w:rPr>
          <w:rFonts w:hint="eastAsia" w:ascii="宋体" w:hAnsi="宋体"/>
          <w:szCs w:val="21"/>
          <w:highlight w:val="none"/>
        </w:rPr>
        <w:t>备注：</w:t>
      </w:r>
      <w:r>
        <w:rPr>
          <w:rFonts w:hint="eastAsia" w:ascii="宋体" w:hAnsi="宋体"/>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highlight w:val="none"/>
        </w:rPr>
        <w:t>。</w:t>
      </w:r>
      <w:r>
        <w:rPr>
          <w:rFonts w:hint="eastAsia" w:ascii="宋体" w:hAnsi="宋体"/>
          <w:szCs w:val="21"/>
          <w:highlight w:val="none"/>
        </w:rPr>
        <w:t>货物名称、数量及单位、品牌必须与“竞标报价表”一致，</w:t>
      </w:r>
      <w:r>
        <w:rPr>
          <w:rFonts w:hint="eastAsia" w:ascii="宋体" w:hAnsi="宋体"/>
          <w:bCs/>
          <w:szCs w:val="21"/>
          <w:highlight w:val="none"/>
        </w:rPr>
        <w:t>否则响应文件按无效响应处理</w:t>
      </w:r>
      <w:r>
        <w:rPr>
          <w:rFonts w:hint="eastAsia" w:ascii="宋体" w:hAnsi="宋体"/>
          <w:b/>
          <w:szCs w:val="21"/>
          <w:highlight w:val="none"/>
        </w:rPr>
        <w:t>。</w:t>
      </w:r>
      <w:r>
        <w:rPr>
          <w:rFonts w:hint="eastAsia" w:ascii="宋体" w:hAnsi="宋体"/>
          <w:szCs w:val="21"/>
          <w:highlight w:val="none"/>
        </w:rPr>
        <w:tab/>
      </w:r>
    </w:p>
    <w:p w14:paraId="24A64991">
      <w:pPr>
        <w:pStyle w:val="7"/>
        <w:rPr>
          <w:rFonts w:hint="eastAsia" w:ascii="宋体" w:hAnsi="宋体" w:cs="宋体"/>
          <w:szCs w:val="21"/>
          <w:highlight w:val="none"/>
        </w:rPr>
      </w:pPr>
    </w:p>
    <w:p w14:paraId="4BFE1AB8">
      <w:pPr>
        <w:ind w:right="-817" w:rightChars="-389"/>
        <w:contextualSpacing/>
        <w:jc w:val="center"/>
        <w:rPr>
          <w:rFonts w:hint="eastAsia" w:ascii="宋体" w:hAnsi="宋体"/>
          <w:szCs w:val="21"/>
          <w:highlight w:val="none"/>
        </w:rPr>
      </w:pPr>
      <w:r>
        <w:rPr>
          <w:rFonts w:hint="eastAsia" w:ascii="宋体" w:hAnsi="宋体"/>
          <w:szCs w:val="21"/>
          <w:highlight w:val="none"/>
        </w:rPr>
        <w:t>法定代表人或者委托代理人（签字）：</w:t>
      </w:r>
    </w:p>
    <w:p w14:paraId="7347544C">
      <w:pPr>
        <w:ind w:right="-817" w:rightChars="-389" w:firstLine="7245" w:firstLineChars="3450"/>
        <w:contextualSpacing/>
        <w:rPr>
          <w:rFonts w:hint="eastAsia" w:ascii="宋体" w:hAnsi="宋体"/>
          <w:szCs w:val="21"/>
          <w:highlight w:val="none"/>
        </w:rPr>
      </w:pPr>
      <w:r>
        <w:rPr>
          <w:rFonts w:hint="eastAsia" w:ascii="宋体" w:hAnsi="宋体"/>
          <w:szCs w:val="21"/>
          <w:highlight w:val="none"/>
        </w:rPr>
        <w:t xml:space="preserve">供应商（盖公章）：      </w:t>
      </w:r>
    </w:p>
    <w:p w14:paraId="4188AEF4">
      <w:pPr>
        <w:ind w:right="-817" w:rightChars="-389" w:firstLine="8190" w:firstLineChars="3900"/>
        <w:contextualSpacing/>
        <w:rPr>
          <w:highlight w:val="none"/>
        </w:rPr>
      </w:pPr>
      <w:r>
        <w:rPr>
          <w:rFonts w:hint="eastAsia" w:ascii="宋体" w:hAnsi="宋体"/>
          <w:szCs w:val="21"/>
          <w:highlight w:val="none"/>
        </w:rPr>
        <w:t>日  期：    年   月   日</w:t>
      </w:r>
    </w:p>
    <w:p w14:paraId="3DA5D3A2">
      <w:pPr>
        <w:rPr>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1FB584B-3273-4384-BC51-BA9C129478C2}"/>
  </w:font>
  <w:font w:name="仿宋_GB2312">
    <w:panose1 w:val="02010609030101010101"/>
    <w:charset w:val="86"/>
    <w:family w:val="modern"/>
    <w:pitch w:val="default"/>
    <w:sig w:usb0="00000001" w:usb1="080E0000" w:usb2="00000000" w:usb3="00000000" w:csb0="00040000" w:csb1="00000000"/>
    <w:embedRegular r:id="rId2" w:fontKey="{B49CE30E-D8A3-449D-9AF7-7C2144166ABC}"/>
  </w:font>
  <w:font w:name="方正小标宋简体">
    <w:altName w:val="黑体"/>
    <w:panose1 w:val="02010601030101010101"/>
    <w:charset w:val="86"/>
    <w:family w:val="script"/>
    <w:pitch w:val="default"/>
    <w:sig w:usb0="00000000" w:usb1="00000000" w:usb2="00000000" w:usb3="00000000" w:csb0="00040000" w:csb1="00000000"/>
    <w:embedRegular r:id="rId3" w:fontKey="{83FC237F-D33B-4C8E-954E-402E178588D8}"/>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N2I0M2I3ZjAwNTlkMTgyNzc5OTkyMDhkZjAzNmYifQ=="/>
  </w:docVars>
  <w:rsids>
    <w:rsidRoot w:val="00000000"/>
    <w:rsid w:val="067A0F45"/>
    <w:rsid w:val="0B7736D5"/>
    <w:rsid w:val="0CC80A81"/>
    <w:rsid w:val="0E0C529F"/>
    <w:rsid w:val="1AED2214"/>
    <w:rsid w:val="1D631052"/>
    <w:rsid w:val="1F3B2DD7"/>
    <w:rsid w:val="2D8F3EFB"/>
    <w:rsid w:val="2E5E0415"/>
    <w:rsid w:val="3066310E"/>
    <w:rsid w:val="355D2DF6"/>
    <w:rsid w:val="377D498B"/>
    <w:rsid w:val="386D4D89"/>
    <w:rsid w:val="38AA4F19"/>
    <w:rsid w:val="3B33788A"/>
    <w:rsid w:val="40217141"/>
    <w:rsid w:val="45881F10"/>
    <w:rsid w:val="49B909A4"/>
    <w:rsid w:val="4A2048DC"/>
    <w:rsid w:val="4CE55CE0"/>
    <w:rsid w:val="4E2E48B5"/>
    <w:rsid w:val="50884351"/>
    <w:rsid w:val="515A69F1"/>
    <w:rsid w:val="53AC65A8"/>
    <w:rsid w:val="56322421"/>
    <w:rsid w:val="58C6010C"/>
    <w:rsid w:val="58EB7B73"/>
    <w:rsid w:val="5AA23754"/>
    <w:rsid w:val="5C2525B7"/>
    <w:rsid w:val="60B13450"/>
    <w:rsid w:val="62D441D3"/>
    <w:rsid w:val="6BAC4099"/>
    <w:rsid w:val="76F854DD"/>
    <w:rsid w:val="7EE0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ind w:firstLine="830" w:firstLineChars="352"/>
    </w:pPr>
    <w:rPr>
      <w:rFonts w:ascii="仿宋_GB2312" w:eastAsia="仿宋_GB2312" w:cs="仿宋_GB2312"/>
      <w:sz w:val="32"/>
      <w:szCs w:val="32"/>
    </w:rPr>
  </w:style>
  <w:style w:type="paragraph" w:styleId="6">
    <w:name w:val="index 1"/>
    <w:basedOn w:val="1"/>
    <w:next w:val="1"/>
    <w:qFormat/>
    <w:uiPriority w:val="0"/>
    <w:pPr>
      <w:spacing w:line="400" w:lineRule="exact"/>
      <w:ind w:firstLine="420" w:firstLineChars="200"/>
    </w:pPr>
    <w:rPr>
      <w:rFonts w:ascii="宋体" w:hAnsi="Courier New"/>
      <w:b/>
      <w:szCs w:val="20"/>
    </w:rPr>
  </w:style>
  <w:style w:type="paragraph" w:styleId="7">
    <w:name w:val="Body Text First Indent 2"/>
    <w:basedOn w:val="5"/>
    <w:next w:val="2"/>
    <w:qFormat/>
    <w:uiPriority w:val="0"/>
    <w:pPr>
      <w:spacing w:after="120"/>
      <w:ind w:left="420" w:leftChars="200" w:firstLine="420" w:firstLineChars="200"/>
    </w:pPr>
    <w:rPr>
      <w:rFonts w:ascii="Times New Roman" w:eastAsia="宋体"/>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表格文字"/>
    <w:basedOn w:val="1"/>
    <w:qFormat/>
    <w:uiPriority w:val="0"/>
    <w:pPr>
      <w:spacing w:before="25" w:after="25"/>
      <w:jc w:val="left"/>
    </w:pPr>
    <w:rPr>
      <w:bCs/>
      <w:spacing w:val="10"/>
      <w:kern w:val="0"/>
      <w:sz w:val="24"/>
    </w:rPr>
  </w:style>
  <w:style w:type="character" w:customStyle="1" w:styleId="13">
    <w:name w:val="NormalCharacter"/>
    <w:semiHidden/>
    <w:qFormat/>
    <w:uiPriority w:val="0"/>
    <w:rPr>
      <w:rFonts w:ascii="Calibri" w:hAnsi="Calibri"/>
      <w:kern w:val="2"/>
      <w:sz w:val="21"/>
      <w:szCs w:val="24"/>
      <w:lang w:val="en-US" w:eastAsia="zh-CN" w:bidi="ar-SA"/>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51"/>
    <w:basedOn w:val="10"/>
    <w:qFormat/>
    <w:uiPriority w:val="0"/>
    <w:rPr>
      <w:rFonts w:hint="default" w:ascii="Times New Roman" w:hAnsi="Times New Roman" w:cs="Times New Roman"/>
      <w:color w:val="000000"/>
      <w:sz w:val="20"/>
      <w:szCs w:val="20"/>
      <w:u w:val="none"/>
    </w:rPr>
  </w:style>
  <w:style w:type="character" w:customStyle="1" w:styleId="18">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9605</Words>
  <Characters>11035</Characters>
  <Lines>0</Lines>
  <Paragraphs>0</Paragraphs>
  <TotalTime>3</TotalTime>
  <ScaleCrop>false</ScaleCrop>
  <LinksUpToDate>false</LinksUpToDate>
  <CharactersWithSpaces>11321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2023-06-06T17:36:00Z</dcterms:created>
  <dc:creator>刘新月</dc:creator>
  <cp:lastModifiedBy>北极星</cp:lastModifiedBy>
  <cp:lastPrinted>2024-06-20T18:35:00Z</cp:lastPrinted>
  <dcterms:modified xsi:type="dcterms:W3CDTF">2026-06-03T07:05:20Z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40063E54CF2F408AAA535806F7F1CC50_13</vt:lpwstr>
  </property>
  <property fmtid="{D5CDD505-2E9C-101B-9397-08002B2CF9AE}" pid="4" name="KSOTemplateDocerSaveRecord">
    <vt:lpwstr>eyJoZGlkIjoiOGQ4MTZiYTBkODUwOTk2Y2FmZjk4OTdlNzZjYmRlZDkiLCJ1c2VySWQiOiIzNDA3OTQ1OTEifQ==</vt:lpwstr>
  </property>
</Properties>
</file>